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仿宋" w:hAnsi="仿宋" w:eastAsia="仿宋"/>
          <w:b/>
          <w:sz w:val="44"/>
          <w:szCs w:val="44"/>
        </w:rPr>
      </w:pPr>
      <w:r>
        <w:rPr>
          <w:rFonts w:hint="eastAsia" w:ascii="仿宋" w:hAnsi="仿宋" w:eastAsia="仿宋"/>
          <w:b/>
          <w:sz w:val="44"/>
          <w:szCs w:val="44"/>
        </w:rPr>
        <w:t>绥宁县长铺镇第二小学2019</w:t>
      </w:r>
      <w:r>
        <w:rPr>
          <w:rFonts w:ascii="仿宋" w:hAnsi="仿宋" w:eastAsia="仿宋"/>
          <w:b/>
          <w:sz w:val="44"/>
          <w:szCs w:val="44"/>
        </w:rPr>
        <w:t>年度</w:t>
      </w:r>
    </w:p>
    <w:p>
      <w:pPr>
        <w:autoSpaceDN w:val="0"/>
        <w:jc w:val="center"/>
        <w:rPr>
          <w:rFonts w:ascii="仿宋" w:hAnsi="仿宋" w:eastAsia="仿宋"/>
          <w:b/>
          <w:sz w:val="44"/>
          <w:szCs w:val="44"/>
        </w:rPr>
      </w:pPr>
      <w:r>
        <w:rPr>
          <w:rFonts w:ascii="仿宋" w:hAnsi="仿宋" w:eastAsia="仿宋"/>
          <w:b/>
          <w:sz w:val="44"/>
          <w:szCs w:val="44"/>
        </w:rPr>
        <w:t>部门整体支出绩效评价报告</w:t>
      </w:r>
    </w:p>
    <w:p>
      <w:pPr>
        <w:autoSpaceDN w:val="0"/>
        <w:outlineLvl w:val="0"/>
        <w:rPr>
          <w:rFonts w:ascii="仿宋" w:hAnsi="仿宋" w:eastAsia="仿宋"/>
          <w:sz w:val="32"/>
          <w:szCs w:val="32"/>
        </w:rPr>
      </w:pPr>
      <w:r>
        <w:rPr>
          <w:rFonts w:ascii="仿宋" w:hAnsi="仿宋" w:eastAsia="仿宋"/>
          <w:sz w:val="32"/>
          <w:szCs w:val="32"/>
        </w:rPr>
        <w:t xml:space="preserve">　　一、部门概况 </w:t>
      </w:r>
    </w:p>
    <w:p>
      <w:pPr>
        <w:autoSpaceDN w:val="0"/>
        <w:outlineLvl w:val="0"/>
        <w:rPr>
          <w:rFonts w:ascii="仿宋" w:hAnsi="仿宋" w:eastAsia="仿宋"/>
          <w:sz w:val="32"/>
          <w:szCs w:val="32"/>
        </w:rPr>
      </w:pPr>
      <w:r>
        <w:rPr>
          <w:rFonts w:ascii="仿宋" w:hAnsi="仿宋" w:eastAsia="仿宋"/>
          <w:sz w:val="32"/>
          <w:szCs w:val="32"/>
        </w:rPr>
        <w:t>　（一）部门基本情况</w:t>
      </w:r>
    </w:p>
    <w:p>
      <w:pPr>
        <w:autoSpaceDN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1、职能职责</w:t>
      </w:r>
      <w:bookmarkStart w:id="0" w:name="_GoBack"/>
      <w:bookmarkEnd w:id="0"/>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宣传贯彻执行党和国家的教育方针、教育政策、教育法律和教育法规，贯彻执行上级教育行政部门的行政规章。配合各级人民政府依法动员、组织适龄儿童少年入学，严格控制辍学，推进六年义务教育。负责对本校教育教学业务的具体管理，负责教育教学管理及安全管理工作，全力推进素质教育实施；认真实施中小学义务教育教学管理，全面推进素质教育，全面提高教育教学质量。</w:t>
      </w:r>
    </w:p>
    <w:p>
      <w:pPr>
        <w:autoSpaceDN w:val="0"/>
        <w:rPr>
          <w:rFonts w:ascii="仿宋" w:hAnsi="仿宋" w:eastAsia="仿宋"/>
          <w:sz w:val="32"/>
          <w:szCs w:val="32"/>
        </w:rPr>
      </w:pPr>
    </w:p>
    <w:p>
      <w:pPr>
        <w:autoSpaceDN w:val="0"/>
        <w:ind w:firstLine="465"/>
        <w:rPr>
          <w:rFonts w:ascii="仿宋" w:hAnsi="仿宋" w:eastAsia="仿宋"/>
          <w:sz w:val="32"/>
          <w:szCs w:val="32"/>
        </w:rPr>
      </w:pPr>
      <w:r>
        <w:rPr>
          <w:rFonts w:hint="eastAsia" w:ascii="仿宋" w:hAnsi="仿宋" w:eastAsia="仿宋"/>
          <w:sz w:val="32"/>
          <w:szCs w:val="32"/>
        </w:rPr>
        <w:t>2、组织架构，人员编制：</w:t>
      </w:r>
    </w:p>
    <w:p>
      <w:pPr>
        <w:pStyle w:val="4"/>
        <w:spacing w:before="0" w:line="360" w:lineRule="auto"/>
        <w:ind w:firstLine="640" w:firstLineChars="200"/>
        <w:rPr>
          <w:rFonts w:ascii="仿宋" w:hAnsi="仿宋" w:eastAsia="仿宋" w:cs="华文仿宋"/>
          <w:lang w:eastAsia="zh-CN"/>
        </w:rPr>
      </w:pPr>
      <w:r>
        <w:rPr>
          <w:rFonts w:hint="eastAsia" w:ascii="仿宋" w:hAnsi="仿宋" w:eastAsia="仿宋" w:cs="华文仿宋"/>
          <w:lang w:eastAsia="zh-CN"/>
        </w:rPr>
        <w:t>根据编委核定，</w:t>
      </w:r>
      <w:r>
        <w:rPr>
          <w:rFonts w:hint="eastAsia" w:ascii="仿宋" w:hAnsi="仿宋" w:eastAsia="仿宋" w:cs="华文仿宋"/>
          <w:spacing w:val="5"/>
          <w:w w:val="95"/>
          <w:lang w:eastAsia="zh-CN"/>
        </w:rPr>
        <w:t>绥宁县长铺镇第二小学全额拨款事业单位，编制123人，在职教工114人，退休人员60人。</w:t>
      </w:r>
    </w:p>
    <w:p>
      <w:pPr>
        <w:pStyle w:val="4"/>
        <w:spacing w:before="0" w:line="360" w:lineRule="auto"/>
        <w:ind w:right="245" w:firstLine="420"/>
        <w:jc w:val="both"/>
        <w:rPr>
          <w:rFonts w:ascii="仿宋" w:hAnsi="仿宋" w:eastAsia="仿宋" w:cs="华文仿宋"/>
          <w:lang w:eastAsia="zh-CN"/>
        </w:rPr>
      </w:pPr>
      <w:r>
        <w:rPr>
          <w:rFonts w:hint="eastAsia" w:ascii="仿宋" w:hAnsi="仿宋" w:eastAsia="仿宋" w:cs="华文仿宋"/>
          <w:lang w:eastAsia="zh-CN"/>
        </w:rPr>
        <w:t>内设机构分别是办公室、校长室、总务室、财务室、教导处、政教处。</w:t>
      </w:r>
    </w:p>
    <w:p>
      <w:pPr>
        <w:autoSpaceDN w:val="0"/>
        <w:ind w:firstLine="465"/>
        <w:rPr>
          <w:rFonts w:ascii="仿宋" w:hAnsi="仿宋" w:eastAsia="仿宋"/>
          <w:sz w:val="32"/>
          <w:szCs w:val="32"/>
        </w:rPr>
      </w:pPr>
    </w:p>
    <w:p>
      <w:pPr>
        <w:autoSpaceDN w:val="0"/>
        <w:ind w:firstLine="465"/>
        <w:rPr>
          <w:rFonts w:ascii="仿宋" w:hAnsi="仿宋" w:eastAsia="仿宋"/>
          <w:sz w:val="32"/>
          <w:szCs w:val="32"/>
        </w:rPr>
      </w:pPr>
      <w:r>
        <w:rPr>
          <w:rFonts w:hint="eastAsia" w:ascii="仿宋" w:hAnsi="仿宋" w:eastAsia="仿宋"/>
          <w:sz w:val="32"/>
          <w:szCs w:val="32"/>
        </w:rPr>
        <w:t>3、资金支出管理：</w:t>
      </w:r>
    </w:p>
    <w:p>
      <w:pPr>
        <w:widowControl/>
        <w:shd w:val="clear" w:color="auto" w:fill="FFFFFF"/>
        <w:spacing w:before="225" w:line="480" w:lineRule="atLeast"/>
        <w:ind w:firstLine="480"/>
        <w:jc w:val="left"/>
        <w:rPr>
          <w:rFonts w:ascii="仿宋" w:hAnsi="仿宋" w:eastAsia="仿宋" w:cs="宋体"/>
          <w:sz w:val="32"/>
          <w:szCs w:val="32"/>
        </w:rPr>
      </w:pPr>
      <w:r>
        <w:rPr>
          <w:rFonts w:hint="eastAsia" w:ascii="仿宋" w:hAnsi="仿宋" w:eastAsia="仿宋" w:cs="宋体"/>
          <w:sz w:val="32"/>
          <w:szCs w:val="32"/>
        </w:rPr>
        <w:t>绥宁县绥宁县长铺镇第二小学资金为财政全额预算拨款，严格按照上级财政要求实施资金拨付。单位内部管理制度、内控制度等财务制度较为健全。财政资金运行平稳、安全、高效。</w:t>
      </w:r>
    </w:p>
    <w:p>
      <w:pPr>
        <w:autoSpaceDN w:val="0"/>
        <w:ind w:firstLine="465"/>
        <w:rPr>
          <w:rFonts w:ascii="仿宋" w:hAnsi="仿宋" w:eastAsia="仿宋"/>
          <w:sz w:val="32"/>
          <w:szCs w:val="32"/>
        </w:rPr>
      </w:pPr>
    </w:p>
    <w:p>
      <w:pPr>
        <w:autoSpaceDN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4、年度</w:t>
      </w:r>
      <w:r>
        <w:rPr>
          <w:rFonts w:ascii="仿宋" w:hAnsi="仿宋" w:eastAsia="仿宋"/>
          <w:sz w:val="32"/>
          <w:szCs w:val="32"/>
        </w:rPr>
        <w:t>重点工作为：</w:t>
      </w:r>
    </w:p>
    <w:p>
      <w:pPr>
        <w:autoSpaceDN w:val="0"/>
        <w:ind w:firstLine="480" w:firstLineChars="150"/>
        <w:rPr>
          <w:rFonts w:ascii="仿宋" w:hAnsi="仿宋" w:eastAsia="仿宋"/>
          <w:sz w:val="32"/>
          <w:szCs w:val="32"/>
        </w:rPr>
      </w:pPr>
      <w:r>
        <w:rPr>
          <w:rFonts w:hint="eastAsia" w:ascii="仿宋" w:hAnsi="仿宋" w:eastAsia="仿宋"/>
          <w:sz w:val="32"/>
          <w:szCs w:val="32"/>
        </w:rPr>
        <w:t>坚持“用现代教育思想，办一流特色学校”的办学思想，以教学常规管理为切入点，坚持科学发展观，依法治校，认真抓好学校各项管理工作，着力构建文雅校园。</w:t>
      </w:r>
    </w:p>
    <w:p>
      <w:pPr>
        <w:autoSpaceDN w:val="0"/>
        <w:ind w:firstLine="480" w:firstLineChars="150"/>
        <w:rPr>
          <w:rFonts w:ascii="仿宋" w:hAnsi="仿宋" w:eastAsia="仿宋"/>
          <w:sz w:val="32"/>
          <w:szCs w:val="32"/>
        </w:rPr>
      </w:pPr>
      <w:r>
        <w:rPr>
          <w:rFonts w:hint="eastAsia" w:ascii="仿宋" w:hAnsi="仿宋" w:eastAsia="仿宋"/>
          <w:sz w:val="32"/>
          <w:szCs w:val="32"/>
        </w:rPr>
        <w:t>（一）加强教师队伍建设，全面提高教师素质</w:t>
      </w:r>
    </w:p>
    <w:p>
      <w:pPr>
        <w:autoSpaceDN w:val="0"/>
        <w:ind w:firstLine="480" w:firstLineChars="150"/>
        <w:rPr>
          <w:rFonts w:ascii="仿宋" w:hAnsi="仿宋" w:eastAsia="仿宋"/>
          <w:sz w:val="32"/>
          <w:szCs w:val="32"/>
        </w:rPr>
      </w:pPr>
      <w:r>
        <w:rPr>
          <w:rFonts w:hint="eastAsia" w:ascii="仿宋" w:hAnsi="仿宋" w:eastAsia="仿宋"/>
          <w:sz w:val="32"/>
          <w:szCs w:val="32"/>
        </w:rPr>
        <w:t>1、加强班子建设，构建“学习型、业务型、管理型”班子队伍，努力实现“勤政务实，开拓创新，钻研业务，为人示范”的目标，使班子成员成为高质量教育的标志和旗帜。</w:t>
      </w:r>
    </w:p>
    <w:p>
      <w:pPr>
        <w:autoSpaceDN w:val="0"/>
        <w:ind w:firstLine="480" w:firstLineChars="150"/>
        <w:rPr>
          <w:rFonts w:ascii="仿宋" w:hAnsi="仿宋" w:eastAsia="仿宋"/>
          <w:sz w:val="32"/>
          <w:szCs w:val="32"/>
        </w:rPr>
      </w:pPr>
      <w:r>
        <w:rPr>
          <w:rFonts w:hint="eastAsia" w:ascii="仿宋" w:hAnsi="仿宋" w:eastAsia="仿宋"/>
          <w:sz w:val="32"/>
          <w:szCs w:val="32"/>
        </w:rPr>
        <w:t>2、以全省教育师德师风建设活动为契机，继续加强师德师风建设。</w:t>
      </w:r>
    </w:p>
    <w:p>
      <w:pPr>
        <w:autoSpaceDN w:val="0"/>
        <w:ind w:firstLine="480" w:firstLineChars="150"/>
        <w:rPr>
          <w:rFonts w:ascii="仿宋" w:hAnsi="仿宋" w:eastAsia="仿宋"/>
          <w:sz w:val="32"/>
          <w:szCs w:val="32"/>
        </w:rPr>
      </w:pPr>
      <w:r>
        <w:rPr>
          <w:rFonts w:hint="eastAsia" w:ascii="仿宋" w:hAnsi="仿宋" w:eastAsia="仿宋"/>
          <w:sz w:val="32"/>
          <w:szCs w:val="32"/>
        </w:rPr>
        <w:t>3、以上级文件精神为指针，以调动教师工作积极性为目的，结合我校具体实际，进一步修改完善学校各项管理方案和考评制度，教师教育教学工作考核细则，公正实在评价教师工作绩效，落实有关检查监督奖罚制度。</w:t>
      </w:r>
    </w:p>
    <w:p>
      <w:pPr>
        <w:autoSpaceDN w:val="0"/>
        <w:ind w:firstLine="480" w:firstLineChars="150"/>
        <w:rPr>
          <w:rFonts w:ascii="仿宋" w:hAnsi="仿宋" w:eastAsia="仿宋"/>
          <w:sz w:val="32"/>
          <w:szCs w:val="32"/>
        </w:rPr>
      </w:pPr>
      <w:r>
        <w:rPr>
          <w:rFonts w:hint="eastAsia" w:ascii="仿宋" w:hAnsi="仿宋" w:eastAsia="仿宋"/>
          <w:sz w:val="32"/>
          <w:szCs w:val="32"/>
        </w:rPr>
        <w:t>(二) 努力改善办学条件，进一步优化育人环境</w:t>
      </w:r>
    </w:p>
    <w:p>
      <w:pPr>
        <w:autoSpaceDN w:val="0"/>
        <w:ind w:firstLine="480" w:firstLineChars="150"/>
        <w:rPr>
          <w:rFonts w:ascii="仿宋" w:hAnsi="仿宋" w:eastAsia="仿宋"/>
          <w:sz w:val="32"/>
          <w:szCs w:val="32"/>
        </w:rPr>
      </w:pPr>
      <w:r>
        <w:rPr>
          <w:rFonts w:hint="eastAsia" w:ascii="仿宋" w:hAnsi="仿宋" w:eastAsia="仿宋"/>
          <w:sz w:val="32"/>
          <w:szCs w:val="32"/>
        </w:rPr>
        <w:t>1、采取向社会各界及有关部门争取资金和学校自筹资金相结合的方式，扩大校园面积，高标准完成综合大楼建设，购买名贵树种绿化校园，投资粉刷教室墙壁，添置新课桌。</w:t>
      </w:r>
    </w:p>
    <w:p>
      <w:pPr>
        <w:autoSpaceDN w:val="0"/>
        <w:ind w:firstLine="480" w:firstLineChars="150"/>
        <w:rPr>
          <w:rFonts w:ascii="仿宋" w:hAnsi="仿宋" w:eastAsia="仿宋"/>
          <w:sz w:val="32"/>
          <w:szCs w:val="32"/>
        </w:rPr>
      </w:pPr>
      <w:r>
        <w:rPr>
          <w:rFonts w:hint="eastAsia" w:ascii="仿宋" w:hAnsi="仿宋" w:eastAsia="仿宋"/>
          <w:sz w:val="32"/>
          <w:szCs w:val="32"/>
        </w:rPr>
        <w:t>2、学校网站的投资和管理，扩大学校的知名度，构建和外界的联络通道。完善、发挥校园广播站的作用。争取每周播放两期广播节目。</w:t>
      </w:r>
    </w:p>
    <w:p>
      <w:pPr>
        <w:autoSpaceDN w:val="0"/>
        <w:ind w:firstLine="480" w:firstLineChars="150"/>
        <w:rPr>
          <w:rFonts w:ascii="仿宋" w:hAnsi="仿宋" w:eastAsia="仿宋"/>
          <w:sz w:val="32"/>
          <w:szCs w:val="32"/>
        </w:rPr>
      </w:pPr>
      <w:r>
        <w:rPr>
          <w:rFonts w:hint="eastAsia" w:ascii="仿宋" w:hAnsi="仿宋" w:eastAsia="仿宋"/>
          <w:sz w:val="32"/>
          <w:szCs w:val="32"/>
        </w:rPr>
        <w:t>3、启用高配置的考勤机，进一步规范学校考勤管理；加强学校电子档案使用功能，推进无纸化办公进程；发挥阅览室作用，有效应用于教育教学；发挥多媒体作用，提高课堂效率。</w:t>
      </w:r>
    </w:p>
    <w:p>
      <w:pPr>
        <w:autoSpaceDN w:val="0"/>
        <w:ind w:firstLine="480" w:firstLineChars="150"/>
        <w:rPr>
          <w:rFonts w:ascii="仿宋" w:hAnsi="仿宋" w:eastAsia="仿宋"/>
          <w:sz w:val="32"/>
          <w:szCs w:val="32"/>
        </w:rPr>
      </w:pPr>
      <w:r>
        <w:rPr>
          <w:rFonts w:hint="eastAsia" w:ascii="仿宋" w:hAnsi="仿宋" w:eastAsia="仿宋"/>
          <w:sz w:val="32"/>
          <w:szCs w:val="32"/>
        </w:rPr>
        <w:t>(三) 全面深化课程改革，努力提高教学质量。</w:t>
      </w:r>
    </w:p>
    <w:p>
      <w:pPr>
        <w:autoSpaceDN w:val="0"/>
        <w:ind w:firstLine="480" w:firstLineChars="150"/>
        <w:rPr>
          <w:rFonts w:ascii="仿宋" w:hAnsi="仿宋" w:eastAsia="仿宋"/>
          <w:sz w:val="32"/>
          <w:szCs w:val="32"/>
        </w:rPr>
      </w:pPr>
      <w:r>
        <w:rPr>
          <w:rFonts w:hint="eastAsia" w:ascii="仿宋" w:hAnsi="仿宋" w:eastAsia="仿宋"/>
          <w:sz w:val="32"/>
          <w:szCs w:val="32"/>
        </w:rPr>
        <w:t>本年度以“夯实基础，发展特长，全面提高”的工作思路，强化教师基本功，提升综合素质，做名优教师，培养学生良好学习习惯，培养学生学习方法，发展学生创新精神和实践能力，全面提高学生综合能力。</w:t>
      </w:r>
    </w:p>
    <w:p>
      <w:pPr>
        <w:autoSpaceDN w:val="0"/>
        <w:ind w:firstLine="480" w:firstLineChars="150"/>
        <w:rPr>
          <w:rFonts w:ascii="仿宋" w:hAnsi="仿宋" w:eastAsia="仿宋"/>
          <w:sz w:val="32"/>
          <w:szCs w:val="32"/>
        </w:rPr>
      </w:pPr>
      <w:r>
        <w:rPr>
          <w:rFonts w:hint="eastAsia" w:ascii="仿宋" w:hAnsi="仿宋" w:eastAsia="仿宋"/>
          <w:sz w:val="32"/>
          <w:szCs w:val="32"/>
        </w:rPr>
        <w:t>1、建立长效的校本教研机制。</w:t>
      </w:r>
    </w:p>
    <w:p>
      <w:pPr>
        <w:autoSpaceDN w:val="0"/>
        <w:ind w:firstLine="480" w:firstLineChars="150"/>
        <w:rPr>
          <w:rFonts w:ascii="仿宋" w:hAnsi="仿宋" w:eastAsia="仿宋"/>
          <w:sz w:val="32"/>
          <w:szCs w:val="32"/>
        </w:rPr>
      </w:pPr>
      <w:r>
        <w:rPr>
          <w:rFonts w:hint="eastAsia" w:ascii="仿宋" w:hAnsi="仿宋" w:eastAsia="仿宋"/>
          <w:sz w:val="32"/>
          <w:szCs w:val="32"/>
        </w:rPr>
        <w:t>2、加强常规教学，规范教学行为。</w:t>
      </w:r>
    </w:p>
    <w:p>
      <w:pPr>
        <w:autoSpaceDN w:val="0"/>
        <w:ind w:firstLine="480" w:firstLineChars="150"/>
        <w:rPr>
          <w:rFonts w:ascii="仿宋" w:hAnsi="仿宋" w:eastAsia="仿宋"/>
          <w:sz w:val="32"/>
          <w:szCs w:val="32"/>
        </w:rPr>
      </w:pPr>
      <w:r>
        <w:rPr>
          <w:rFonts w:hint="eastAsia" w:ascii="仿宋" w:hAnsi="仿宋" w:eastAsia="仿宋"/>
          <w:sz w:val="32"/>
          <w:szCs w:val="32"/>
        </w:rPr>
        <w:t>3、加强师生评价研究。</w:t>
      </w:r>
    </w:p>
    <w:p>
      <w:pPr>
        <w:autoSpaceDN w:val="0"/>
        <w:ind w:firstLine="480" w:firstLineChars="150"/>
        <w:rPr>
          <w:rFonts w:ascii="仿宋" w:hAnsi="仿宋" w:eastAsia="仿宋"/>
          <w:sz w:val="32"/>
          <w:szCs w:val="32"/>
        </w:rPr>
      </w:pPr>
      <w:r>
        <w:rPr>
          <w:rFonts w:hint="eastAsia" w:ascii="仿宋" w:hAnsi="仿宋" w:eastAsia="仿宋"/>
          <w:sz w:val="32"/>
          <w:szCs w:val="32"/>
        </w:rPr>
        <w:t>4、继续实施名师、骨干教师工程。</w:t>
      </w:r>
    </w:p>
    <w:p>
      <w:pPr>
        <w:autoSpaceDN w:val="0"/>
        <w:ind w:firstLine="480" w:firstLineChars="150"/>
        <w:rPr>
          <w:rFonts w:ascii="仿宋" w:hAnsi="仿宋" w:eastAsia="仿宋"/>
          <w:sz w:val="32"/>
          <w:szCs w:val="32"/>
        </w:rPr>
      </w:pPr>
      <w:r>
        <w:rPr>
          <w:rFonts w:hint="eastAsia" w:ascii="仿宋" w:hAnsi="仿宋" w:eastAsia="仿宋"/>
          <w:sz w:val="32"/>
          <w:szCs w:val="32"/>
        </w:rPr>
        <w:t>（四）深化教育改革，创名优特色学校</w:t>
      </w:r>
    </w:p>
    <w:p>
      <w:pPr>
        <w:rPr>
          <w:rFonts w:ascii="仿宋" w:hAnsi="仿宋" w:eastAsia="仿宋"/>
          <w:sz w:val="32"/>
          <w:szCs w:val="32"/>
        </w:rPr>
      </w:pPr>
      <w:r>
        <w:rPr>
          <w:rFonts w:hint="eastAsia" w:ascii="仿宋" w:hAnsi="仿宋" w:eastAsia="仿宋"/>
          <w:sz w:val="32"/>
          <w:szCs w:val="32"/>
        </w:rPr>
        <w:t>1、课题试验研究深入开展。</w:t>
      </w:r>
    </w:p>
    <w:p>
      <w:pPr>
        <w:rPr>
          <w:rFonts w:ascii="仿宋" w:hAnsi="仿宋" w:eastAsia="仿宋"/>
          <w:sz w:val="32"/>
          <w:szCs w:val="32"/>
        </w:rPr>
      </w:pPr>
      <w:r>
        <w:rPr>
          <w:rFonts w:hint="eastAsia" w:ascii="仿宋" w:hAnsi="仿宋" w:eastAsia="仿宋"/>
          <w:sz w:val="32"/>
          <w:szCs w:val="32"/>
        </w:rPr>
        <w:t>2、寄宿制管理形成特色。</w:t>
      </w:r>
    </w:p>
    <w:p>
      <w:pPr>
        <w:rPr>
          <w:rFonts w:ascii="仿宋" w:hAnsi="仿宋" w:eastAsia="仿宋"/>
          <w:sz w:val="32"/>
          <w:szCs w:val="32"/>
        </w:rPr>
      </w:pPr>
      <w:r>
        <w:rPr>
          <w:rFonts w:hint="eastAsia" w:ascii="仿宋" w:hAnsi="仿宋" w:eastAsia="仿宋"/>
          <w:sz w:val="32"/>
          <w:szCs w:val="32"/>
        </w:rPr>
        <w:t>3、艺体教育形成品牌。</w:t>
      </w:r>
    </w:p>
    <w:p>
      <w:pPr>
        <w:rPr>
          <w:rFonts w:ascii="仿宋" w:hAnsi="仿宋" w:eastAsia="仿宋"/>
          <w:sz w:val="32"/>
          <w:szCs w:val="32"/>
        </w:rPr>
      </w:pPr>
      <w:r>
        <w:rPr>
          <w:rFonts w:hint="eastAsia" w:ascii="仿宋" w:hAnsi="仿宋" w:eastAsia="仿宋"/>
          <w:sz w:val="32"/>
          <w:szCs w:val="32"/>
        </w:rPr>
        <w:t>4、构建书香校园。</w:t>
      </w:r>
    </w:p>
    <w:p>
      <w:pPr>
        <w:rPr>
          <w:rFonts w:ascii="仿宋" w:hAnsi="仿宋" w:eastAsia="仿宋"/>
          <w:sz w:val="32"/>
          <w:szCs w:val="32"/>
        </w:rPr>
      </w:pPr>
      <w:r>
        <w:rPr>
          <w:rFonts w:hint="eastAsia" w:ascii="仿宋" w:hAnsi="仿宋" w:eastAsia="仿宋"/>
          <w:sz w:val="32"/>
          <w:szCs w:val="32"/>
        </w:rPr>
        <w:t>5、家校联动形成合力。</w:t>
      </w:r>
    </w:p>
    <w:p>
      <w:pPr>
        <w:rPr>
          <w:rFonts w:ascii="仿宋" w:hAnsi="仿宋" w:eastAsia="仿宋"/>
          <w:sz w:val="32"/>
          <w:szCs w:val="32"/>
        </w:rPr>
      </w:pPr>
      <w:r>
        <w:rPr>
          <w:rFonts w:hint="eastAsia" w:ascii="仿宋" w:hAnsi="仿宋" w:eastAsia="仿宋"/>
          <w:sz w:val="32"/>
          <w:szCs w:val="32"/>
        </w:rPr>
        <w:t>（五）细化规范管理，构建安全和谐校园</w:t>
      </w:r>
    </w:p>
    <w:p>
      <w:pPr>
        <w:rPr>
          <w:rFonts w:ascii="仿宋" w:hAnsi="仿宋" w:eastAsia="仿宋"/>
          <w:sz w:val="32"/>
          <w:szCs w:val="32"/>
        </w:rPr>
      </w:pPr>
      <w:r>
        <w:rPr>
          <w:rFonts w:hint="eastAsia" w:ascii="仿宋" w:hAnsi="仿宋" w:eastAsia="仿宋"/>
          <w:sz w:val="32"/>
          <w:szCs w:val="32"/>
        </w:rPr>
        <w:t>1、强化教师队伍管理，提高教师队伍综合素质。</w:t>
      </w:r>
    </w:p>
    <w:p>
      <w:pPr>
        <w:rPr>
          <w:rFonts w:ascii="仿宋" w:hAnsi="仿宋" w:eastAsia="仿宋"/>
          <w:sz w:val="32"/>
          <w:szCs w:val="32"/>
        </w:rPr>
      </w:pPr>
      <w:r>
        <w:rPr>
          <w:rFonts w:hint="eastAsia" w:ascii="仿宋" w:hAnsi="仿宋" w:eastAsia="仿宋"/>
          <w:sz w:val="32"/>
          <w:szCs w:val="32"/>
        </w:rPr>
        <w:t>2、加强学生日常管理，培养学生良好行为习惯。</w:t>
      </w:r>
    </w:p>
    <w:p>
      <w:pPr>
        <w:rPr>
          <w:rFonts w:ascii="仿宋" w:hAnsi="仿宋" w:eastAsia="仿宋"/>
          <w:sz w:val="32"/>
          <w:szCs w:val="32"/>
        </w:rPr>
      </w:pPr>
      <w:r>
        <w:rPr>
          <w:rFonts w:hint="eastAsia" w:ascii="仿宋" w:hAnsi="仿宋" w:eastAsia="仿宋"/>
          <w:sz w:val="32"/>
          <w:szCs w:val="32"/>
        </w:rPr>
        <w:t>3、加强学校安全工作。</w:t>
      </w:r>
    </w:p>
    <w:p>
      <w:pPr>
        <w:autoSpaceDN w:val="0"/>
        <w:rPr>
          <w:rFonts w:ascii="仿宋" w:hAnsi="仿宋" w:eastAsia="仿宋"/>
          <w:sz w:val="32"/>
          <w:szCs w:val="32"/>
        </w:rPr>
      </w:pPr>
      <w:r>
        <w:rPr>
          <w:rFonts w:hint="eastAsia" w:ascii="仿宋" w:hAnsi="仿宋" w:eastAsia="仿宋"/>
          <w:sz w:val="32"/>
          <w:szCs w:val="32"/>
        </w:rPr>
        <w:t>4、发挥各部门作用，使学校各方面工作协调发展。</w:t>
      </w:r>
    </w:p>
    <w:p>
      <w:pPr>
        <w:rPr>
          <w:rFonts w:ascii="仿宋" w:hAnsi="仿宋" w:eastAsia="仿宋"/>
          <w:sz w:val="32"/>
          <w:szCs w:val="32"/>
        </w:rPr>
      </w:pPr>
    </w:p>
    <w:p>
      <w:pPr>
        <w:autoSpaceDN w:val="0"/>
        <w:ind w:firstLine="480" w:firstLineChars="150"/>
        <w:rPr>
          <w:rFonts w:ascii="仿宋" w:hAnsi="仿宋" w:eastAsia="仿宋"/>
          <w:sz w:val="32"/>
          <w:szCs w:val="32"/>
        </w:rPr>
      </w:pPr>
    </w:p>
    <w:p>
      <w:pPr>
        <w:autoSpaceDN w:val="0"/>
        <w:outlineLvl w:val="0"/>
        <w:rPr>
          <w:rFonts w:ascii="仿宋" w:hAnsi="仿宋" w:eastAsia="仿宋"/>
          <w:sz w:val="32"/>
          <w:szCs w:val="32"/>
        </w:rPr>
      </w:pPr>
      <w:r>
        <w:rPr>
          <w:rFonts w:ascii="仿宋" w:hAnsi="仿宋" w:eastAsia="仿宋"/>
          <w:sz w:val="32"/>
          <w:szCs w:val="32"/>
        </w:rPr>
        <w:t>　（二）部门整体支出情况</w:t>
      </w:r>
    </w:p>
    <w:p>
      <w:pPr>
        <w:rPr>
          <w:rFonts w:ascii="仿宋" w:hAnsi="仿宋" w:eastAsia="仿宋" w:cs="Arial"/>
          <w:kern w:val="0"/>
          <w:sz w:val="32"/>
          <w:szCs w:val="32"/>
        </w:rPr>
      </w:pPr>
      <w:r>
        <w:rPr>
          <w:rFonts w:ascii="仿宋" w:hAnsi="仿宋" w:eastAsia="仿宋"/>
          <w:sz w:val="32"/>
          <w:szCs w:val="32"/>
        </w:rPr>
        <w:t>　</w:t>
      </w:r>
      <w:r>
        <w:rPr>
          <w:rFonts w:hint="eastAsia" w:ascii="仿宋" w:hAnsi="仿宋" w:eastAsia="仿宋" w:cs="宋体"/>
          <w:sz w:val="32"/>
          <w:szCs w:val="32"/>
        </w:rPr>
        <w:t>1、年度预算资金收支结余: 2019年预算总收入</w:t>
      </w:r>
      <w:r>
        <w:rPr>
          <w:rFonts w:hint="eastAsia" w:ascii="仿宋" w:hAnsi="仿宋" w:eastAsia="仿宋" w:cs="Arial"/>
          <w:kern w:val="0"/>
          <w:sz w:val="32"/>
          <w:szCs w:val="32"/>
        </w:rPr>
        <w:t>18,776,369.86</w:t>
      </w:r>
    </w:p>
    <w:p>
      <w:pPr>
        <w:rPr>
          <w:rFonts w:ascii="仿宋" w:hAnsi="仿宋" w:eastAsia="仿宋" w:cs="宋体"/>
          <w:sz w:val="32"/>
          <w:szCs w:val="32"/>
        </w:rPr>
      </w:pPr>
      <w:r>
        <w:rPr>
          <w:rFonts w:hint="eastAsia" w:ascii="仿宋" w:hAnsi="仿宋" w:eastAsia="仿宋" w:cs="宋体"/>
          <w:sz w:val="32"/>
          <w:szCs w:val="32"/>
        </w:rPr>
        <w:t>元，其中经费拨款</w:t>
      </w:r>
      <w:r>
        <w:rPr>
          <w:rFonts w:hint="eastAsia" w:ascii="仿宋" w:hAnsi="仿宋" w:eastAsia="仿宋" w:cs="Arial"/>
          <w:kern w:val="0"/>
          <w:sz w:val="32"/>
          <w:szCs w:val="32"/>
        </w:rPr>
        <w:t>17,744,158.69</w:t>
      </w:r>
      <w:r>
        <w:rPr>
          <w:rFonts w:hint="eastAsia" w:ascii="仿宋" w:hAnsi="仿宋" w:eastAsia="仿宋" w:cs="宋体"/>
          <w:sz w:val="32"/>
          <w:szCs w:val="32"/>
        </w:rPr>
        <w:t>元,其他预算收入</w:t>
      </w:r>
      <w:r>
        <w:rPr>
          <w:rFonts w:ascii="仿宋" w:hAnsi="仿宋" w:eastAsia="仿宋" w:cs="宋体"/>
          <w:sz w:val="32"/>
          <w:szCs w:val="32"/>
        </w:rPr>
        <w:t>1032211.17</w:t>
      </w:r>
      <w:r>
        <w:rPr>
          <w:rFonts w:hint="eastAsia" w:ascii="仿宋" w:hAnsi="仿宋" w:eastAsia="仿宋" w:cs="宋体"/>
          <w:sz w:val="32"/>
          <w:szCs w:val="32"/>
        </w:rPr>
        <w:t>元,上年结转</w:t>
      </w:r>
      <w:r>
        <w:rPr>
          <w:rFonts w:ascii="仿宋" w:hAnsi="仿宋" w:eastAsia="仿宋" w:cs="宋体"/>
          <w:sz w:val="32"/>
          <w:szCs w:val="32"/>
        </w:rPr>
        <w:t>5568337.95</w:t>
      </w:r>
      <w:r>
        <w:rPr>
          <w:rFonts w:hint="eastAsia" w:ascii="仿宋" w:hAnsi="仿宋" w:eastAsia="仿宋" w:cs="宋体"/>
          <w:sz w:val="32"/>
          <w:szCs w:val="32"/>
        </w:rPr>
        <w:t>元，全年预算总收入</w:t>
      </w:r>
      <w:r>
        <w:rPr>
          <w:rFonts w:ascii="仿宋" w:hAnsi="仿宋" w:eastAsia="仿宋" w:cs="宋体"/>
          <w:sz w:val="32"/>
          <w:szCs w:val="32"/>
        </w:rPr>
        <w:t>24344707.81</w:t>
      </w:r>
      <w:r>
        <w:rPr>
          <w:rFonts w:hint="eastAsia" w:ascii="仿宋" w:hAnsi="仿宋" w:eastAsia="仿宋" w:cs="宋体"/>
          <w:sz w:val="32"/>
          <w:szCs w:val="32"/>
        </w:rPr>
        <w:t>元。全年预算总支出</w:t>
      </w:r>
      <w:r>
        <w:rPr>
          <w:rFonts w:ascii="仿宋" w:hAnsi="仿宋" w:eastAsia="仿宋" w:cs="宋体"/>
          <w:sz w:val="32"/>
          <w:szCs w:val="32"/>
        </w:rPr>
        <w:t>19105881.77</w:t>
      </w:r>
      <w:r>
        <w:rPr>
          <w:rFonts w:hint="eastAsia" w:ascii="仿宋" w:hAnsi="仿宋" w:eastAsia="仿宋" w:cs="宋体"/>
          <w:sz w:val="32"/>
          <w:szCs w:val="32"/>
        </w:rPr>
        <w:t>元，其中基本支出</w:t>
      </w:r>
      <w:r>
        <w:rPr>
          <w:rFonts w:ascii="仿宋" w:hAnsi="仿宋" w:eastAsia="仿宋" w:cs="宋体"/>
          <w:sz w:val="32"/>
          <w:szCs w:val="32"/>
        </w:rPr>
        <w:t>13927943.27</w:t>
      </w:r>
      <w:r>
        <w:rPr>
          <w:rFonts w:hint="eastAsia" w:ascii="仿宋" w:hAnsi="仿宋" w:eastAsia="仿宋" w:cs="宋体"/>
          <w:sz w:val="32"/>
          <w:szCs w:val="32"/>
        </w:rPr>
        <w:t>元，项目支出</w:t>
      </w:r>
      <w:r>
        <w:rPr>
          <w:rFonts w:ascii="仿宋" w:hAnsi="仿宋" w:eastAsia="仿宋" w:cs="宋体"/>
          <w:sz w:val="32"/>
          <w:szCs w:val="32"/>
        </w:rPr>
        <w:t>5177938.5</w:t>
      </w:r>
      <w:r>
        <w:rPr>
          <w:rFonts w:hint="eastAsia" w:ascii="仿宋" w:hAnsi="仿宋" w:eastAsia="仿宋" w:cs="宋体"/>
          <w:sz w:val="32"/>
          <w:szCs w:val="32"/>
        </w:rPr>
        <w:t>结余</w:t>
      </w:r>
      <w:r>
        <w:rPr>
          <w:rFonts w:ascii="仿宋" w:hAnsi="仿宋" w:eastAsia="仿宋" w:cs="宋体"/>
          <w:sz w:val="32"/>
          <w:szCs w:val="32"/>
        </w:rPr>
        <w:t>5238826.04</w:t>
      </w:r>
      <w:r>
        <w:rPr>
          <w:rFonts w:hint="eastAsia" w:ascii="仿宋" w:hAnsi="仿宋" w:eastAsia="仿宋" w:cs="宋体"/>
          <w:sz w:val="32"/>
          <w:szCs w:val="32"/>
        </w:rPr>
        <w:t>元。</w:t>
      </w:r>
    </w:p>
    <w:p>
      <w:pPr>
        <w:autoSpaceDN w:val="0"/>
        <w:rPr>
          <w:rFonts w:ascii="仿宋" w:hAnsi="仿宋" w:eastAsia="仿宋"/>
          <w:sz w:val="32"/>
          <w:szCs w:val="32"/>
        </w:rPr>
      </w:pPr>
    </w:p>
    <w:p>
      <w:pPr>
        <w:autoSpaceDN w:val="0"/>
        <w:ind w:firstLine="465"/>
        <w:rPr>
          <w:rFonts w:ascii="仿宋" w:hAnsi="仿宋" w:eastAsia="仿宋" w:cs="宋体"/>
          <w:sz w:val="32"/>
          <w:szCs w:val="32"/>
        </w:rPr>
      </w:pPr>
      <w:r>
        <w:rPr>
          <w:rFonts w:hint="eastAsia" w:ascii="仿宋" w:hAnsi="仿宋" w:eastAsia="仿宋"/>
          <w:sz w:val="32"/>
          <w:szCs w:val="32"/>
        </w:rPr>
        <w:t>2、年度</w:t>
      </w:r>
      <w:r>
        <w:rPr>
          <w:rFonts w:ascii="仿宋" w:hAnsi="仿宋" w:eastAsia="仿宋"/>
          <w:sz w:val="32"/>
          <w:szCs w:val="32"/>
        </w:rPr>
        <w:t>财政拨款决算支出</w:t>
      </w:r>
      <w:r>
        <w:rPr>
          <w:rFonts w:hint="eastAsia" w:ascii="仿宋" w:hAnsi="仿宋" w:eastAsia="仿宋"/>
          <w:sz w:val="32"/>
          <w:szCs w:val="32"/>
        </w:rPr>
        <w:t>情况：</w:t>
      </w:r>
      <w:r>
        <w:rPr>
          <w:rFonts w:hint="eastAsia" w:ascii="仿宋" w:hAnsi="仿宋" w:eastAsia="仿宋" w:cs="宋体"/>
          <w:sz w:val="32"/>
          <w:szCs w:val="32"/>
        </w:rPr>
        <w:t>2019年财政拨款</w:t>
      </w:r>
      <w:r>
        <w:rPr>
          <w:rFonts w:ascii="仿宋" w:hAnsi="仿宋" w:eastAsia="仿宋" w:cs="Arial"/>
          <w:kern w:val="0"/>
          <w:sz w:val="32"/>
          <w:szCs w:val="32"/>
        </w:rPr>
        <w:t>18776369.86</w:t>
      </w:r>
      <w:r>
        <w:rPr>
          <w:rFonts w:hint="eastAsia" w:ascii="仿宋" w:hAnsi="仿宋" w:eastAsia="仿宋" w:cs="宋体"/>
          <w:sz w:val="32"/>
          <w:szCs w:val="32"/>
        </w:rPr>
        <w:t>元，上年结转</w:t>
      </w:r>
      <w:r>
        <w:rPr>
          <w:rFonts w:ascii="仿宋" w:hAnsi="仿宋" w:eastAsia="仿宋" w:cs="宋体"/>
          <w:sz w:val="32"/>
          <w:szCs w:val="32"/>
        </w:rPr>
        <w:t>5568337.95</w:t>
      </w:r>
      <w:r>
        <w:rPr>
          <w:rFonts w:hint="eastAsia" w:ascii="仿宋" w:hAnsi="仿宋" w:eastAsia="仿宋" w:cs="宋体"/>
          <w:sz w:val="32"/>
          <w:szCs w:val="32"/>
        </w:rPr>
        <w:t>元，全年总支出</w:t>
      </w:r>
      <w:r>
        <w:rPr>
          <w:rFonts w:ascii="仿宋" w:hAnsi="仿宋" w:eastAsia="仿宋" w:cs="宋体"/>
          <w:sz w:val="32"/>
          <w:szCs w:val="32"/>
        </w:rPr>
        <w:t>19105881.77</w:t>
      </w:r>
      <w:r>
        <w:rPr>
          <w:rFonts w:hint="eastAsia" w:ascii="仿宋" w:hAnsi="仿宋" w:eastAsia="仿宋" w:cs="宋体"/>
          <w:sz w:val="32"/>
          <w:szCs w:val="32"/>
        </w:rPr>
        <w:t>元</w:t>
      </w:r>
    </w:p>
    <w:p>
      <w:pPr>
        <w:autoSpaceDN w:val="0"/>
        <w:ind w:firstLine="465"/>
        <w:rPr>
          <w:rFonts w:ascii="仿宋" w:hAnsi="仿宋" w:eastAsia="仿宋"/>
          <w:sz w:val="32"/>
          <w:szCs w:val="32"/>
        </w:rPr>
      </w:pPr>
    </w:p>
    <w:p>
      <w:pPr>
        <w:autoSpaceDN w:val="0"/>
        <w:outlineLvl w:val="0"/>
        <w:rPr>
          <w:rFonts w:ascii="仿宋" w:hAnsi="仿宋" w:eastAsia="仿宋"/>
          <w:sz w:val="32"/>
          <w:szCs w:val="32"/>
        </w:rPr>
      </w:pPr>
      <w:r>
        <w:rPr>
          <w:rFonts w:ascii="仿宋" w:hAnsi="仿宋" w:eastAsia="仿宋"/>
          <w:sz w:val="32"/>
          <w:szCs w:val="32"/>
        </w:rPr>
        <w:t xml:space="preserve">　二、部门整体支出管理及使用情况 </w:t>
      </w:r>
    </w:p>
    <w:p>
      <w:pPr>
        <w:widowControl/>
        <w:shd w:val="clear" w:color="auto" w:fill="FFFFFF"/>
        <w:spacing w:before="225" w:line="480" w:lineRule="atLeast"/>
        <w:ind w:firstLine="480"/>
        <w:jc w:val="left"/>
        <w:rPr>
          <w:rFonts w:ascii="仿宋" w:hAnsi="仿宋" w:eastAsia="仿宋" w:cs="宋体"/>
          <w:sz w:val="32"/>
          <w:szCs w:val="32"/>
        </w:rPr>
      </w:pPr>
      <w:r>
        <w:rPr>
          <w:rFonts w:hint="eastAsia" w:ascii="仿宋" w:hAnsi="仿宋" w:eastAsia="仿宋" w:cs="宋体"/>
          <w:sz w:val="32"/>
          <w:szCs w:val="32"/>
        </w:rPr>
        <w:t>财务规章制度执行及完善情况：严格按照上级财政要求实施资金拨付。单位内部管理制度、内控制度等务制度较为健全。财政资金运行平稳、安全、高效。</w:t>
      </w:r>
    </w:p>
    <w:p>
      <w:pPr>
        <w:autoSpaceDN w:val="0"/>
        <w:outlineLvl w:val="0"/>
        <w:rPr>
          <w:rFonts w:ascii="仿宋" w:hAnsi="仿宋" w:eastAsia="仿宋"/>
          <w:sz w:val="32"/>
          <w:szCs w:val="32"/>
        </w:rPr>
      </w:pPr>
      <w:r>
        <w:rPr>
          <w:rFonts w:ascii="仿宋" w:hAnsi="仿宋" w:eastAsia="仿宋"/>
          <w:sz w:val="32"/>
          <w:szCs w:val="32"/>
        </w:rPr>
        <w:t>　（一）基本支出</w:t>
      </w:r>
    </w:p>
    <w:p>
      <w:pPr>
        <w:autoSpaceDN w:val="0"/>
        <w:rPr>
          <w:rFonts w:ascii="仿宋" w:hAnsi="仿宋" w:eastAsia="仿宋"/>
          <w:sz w:val="32"/>
          <w:szCs w:val="32"/>
        </w:rPr>
      </w:pPr>
      <w:r>
        <w:rPr>
          <w:rFonts w:ascii="仿宋" w:hAnsi="仿宋" w:eastAsia="仿宋"/>
          <w:sz w:val="32"/>
          <w:szCs w:val="32"/>
        </w:rPr>
        <w:t>　　基本支出用于为保障机构正常运转、完成日常工作任务而发生的支出，包括人员经费和公用经费。</w:t>
      </w:r>
    </w:p>
    <w:p>
      <w:pPr>
        <w:rPr>
          <w:rFonts w:ascii="仿宋" w:hAnsi="仿宋" w:eastAsia="仿宋"/>
          <w:sz w:val="32"/>
          <w:szCs w:val="32"/>
        </w:rPr>
      </w:pPr>
      <w:r>
        <w:rPr>
          <w:rFonts w:ascii="仿宋" w:hAnsi="仿宋" w:eastAsia="仿宋"/>
          <w:sz w:val="32"/>
          <w:szCs w:val="32"/>
        </w:rPr>
        <w:t>　　201</w:t>
      </w:r>
      <w:r>
        <w:rPr>
          <w:rFonts w:hint="eastAsia" w:ascii="仿宋" w:hAnsi="仿宋" w:eastAsia="仿宋"/>
          <w:sz w:val="32"/>
          <w:szCs w:val="32"/>
        </w:rPr>
        <w:t>9</w:t>
      </w:r>
      <w:r>
        <w:rPr>
          <w:rFonts w:ascii="仿宋" w:hAnsi="仿宋" w:eastAsia="仿宋"/>
          <w:sz w:val="32"/>
          <w:szCs w:val="32"/>
        </w:rPr>
        <w:t>年年初预算批复的基本支出为9416701元，年中追加</w:t>
      </w:r>
      <w:r>
        <w:rPr>
          <w:rFonts w:ascii="仿宋" w:hAnsi="仿宋" w:eastAsia="仿宋" w:cs="Arial"/>
          <w:kern w:val="0"/>
          <w:sz w:val="32"/>
          <w:szCs w:val="32"/>
        </w:rPr>
        <w:t xml:space="preserve">4,511,242.27 </w:t>
      </w:r>
      <w:r>
        <w:rPr>
          <w:rFonts w:ascii="仿宋" w:hAnsi="仿宋" w:eastAsia="仿宋"/>
          <w:sz w:val="32"/>
          <w:szCs w:val="32"/>
        </w:rPr>
        <w:t>元（占年初预算批复数</w:t>
      </w:r>
      <w:r>
        <w:rPr>
          <w:rFonts w:hint="eastAsia" w:ascii="仿宋" w:hAnsi="仿宋" w:eastAsia="仿宋"/>
          <w:sz w:val="32"/>
          <w:szCs w:val="32"/>
        </w:rPr>
        <w:t>48</w:t>
      </w:r>
      <w:r>
        <w:rPr>
          <w:rFonts w:ascii="仿宋" w:hAnsi="仿宋" w:eastAsia="仿宋"/>
          <w:sz w:val="32"/>
          <w:szCs w:val="32"/>
        </w:rPr>
        <w:t>%），上年指标结转</w:t>
      </w:r>
      <w:r>
        <w:rPr>
          <w:rFonts w:hint="eastAsia" w:ascii="仿宋" w:hAnsi="仿宋" w:eastAsia="仿宋"/>
          <w:sz w:val="32"/>
          <w:szCs w:val="32"/>
        </w:rPr>
        <w:t>0</w:t>
      </w:r>
      <w:r>
        <w:rPr>
          <w:rFonts w:ascii="仿宋" w:hAnsi="仿宋" w:eastAsia="仿宋"/>
          <w:sz w:val="32"/>
          <w:szCs w:val="32"/>
        </w:rPr>
        <w:t>元，本年收回及核减指标</w:t>
      </w:r>
      <w:r>
        <w:rPr>
          <w:rFonts w:hint="eastAsia" w:ascii="仿宋" w:hAnsi="仿宋" w:eastAsia="仿宋"/>
          <w:sz w:val="32"/>
          <w:szCs w:val="32"/>
        </w:rPr>
        <w:t>0</w:t>
      </w:r>
      <w:r>
        <w:rPr>
          <w:rFonts w:ascii="仿宋" w:hAnsi="仿宋" w:eastAsia="仿宋"/>
          <w:sz w:val="32"/>
          <w:szCs w:val="32"/>
        </w:rPr>
        <w:t>元，全年财政拨款收入为13927943.27元。全年财政拨款支出为</w:t>
      </w:r>
      <w:r>
        <w:rPr>
          <w:rFonts w:hint="eastAsia" w:ascii="仿宋" w:hAnsi="仿宋" w:eastAsia="仿宋" w:cs="宋体"/>
          <w:kern w:val="0"/>
          <w:sz w:val="32"/>
          <w:szCs w:val="32"/>
        </w:rPr>
        <w:t>14257455.18</w:t>
      </w:r>
      <w:r>
        <w:rPr>
          <w:rFonts w:ascii="仿宋" w:hAnsi="仿宋" w:eastAsia="仿宋"/>
          <w:sz w:val="32"/>
          <w:szCs w:val="32"/>
        </w:rPr>
        <w:t>元，本年财政拨款收支差额</w:t>
      </w:r>
      <w:r>
        <w:rPr>
          <w:rFonts w:hint="eastAsia" w:ascii="仿宋" w:hAnsi="仿宋" w:eastAsia="仿宋"/>
          <w:sz w:val="32"/>
          <w:szCs w:val="32"/>
        </w:rPr>
        <w:t>329511.91</w:t>
      </w:r>
      <w:r>
        <w:rPr>
          <w:rFonts w:ascii="仿宋" w:hAnsi="仿宋" w:eastAsia="仿宋"/>
          <w:sz w:val="32"/>
          <w:szCs w:val="32"/>
        </w:rPr>
        <w:t>元。201</w:t>
      </w:r>
      <w:r>
        <w:rPr>
          <w:rFonts w:hint="eastAsia" w:ascii="仿宋" w:hAnsi="仿宋" w:eastAsia="仿宋"/>
          <w:sz w:val="32"/>
          <w:szCs w:val="32"/>
        </w:rPr>
        <w:t>9</w:t>
      </w:r>
      <w:r>
        <w:rPr>
          <w:rFonts w:ascii="仿宋" w:hAnsi="仿宋" w:eastAsia="仿宋"/>
          <w:sz w:val="32"/>
          <w:szCs w:val="32"/>
        </w:rPr>
        <w:t>年年初财政拨款结转和结余5568337.95元，年末财政拨款结转和结余5238826.04元。</w:t>
      </w:r>
    </w:p>
    <w:p>
      <w:pPr>
        <w:autoSpaceDN w:val="0"/>
        <w:rPr>
          <w:rFonts w:ascii="仿宋" w:hAnsi="仿宋" w:eastAsia="仿宋"/>
          <w:sz w:val="32"/>
          <w:szCs w:val="32"/>
        </w:rPr>
      </w:pPr>
      <w:r>
        <w:rPr>
          <w:rFonts w:ascii="仿宋" w:hAnsi="仿宋" w:eastAsia="仿宋"/>
          <w:sz w:val="32"/>
          <w:szCs w:val="32"/>
        </w:rPr>
        <w:t>　　201</w:t>
      </w:r>
      <w:r>
        <w:rPr>
          <w:rFonts w:hint="eastAsia" w:ascii="仿宋" w:hAnsi="仿宋" w:eastAsia="仿宋"/>
          <w:sz w:val="32"/>
          <w:szCs w:val="32"/>
        </w:rPr>
        <w:t>9</w:t>
      </w:r>
      <w:r>
        <w:rPr>
          <w:rFonts w:ascii="仿宋" w:hAnsi="仿宋" w:eastAsia="仿宋"/>
          <w:sz w:val="32"/>
          <w:szCs w:val="32"/>
        </w:rPr>
        <w:t>年决算基本支出13927943.27元，其中：工资福利支出12091265.19元、商品和服务支出736879.08元、对个人和家庭的补助783491元。决算数与</w:t>
      </w:r>
      <w:r>
        <w:rPr>
          <w:rFonts w:hint="eastAsia" w:ascii="仿宋" w:hAnsi="仿宋" w:eastAsia="仿宋"/>
          <w:sz w:val="32"/>
          <w:szCs w:val="32"/>
        </w:rPr>
        <w:t>年初预算</w:t>
      </w:r>
      <w:r>
        <w:rPr>
          <w:rFonts w:ascii="仿宋" w:hAnsi="仿宋" w:eastAsia="仿宋"/>
          <w:sz w:val="32"/>
          <w:szCs w:val="32"/>
        </w:rPr>
        <w:t>指标对比，基本支出差异</w:t>
      </w:r>
      <w:r>
        <w:rPr>
          <w:rFonts w:ascii="仿宋" w:hAnsi="仿宋" w:eastAsia="仿宋" w:cs="Arial"/>
          <w:kern w:val="0"/>
          <w:sz w:val="32"/>
          <w:szCs w:val="32"/>
        </w:rPr>
        <w:t>4,511,242.27</w:t>
      </w:r>
      <w:r>
        <w:rPr>
          <w:rFonts w:ascii="仿宋" w:hAnsi="仿宋" w:eastAsia="仿宋"/>
          <w:sz w:val="32"/>
          <w:szCs w:val="32"/>
        </w:rPr>
        <w:t>元，其原因是</w:t>
      </w:r>
      <w:r>
        <w:rPr>
          <w:rFonts w:hint="eastAsia" w:ascii="仿宋" w:hAnsi="仿宋" w:eastAsia="仿宋"/>
          <w:sz w:val="32"/>
          <w:szCs w:val="32"/>
        </w:rPr>
        <w:t>工资的调增补发和学生课后辅导费的发放。</w:t>
      </w:r>
    </w:p>
    <w:p>
      <w:pPr>
        <w:autoSpaceDN w:val="0"/>
        <w:outlineLvl w:val="0"/>
        <w:rPr>
          <w:rFonts w:ascii="仿宋" w:hAnsi="仿宋" w:eastAsia="仿宋"/>
          <w:sz w:val="32"/>
          <w:szCs w:val="32"/>
        </w:rPr>
      </w:pPr>
      <w:r>
        <w:rPr>
          <w:rFonts w:ascii="仿宋" w:hAnsi="仿宋" w:eastAsia="仿宋"/>
          <w:sz w:val="32"/>
          <w:szCs w:val="32"/>
        </w:rPr>
        <w:t>　　（二）项目支出</w:t>
      </w:r>
    </w:p>
    <w:p>
      <w:pPr>
        <w:autoSpaceDN w:val="0"/>
        <w:rPr>
          <w:rFonts w:ascii="仿宋" w:hAnsi="仿宋" w:eastAsia="仿宋"/>
          <w:sz w:val="32"/>
          <w:szCs w:val="32"/>
        </w:rPr>
      </w:pPr>
      <w:r>
        <w:rPr>
          <w:rFonts w:ascii="仿宋" w:hAnsi="仿宋" w:eastAsia="仿宋"/>
          <w:sz w:val="32"/>
          <w:szCs w:val="32"/>
        </w:rPr>
        <w:t>　　项目支出是在基本支出之外为完成其特定的行政工作任务而发生的支出，主要用于一般行政管理事务、</w:t>
      </w:r>
      <w:r>
        <w:rPr>
          <w:rFonts w:hint="eastAsia" w:ascii="仿宋" w:hAnsi="仿宋" w:eastAsia="仿宋" w:cs="宋体"/>
          <w:sz w:val="32"/>
          <w:szCs w:val="32"/>
        </w:rPr>
        <w:t>项目专项工作</w:t>
      </w:r>
      <w:r>
        <w:rPr>
          <w:rFonts w:hint="eastAsia" w:ascii="仿宋" w:hAnsi="仿宋" w:eastAsia="仿宋"/>
          <w:sz w:val="32"/>
          <w:szCs w:val="32"/>
        </w:rPr>
        <w:t>等</w:t>
      </w:r>
      <w:r>
        <w:rPr>
          <w:rFonts w:ascii="仿宋" w:hAnsi="仿宋" w:eastAsia="仿宋"/>
          <w:sz w:val="32"/>
          <w:szCs w:val="32"/>
        </w:rPr>
        <w:t>其他行政管理事务支出。</w:t>
      </w:r>
    </w:p>
    <w:p>
      <w:pPr>
        <w:autoSpaceDN w:val="0"/>
        <w:rPr>
          <w:rFonts w:ascii="仿宋" w:hAnsi="仿宋" w:eastAsia="仿宋"/>
          <w:sz w:val="32"/>
          <w:szCs w:val="32"/>
        </w:rPr>
      </w:pPr>
      <w:r>
        <w:rPr>
          <w:rFonts w:ascii="仿宋" w:hAnsi="仿宋" w:eastAsia="仿宋"/>
          <w:sz w:val="32"/>
          <w:szCs w:val="32"/>
        </w:rPr>
        <w:t>　　201</w:t>
      </w:r>
      <w:r>
        <w:rPr>
          <w:rFonts w:hint="eastAsia" w:ascii="仿宋" w:hAnsi="仿宋" w:eastAsia="仿宋"/>
          <w:sz w:val="32"/>
          <w:szCs w:val="32"/>
        </w:rPr>
        <w:t>9</w:t>
      </w:r>
      <w:r>
        <w:rPr>
          <w:rFonts w:ascii="仿宋" w:hAnsi="仿宋" w:eastAsia="仿宋"/>
          <w:sz w:val="32"/>
          <w:szCs w:val="32"/>
        </w:rPr>
        <w:t>年年初预算批复的项目支出为</w:t>
      </w:r>
      <w:r>
        <w:rPr>
          <w:rFonts w:hint="eastAsia" w:ascii="仿宋" w:hAnsi="仿宋" w:eastAsia="仿宋"/>
          <w:sz w:val="32"/>
          <w:szCs w:val="32"/>
        </w:rPr>
        <w:t>0</w:t>
      </w:r>
      <w:r>
        <w:rPr>
          <w:rFonts w:ascii="仿宋" w:hAnsi="仿宋" w:eastAsia="仿宋"/>
          <w:sz w:val="32"/>
          <w:szCs w:val="32"/>
        </w:rPr>
        <w:t>万元，年中追加</w:t>
      </w:r>
      <w:r>
        <w:rPr>
          <w:rFonts w:hint="eastAsia" w:ascii="仿宋" w:hAnsi="仿宋" w:eastAsia="仿宋"/>
          <w:sz w:val="32"/>
          <w:szCs w:val="32"/>
        </w:rPr>
        <w:t>5,177,938.50</w:t>
      </w:r>
      <w:r>
        <w:rPr>
          <w:rFonts w:ascii="仿宋" w:hAnsi="仿宋" w:eastAsia="仿宋"/>
          <w:sz w:val="32"/>
          <w:szCs w:val="32"/>
        </w:rPr>
        <w:t>元，上年</w:t>
      </w:r>
      <w:r>
        <w:rPr>
          <w:rFonts w:hint="eastAsia" w:ascii="仿宋" w:hAnsi="仿宋" w:eastAsia="仿宋"/>
          <w:sz w:val="32"/>
          <w:szCs w:val="32"/>
        </w:rPr>
        <w:t>无</w:t>
      </w:r>
      <w:r>
        <w:rPr>
          <w:rFonts w:ascii="仿宋" w:hAnsi="仿宋" w:eastAsia="仿宋"/>
          <w:sz w:val="32"/>
          <w:szCs w:val="32"/>
        </w:rPr>
        <w:t>指标结转，本年</w:t>
      </w:r>
      <w:r>
        <w:rPr>
          <w:rFonts w:hint="eastAsia" w:ascii="仿宋" w:hAnsi="仿宋" w:eastAsia="仿宋"/>
          <w:sz w:val="32"/>
          <w:szCs w:val="32"/>
        </w:rPr>
        <w:t>无</w:t>
      </w:r>
      <w:r>
        <w:rPr>
          <w:rFonts w:ascii="仿宋" w:hAnsi="仿宋" w:eastAsia="仿宋"/>
          <w:sz w:val="32"/>
          <w:szCs w:val="32"/>
        </w:rPr>
        <w:t>收回及核减指标</w:t>
      </w:r>
      <w:r>
        <w:rPr>
          <w:rFonts w:hint="eastAsia" w:ascii="仿宋" w:hAnsi="仿宋" w:eastAsia="仿宋"/>
          <w:sz w:val="32"/>
          <w:szCs w:val="32"/>
        </w:rPr>
        <w:t>。</w:t>
      </w:r>
      <w:r>
        <w:rPr>
          <w:rFonts w:ascii="仿宋" w:hAnsi="仿宋" w:eastAsia="仿宋"/>
          <w:sz w:val="32"/>
          <w:szCs w:val="32"/>
        </w:rPr>
        <w:t xml:space="preserve"> </w:t>
      </w:r>
    </w:p>
    <w:p>
      <w:pPr>
        <w:autoSpaceDN w:val="0"/>
        <w:rPr>
          <w:rFonts w:ascii="仿宋" w:hAnsi="仿宋" w:eastAsia="仿宋"/>
          <w:sz w:val="32"/>
          <w:szCs w:val="32"/>
        </w:rPr>
      </w:pPr>
      <w:r>
        <w:rPr>
          <w:rFonts w:ascii="仿宋" w:hAnsi="仿宋" w:eastAsia="仿宋"/>
          <w:sz w:val="32"/>
          <w:szCs w:val="32"/>
        </w:rPr>
        <w:t>　　201</w:t>
      </w:r>
      <w:r>
        <w:rPr>
          <w:rFonts w:hint="eastAsia" w:ascii="仿宋" w:hAnsi="仿宋" w:eastAsia="仿宋"/>
          <w:sz w:val="32"/>
          <w:szCs w:val="32"/>
        </w:rPr>
        <w:t>9</w:t>
      </w:r>
      <w:r>
        <w:rPr>
          <w:rFonts w:ascii="仿宋" w:hAnsi="仿宋" w:eastAsia="仿宋"/>
          <w:sz w:val="32"/>
          <w:szCs w:val="32"/>
        </w:rPr>
        <w:t>年决算项目支出</w:t>
      </w:r>
      <w:r>
        <w:rPr>
          <w:rFonts w:hint="eastAsia" w:ascii="仿宋" w:hAnsi="仿宋" w:eastAsia="仿宋"/>
          <w:sz w:val="32"/>
          <w:szCs w:val="32"/>
        </w:rPr>
        <w:t>为5,177,938.50</w:t>
      </w:r>
      <w:r>
        <w:rPr>
          <w:rFonts w:ascii="仿宋" w:hAnsi="仿宋" w:eastAsia="仿宋"/>
          <w:sz w:val="32"/>
          <w:szCs w:val="32"/>
        </w:rPr>
        <w:t>元，其中：商品和服务支出</w:t>
      </w:r>
      <w:r>
        <w:rPr>
          <w:rFonts w:hint="eastAsia" w:ascii="仿宋" w:hAnsi="仿宋" w:eastAsia="仿宋"/>
          <w:sz w:val="32"/>
          <w:szCs w:val="32"/>
        </w:rPr>
        <w:t>0</w:t>
      </w:r>
      <w:r>
        <w:rPr>
          <w:rFonts w:ascii="仿宋" w:hAnsi="仿宋" w:eastAsia="仿宋"/>
          <w:sz w:val="32"/>
          <w:szCs w:val="32"/>
        </w:rPr>
        <w:t>元、基本建设支出</w:t>
      </w:r>
      <w:r>
        <w:rPr>
          <w:rFonts w:hint="eastAsia" w:ascii="仿宋" w:hAnsi="仿宋" w:eastAsia="仿宋"/>
          <w:sz w:val="32"/>
          <w:szCs w:val="32"/>
        </w:rPr>
        <w:t>0</w:t>
      </w:r>
      <w:r>
        <w:rPr>
          <w:rFonts w:ascii="仿宋" w:hAnsi="仿宋" w:eastAsia="仿宋"/>
          <w:sz w:val="32"/>
          <w:szCs w:val="32"/>
        </w:rPr>
        <w:t>元、其他资本性支出</w:t>
      </w:r>
      <w:r>
        <w:rPr>
          <w:rFonts w:hint="eastAsia" w:ascii="仿宋" w:hAnsi="仿宋" w:eastAsia="仿宋"/>
          <w:sz w:val="32"/>
          <w:szCs w:val="32"/>
        </w:rPr>
        <w:t>5,177,938.50</w:t>
      </w:r>
      <w:r>
        <w:rPr>
          <w:rFonts w:ascii="仿宋" w:hAnsi="仿宋" w:eastAsia="仿宋"/>
          <w:sz w:val="32"/>
          <w:szCs w:val="32"/>
        </w:rPr>
        <w:t>元。决算数与</w:t>
      </w:r>
      <w:r>
        <w:rPr>
          <w:rFonts w:hint="eastAsia" w:ascii="仿宋" w:hAnsi="仿宋" w:eastAsia="仿宋"/>
          <w:sz w:val="32"/>
          <w:szCs w:val="32"/>
        </w:rPr>
        <w:t>年初预算</w:t>
      </w:r>
      <w:r>
        <w:rPr>
          <w:rFonts w:ascii="仿宋" w:hAnsi="仿宋" w:eastAsia="仿宋"/>
          <w:sz w:val="32"/>
          <w:szCs w:val="32"/>
        </w:rPr>
        <w:t>指标对比，项目支出差异</w:t>
      </w:r>
      <w:r>
        <w:rPr>
          <w:rFonts w:hint="eastAsia" w:ascii="仿宋" w:hAnsi="仿宋" w:eastAsia="仿宋"/>
          <w:sz w:val="32"/>
          <w:szCs w:val="32"/>
        </w:rPr>
        <w:t>5,177,938.50</w:t>
      </w:r>
      <w:r>
        <w:rPr>
          <w:rFonts w:ascii="仿宋" w:hAnsi="仿宋" w:eastAsia="仿宋"/>
          <w:sz w:val="32"/>
          <w:szCs w:val="32"/>
        </w:rPr>
        <w:t>元，其中商品服务支出差异</w:t>
      </w:r>
      <w:r>
        <w:rPr>
          <w:rFonts w:hint="eastAsia" w:ascii="仿宋" w:hAnsi="仿宋" w:eastAsia="仿宋"/>
          <w:sz w:val="32"/>
          <w:szCs w:val="32"/>
        </w:rPr>
        <w:t>0</w:t>
      </w:r>
      <w:r>
        <w:rPr>
          <w:rFonts w:ascii="仿宋" w:hAnsi="仿宋" w:eastAsia="仿宋"/>
          <w:sz w:val="32"/>
          <w:szCs w:val="32"/>
        </w:rPr>
        <w:t>元</w:t>
      </w:r>
      <w:r>
        <w:rPr>
          <w:rFonts w:hint="eastAsia" w:ascii="仿宋" w:hAnsi="仿宋" w:eastAsia="仿宋"/>
          <w:sz w:val="32"/>
          <w:szCs w:val="32"/>
        </w:rPr>
        <w:t>,</w:t>
      </w:r>
      <w:r>
        <w:rPr>
          <w:rFonts w:ascii="仿宋" w:hAnsi="仿宋" w:eastAsia="仿宋"/>
          <w:sz w:val="32"/>
          <w:szCs w:val="32"/>
        </w:rPr>
        <w:t>其他资本性支出差异</w:t>
      </w:r>
      <w:r>
        <w:rPr>
          <w:rFonts w:hint="eastAsia" w:ascii="仿宋" w:hAnsi="仿宋" w:eastAsia="仿宋"/>
          <w:sz w:val="32"/>
          <w:szCs w:val="32"/>
        </w:rPr>
        <w:t>5,177,938.50</w:t>
      </w:r>
      <w:r>
        <w:rPr>
          <w:rFonts w:ascii="仿宋" w:hAnsi="仿宋" w:eastAsia="仿宋"/>
          <w:sz w:val="32"/>
          <w:szCs w:val="32"/>
        </w:rPr>
        <w:t>元</w:t>
      </w:r>
      <w:r>
        <w:rPr>
          <w:rFonts w:hint="eastAsia" w:ascii="仿宋" w:hAnsi="仿宋" w:eastAsia="仿宋"/>
          <w:sz w:val="32"/>
          <w:szCs w:val="32"/>
        </w:rPr>
        <w:t>, 主要原因是：学校变压器低压改造、教学楼推翻重建,</w:t>
      </w:r>
      <w:r>
        <w:rPr>
          <w:rFonts w:ascii="仿宋" w:hAnsi="仿宋" w:eastAsia="仿宋"/>
          <w:sz w:val="32"/>
          <w:szCs w:val="32"/>
        </w:rPr>
        <w:t>对个人和家庭的补助差异</w:t>
      </w:r>
      <w:r>
        <w:rPr>
          <w:rFonts w:hint="eastAsia" w:ascii="仿宋" w:hAnsi="仿宋" w:eastAsia="仿宋"/>
          <w:sz w:val="32"/>
          <w:szCs w:val="32"/>
        </w:rPr>
        <w:t>0</w:t>
      </w:r>
      <w:r>
        <w:rPr>
          <w:rFonts w:ascii="仿宋" w:hAnsi="仿宋" w:eastAsia="仿宋"/>
          <w:sz w:val="32"/>
          <w:szCs w:val="32"/>
        </w:rPr>
        <w:t>元</w:t>
      </w:r>
      <w:r>
        <w:rPr>
          <w:rFonts w:hint="eastAsia" w:ascii="仿宋" w:hAnsi="仿宋" w:eastAsia="仿宋"/>
          <w:sz w:val="32"/>
          <w:szCs w:val="32"/>
        </w:rPr>
        <w:t xml:space="preserve">, </w:t>
      </w:r>
      <w:r>
        <w:rPr>
          <w:rFonts w:ascii="仿宋" w:hAnsi="仿宋" w:eastAsia="仿宋"/>
          <w:sz w:val="32"/>
          <w:szCs w:val="32"/>
        </w:rPr>
        <w:t>基本建设支出差异</w:t>
      </w:r>
      <w:r>
        <w:rPr>
          <w:rFonts w:hint="eastAsia" w:ascii="仿宋" w:hAnsi="仿宋" w:eastAsia="仿宋"/>
          <w:sz w:val="32"/>
          <w:szCs w:val="32"/>
        </w:rPr>
        <w:t>0</w:t>
      </w:r>
      <w:r>
        <w:rPr>
          <w:rFonts w:ascii="仿宋" w:hAnsi="仿宋" w:eastAsia="仿宋"/>
          <w:sz w:val="32"/>
          <w:szCs w:val="32"/>
        </w:rPr>
        <w:t>万元。</w:t>
      </w:r>
    </w:p>
    <w:p>
      <w:pPr>
        <w:autoSpaceDN w:val="0"/>
        <w:outlineLvl w:val="0"/>
        <w:rPr>
          <w:rFonts w:ascii="仿宋" w:hAnsi="仿宋" w:eastAsia="仿宋"/>
          <w:sz w:val="32"/>
          <w:szCs w:val="32"/>
        </w:rPr>
      </w:pPr>
      <w:r>
        <w:rPr>
          <w:rFonts w:ascii="仿宋" w:hAnsi="仿宋" w:eastAsia="仿宋"/>
          <w:sz w:val="32"/>
          <w:szCs w:val="32"/>
        </w:rPr>
        <w:t>　　（三）“三公”经费情况</w:t>
      </w:r>
    </w:p>
    <w:p>
      <w:pPr>
        <w:autoSpaceDN w:val="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年初批复预算的“三公”经费为</w:t>
      </w:r>
      <w:r>
        <w:rPr>
          <w:rFonts w:hint="eastAsia" w:ascii="仿宋" w:hAnsi="仿宋" w:eastAsia="仿宋"/>
          <w:sz w:val="32"/>
          <w:szCs w:val="32"/>
        </w:rPr>
        <w:t>12000</w:t>
      </w:r>
      <w:r>
        <w:rPr>
          <w:rFonts w:ascii="仿宋" w:hAnsi="仿宋" w:eastAsia="仿宋"/>
          <w:sz w:val="32"/>
          <w:szCs w:val="32"/>
        </w:rPr>
        <w:t>元，其中公务接待费</w:t>
      </w:r>
      <w:r>
        <w:rPr>
          <w:rFonts w:hint="eastAsia" w:ascii="仿宋" w:hAnsi="仿宋" w:eastAsia="仿宋"/>
          <w:sz w:val="32"/>
          <w:szCs w:val="32"/>
        </w:rPr>
        <w:t>12000</w:t>
      </w:r>
      <w:r>
        <w:rPr>
          <w:rFonts w:ascii="仿宋" w:hAnsi="仿宋" w:eastAsia="仿宋"/>
          <w:sz w:val="32"/>
          <w:szCs w:val="32"/>
        </w:rPr>
        <w:t>元、公务用车购置及运行维护费</w:t>
      </w:r>
      <w:r>
        <w:rPr>
          <w:rFonts w:hint="eastAsia" w:ascii="仿宋" w:hAnsi="仿宋" w:eastAsia="仿宋"/>
          <w:sz w:val="32"/>
          <w:szCs w:val="32"/>
        </w:rPr>
        <w:t>0</w:t>
      </w:r>
      <w:r>
        <w:rPr>
          <w:rFonts w:ascii="仿宋" w:hAnsi="仿宋" w:eastAsia="仿宋"/>
          <w:sz w:val="32"/>
          <w:szCs w:val="32"/>
        </w:rPr>
        <w:t>元。</w:t>
      </w:r>
    </w:p>
    <w:p>
      <w:pPr>
        <w:autoSpaceDN w:val="0"/>
        <w:jc w:val="left"/>
        <w:rPr>
          <w:rFonts w:ascii="仿宋" w:hAnsi="仿宋" w:eastAsia="仿宋"/>
          <w:sz w:val="32"/>
          <w:szCs w:val="32"/>
        </w:rPr>
      </w:pPr>
      <w:r>
        <w:rPr>
          <w:rFonts w:ascii="仿宋" w:hAnsi="仿宋" w:eastAsia="仿宋"/>
          <w:sz w:val="32"/>
          <w:szCs w:val="32"/>
        </w:rPr>
        <w:t>全年决算支出“三公”经费</w:t>
      </w:r>
      <w:r>
        <w:rPr>
          <w:rFonts w:hint="eastAsia" w:ascii="仿宋" w:hAnsi="仿宋" w:eastAsia="仿宋"/>
          <w:sz w:val="32"/>
          <w:szCs w:val="32"/>
        </w:rPr>
        <w:t>0</w:t>
      </w:r>
      <w:r>
        <w:rPr>
          <w:rFonts w:ascii="仿宋" w:hAnsi="仿宋" w:eastAsia="仿宋"/>
          <w:sz w:val="32"/>
          <w:szCs w:val="32"/>
        </w:rPr>
        <w:t>元，较</w:t>
      </w:r>
      <w:r>
        <w:rPr>
          <w:rFonts w:hint="eastAsia" w:ascii="仿宋" w:hAnsi="仿宋" w:eastAsia="仿宋"/>
          <w:sz w:val="32"/>
          <w:szCs w:val="32"/>
        </w:rPr>
        <w:t>上</w:t>
      </w:r>
      <w:r>
        <w:rPr>
          <w:rFonts w:ascii="仿宋" w:hAnsi="仿宋" w:eastAsia="仿宋"/>
          <w:sz w:val="32"/>
          <w:szCs w:val="32"/>
        </w:rPr>
        <w:t>年决算支出减少</w:t>
      </w:r>
      <w:r>
        <w:rPr>
          <w:rFonts w:hint="eastAsia" w:ascii="仿宋" w:hAnsi="仿宋" w:eastAsia="仿宋"/>
          <w:sz w:val="32"/>
          <w:szCs w:val="32"/>
        </w:rPr>
        <w:t>12700</w:t>
      </w:r>
      <w:r>
        <w:rPr>
          <w:rFonts w:ascii="仿宋" w:hAnsi="仿宋" w:eastAsia="仿宋"/>
          <w:sz w:val="32"/>
          <w:szCs w:val="32"/>
        </w:rPr>
        <w:t>元，下降</w:t>
      </w:r>
      <w:r>
        <w:rPr>
          <w:rFonts w:hint="eastAsia" w:ascii="仿宋" w:hAnsi="仿宋" w:eastAsia="仿宋"/>
          <w:sz w:val="32"/>
          <w:szCs w:val="32"/>
        </w:rPr>
        <w:t>100</w:t>
      </w:r>
      <w:r>
        <w:rPr>
          <w:rFonts w:ascii="仿宋" w:hAnsi="仿宋" w:eastAsia="仿宋"/>
          <w:sz w:val="32"/>
          <w:szCs w:val="32"/>
        </w:rPr>
        <w:t>%；较年初预算节约</w:t>
      </w:r>
      <w:r>
        <w:rPr>
          <w:rFonts w:hint="eastAsia" w:ascii="仿宋" w:hAnsi="仿宋" w:eastAsia="仿宋"/>
          <w:sz w:val="32"/>
          <w:szCs w:val="32"/>
        </w:rPr>
        <w:t>12000</w:t>
      </w:r>
      <w:r>
        <w:rPr>
          <w:rFonts w:ascii="仿宋" w:hAnsi="仿宋" w:eastAsia="仿宋"/>
          <w:sz w:val="32"/>
          <w:szCs w:val="32"/>
        </w:rPr>
        <w:t>元，节约比为</w:t>
      </w:r>
      <w:r>
        <w:rPr>
          <w:rFonts w:hint="eastAsia" w:ascii="仿宋" w:hAnsi="仿宋" w:eastAsia="仿宋"/>
          <w:sz w:val="32"/>
          <w:szCs w:val="32"/>
        </w:rPr>
        <w:t>100</w:t>
      </w:r>
      <w:r>
        <w:rPr>
          <w:rFonts w:ascii="仿宋" w:hAnsi="仿宋" w:eastAsia="仿宋"/>
          <w:sz w:val="32"/>
          <w:szCs w:val="32"/>
        </w:rPr>
        <w:t>%，完成年初预算的</w:t>
      </w:r>
      <w:r>
        <w:rPr>
          <w:rFonts w:hint="eastAsia" w:ascii="仿宋" w:hAnsi="仿宋" w:eastAsia="仿宋"/>
          <w:sz w:val="32"/>
          <w:szCs w:val="32"/>
        </w:rPr>
        <w:t>0</w:t>
      </w:r>
      <w:r>
        <w:rPr>
          <w:rFonts w:ascii="仿宋" w:hAnsi="仿宋" w:eastAsia="仿宋"/>
          <w:sz w:val="32"/>
          <w:szCs w:val="32"/>
        </w:rPr>
        <w:t xml:space="preserve">%。具体情况列表如下： </w:t>
      </w:r>
    </w:p>
    <w:p>
      <w:pPr>
        <w:autoSpaceDN w:val="0"/>
        <w:jc w:val="left"/>
        <w:rPr>
          <w:rFonts w:ascii="仿宋" w:hAnsi="仿宋" w:eastAsia="仿宋"/>
          <w:sz w:val="32"/>
          <w:szCs w:val="32"/>
        </w:rPr>
      </w:pPr>
    </w:p>
    <w:p>
      <w:pPr>
        <w:autoSpaceDN w:val="0"/>
        <w:jc w:val="left"/>
        <w:rPr>
          <w:rFonts w:ascii="仿宋" w:hAnsi="仿宋" w:eastAsia="仿宋"/>
          <w:sz w:val="32"/>
          <w:szCs w:val="32"/>
        </w:rPr>
      </w:pPr>
    </w:p>
    <w:p>
      <w:pPr>
        <w:autoSpaceDN w:val="0"/>
        <w:ind w:left="5760" w:hanging="5760" w:hangingChars="18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金额单位：万元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项目</w:t>
            </w:r>
          </w:p>
        </w:tc>
        <w:tc>
          <w:tcPr>
            <w:tcW w:w="1418" w:type="dxa"/>
          </w:tcPr>
          <w:p>
            <w:pPr>
              <w:autoSpaceDN w:val="0"/>
              <w:rPr>
                <w:rFonts w:ascii="仿宋" w:hAnsi="仿宋" w:eastAsia="仿宋"/>
                <w:sz w:val="32"/>
                <w:szCs w:val="32"/>
              </w:rPr>
            </w:pPr>
            <w:r>
              <w:rPr>
                <w:rFonts w:hint="eastAsia" w:ascii="仿宋" w:hAnsi="仿宋" w:eastAsia="仿宋"/>
                <w:sz w:val="32"/>
                <w:szCs w:val="32"/>
              </w:rPr>
              <w:t>年初预算数</w:t>
            </w:r>
          </w:p>
        </w:tc>
        <w:tc>
          <w:tcPr>
            <w:tcW w:w="1417" w:type="dxa"/>
          </w:tcPr>
          <w:p>
            <w:pPr>
              <w:autoSpaceDN w:val="0"/>
              <w:rPr>
                <w:rFonts w:ascii="仿宋" w:hAnsi="仿宋" w:eastAsia="仿宋"/>
                <w:sz w:val="32"/>
                <w:szCs w:val="32"/>
              </w:rPr>
            </w:pPr>
            <w:r>
              <w:rPr>
                <w:rFonts w:hint="eastAsia" w:ascii="仿宋" w:hAnsi="仿宋" w:eastAsia="仿宋"/>
                <w:sz w:val="32"/>
                <w:szCs w:val="32"/>
              </w:rPr>
              <w:t>年末决算数</w:t>
            </w:r>
          </w:p>
        </w:tc>
        <w:tc>
          <w:tcPr>
            <w:tcW w:w="1418" w:type="dxa"/>
          </w:tcPr>
          <w:p>
            <w:pPr>
              <w:autoSpaceDN w:val="0"/>
              <w:rPr>
                <w:rFonts w:ascii="仿宋" w:hAnsi="仿宋" w:eastAsia="仿宋"/>
                <w:sz w:val="32"/>
                <w:szCs w:val="32"/>
              </w:rPr>
            </w:pPr>
            <w:r>
              <w:rPr>
                <w:rFonts w:hint="eastAsia" w:ascii="仿宋" w:hAnsi="仿宋" w:eastAsia="仿宋"/>
                <w:sz w:val="32"/>
                <w:szCs w:val="32"/>
              </w:rPr>
              <w:t>金额差异</w:t>
            </w:r>
          </w:p>
        </w:tc>
        <w:tc>
          <w:tcPr>
            <w:tcW w:w="1559" w:type="dxa"/>
          </w:tcPr>
          <w:p>
            <w:pPr>
              <w:autoSpaceDN w:val="0"/>
              <w:rPr>
                <w:rFonts w:ascii="仿宋" w:hAnsi="仿宋" w:eastAsia="仿宋"/>
                <w:sz w:val="32"/>
                <w:szCs w:val="32"/>
              </w:rPr>
            </w:pPr>
            <w:r>
              <w:rPr>
                <w:rFonts w:hint="eastAsia" w:ascii="仿宋" w:hAnsi="仿宋" w:eastAsia="仿宋"/>
                <w:sz w:val="32"/>
                <w:szCs w:val="32"/>
              </w:rPr>
              <w:t>超支节约比率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sz w:val="32"/>
                <w:szCs w:val="32"/>
              </w:rPr>
            </w:pPr>
            <w:r>
              <w:rPr>
                <w:rFonts w:ascii="仿宋" w:hAnsi="仿宋" w:eastAsia="仿宋"/>
                <w:sz w:val="32"/>
                <w:szCs w:val="32"/>
              </w:rPr>
              <w:t>公务接待费</w:t>
            </w:r>
          </w:p>
        </w:tc>
        <w:tc>
          <w:tcPr>
            <w:tcW w:w="1418" w:type="dxa"/>
          </w:tcPr>
          <w:p>
            <w:pPr>
              <w:autoSpaceDN w:val="0"/>
              <w:rPr>
                <w:rFonts w:ascii="仿宋" w:hAnsi="仿宋" w:eastAsia="仿宋"/>
                <w:sz w:val="32"/>
                <w:szCs w:val="32"/>
              </w:rPr>
            </w:pPr>
            <w:r>
              <w:rPr>
                <w:rFonts w:hint="eastAsia" w:ascii="仿宋" w:hAnsi="仿宋" w:eastAsia="仿宋"/>
                <w:sz w:val="32"/>
                <w:szCs w:val="32"/>
              </w:rPr>
              <w:t>1.2</w:t>
            </w:r>
          </w:p>
        </w:tc>
        <w:tc>
          <w:tcPr>
            <w:tcW w:w="1417" w:type="dxa"/>
          </w:tcPr>
          <w:p>
            <w:pPr>
              <w:autoSpaceDN w:val="0"/>
              <w:rPr>
                <w:rFonts w:ascii="仿宋" w:hAnsi="仿宋" w:eastAsia="仿宋"/>
                <w:sz w:val="32"/>
                <w:szCs w:val="32"/>
              </w:rPr>
            </w:pPr>
            <w:r>
              <w:rPr>
                <w:rFonts w:hint="eastAsia" w:ascii="仿宋" w:hAnsi="仿宋" w:eastAsia="仿宋"/>
                <w:sz w:val="32"/>
                <w:szCs w:val="32"/>
              </w:rPr>
              <w:t>0</w:t>
            </w:r>
          </w:p>
        </w:tc>
        <w:tc>
          <w:tcPr>
            <w:tcW w:w="1418" w:type="dxa"/>
          </w:tcPr>
          <w:p>
            <w:pPr>
              <w:autoSpaceDN w:val="0"/>
              <w:rPr>
                <w:rFonts w:ascii="仿宋" w:hAnsi="仿宋" w:eastAsia="仿宋"/>
                <w:sz w:val="32"/>
                <w:szCs w:val="32"/>
              </w:rPr>
            </w:pPr>
            <w:r>
              <w:rPr>
                <w:rFonts w:hint="eastAsia" w:ascii="仿宋" w:hAnsi="仿宋" w:eastAsia="仿宋"/>
                <w:sz w:val="32"/>
                <w:szCs w:val="32"/>
              </w:rPr>
              <w:t>1.2</w:t>
            </w:r>
          </w:p>
        </w:tc>
        <w:tc>
          <w:tcPr>
            <w:tcW w:w="1559" w:type="dxa"/>
          </w:tcPr>
          <w:p>
            <w:pPr>
              <w:autoSpaceDN w:val="0"/>
              <w:rPr>
                <w:rFonts w:ascii="仿宋" w:hAnsi="仿宋" w:eastAsia="仿宋"/>
                <w:sz w:val="32"/>
                <w:szCs w:val="32"/>
              </w:rPr>
            </w:pPr>
            <w:r>
              <w:rPr>
                <w:rFonts w:hint="eastAsia" w:ascii="仿宋" w:hAnsi="仿宋" w:eastAsia="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76" w:type="dxa"/>
          </w:tcPr>
          <w:p>
            <w:pPr>
              <w:autoSpaceDN w:val="0"/>
              <w:rPr>
                <w:rFonts w:ascii="仿宋" w:hAnsi="仿宋" w:eastAsia="仿宋"/>
                <w:sz w:val="32"/>
                <w:szCs w:val="32"/>
              </w:rPr>
            </w:pPr>
            <w:r>
              <w:rPr>
                <w:rFonts w:ascii="仿宋" w:hAnsi="仿宋" w:eastAsia="仿宋"/>
                <w:sz w:val="32"/>
                <w:szCs w:val="32"/>
              </w:rPr>
              <w:t>公务用车购置及运行维护费</w:t>
            </w:r>
          </w:p>
        </w:tc>
        <w:tc>
          <w:tcPr>
            <w:tcW w:w="1418" w:type="dxa"/>
          </w:tcPr>
          <w:p>
            <w:pPr>
              <w:autoSpaceDN w:val="0"/>
              <w:rPr>
                <w:rFonts w:ascii="仿宋" w:hAnsi="仿宋" w:eastAsia="仿宋"/>
                <w:sz w:val="32"/>
                <w:szCs w:val="32"/>
              </w:rPr>
            </w:pPr>
          </w:p>
        </w:tc>
        <w:tc>
          <w:tcPr>
            <w:tcW w:w="1417" w:type="dxa"/>
          </w:tcPr>
          <w:p>
            <w:pPr>
              <w:autoSpaceDN w:val="0"/>
              <w:rPr>
                <w:rFonts w:ascii="仿宋" w:hAnsi="仿宋" w:eastAsia="仿宋"/>
                <w:sz w:val="32"/>
                <w:szCs w:val="32"/>
              </w:rPr>
            </w:pPr>
          </w:p>
        </w:tc>
        <w:tc>
          <w:tcPr>
            <w:tcW w:w="1418" w:type="dxa"/>
          </w:tcPr>
          <w:p>
            <w:pPr>
              <w:autoSpaceDN w:val="0"/>
              <w:rPr>
                <w:rFonts w:ascii="仿宋" w:hAnsi="仿宋" w:eastAsia="仿宋"/>
                <w:sz w:val="32"/>
                <w:szCs w:val="32"/>
              </w:rPr>
            </w:pPr>
          </w:p>
        </w:tc>
        <w:tc>
          <w:tcPr>
            <w:tcW w:w="1559" w:type="dxa"/>
          </w:tcPr>
          <w:p>
            <w:pPr>
              <w:autoSpaceDN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 w:hAnsi="仿宋" w:eastAsia="仿宋"/>
                <w:sz w:val="32"/>
                <w:szCs w:val="32"/>
              </w:rPr>
            </w:pPr>
            <w:r>
              <w:rPr>
                <w:rFonts w:hint="eastAsia" w:ascii="仿宋" w:hAnsi="仿宋" w:eastAsia="仿宋"/>
                <w:sz w:val="32"/>
                <w:szCs w:val="32"/>
              </w:rPr>
              <w:t>其中：</w:t>
            </w:r>
            <w:r>
              <w:rPr>
                <w:rFonts w:ascii="仿宋" w:hAnsi="仿宋" w:eastAsia="仿宋"/>
                <w:sz w:val="32"/>
                <w:szCs w:val="32"/>
              </w:rPr>
              <w:t>公务用车</w:t>
            </w:r>
            <w:r>
              <w:rPr>
                <w:rFonts w:hint="eastAsia" w:ascii="仿宋" w:hAnsi="仿宋" w:eastAsia="仿宋"/>
                <w:sz w:val="32"/>
                <w:szCs w:val="32"/>
              </w:rPr>
              <w:t>运行维护</w:t>
            </w:r>
            <w:r>
              <w:rPr>
                <w:rFonts w:ascii="仿宋" w:hAnsi="仿宋" w:eastAsia="仿宋"/>
                <w:sz w:val="32"/>
                <w:szCs w:val="32"/>
              </w:rPr>
              <w:t>费</w:t>
            </w:r>
          </w:p>
        </w:tc>
        <w:tc>
          <w:tcPr>
            <w:tcW w:w="1418" w:type="dxa"/>
          </w:tcPr>
          <w:p>
            <w:pPr>
              <w:autoSpaceDN w:val="0"/>
              <w:rPr>
                <w:rFonts w:ascii="仿宋" w:hAnsi="仿宋" w:eastAsia="仿宋"/>
                <w:sz w:val="32"/>
                <w:szCs w:val="32"/>
              </w:rPr>
            </w:pPr>
          </w:p>
        </w:tc>
        <w:tc>
          <w:tcPr>
            <w:tcW w:w="1417" w:type="dxa"/>
          </w:tcPr>
          <w:p>
            <w:pPr>
              <w:autoSpaceDN w:val="0"/>
              <w:rPr>
                <w:rFonts w:ascii="仿宋" w:hAnsi="仿宋" w:eastAsia="仿宋"/>
                <w:sz w:val="32"/>
                <w:szCs w:val="32"/>
              </w:rPr>
            </w:pPr>
          </w:p>
        </w:tc>
        <w:tc>
          <w:tcPr>
            <w:tcW w:w="1418" w:type="dxa"/>
          </w:tcPr>
          <w:p>
            <w:pPr>
              <w:autoSpaceDN w:val="0"/>
              <w:rPr>
                <w:rFonts w:ascii="仿宋" w:hAnsi="仿宋" w:eastAsia="仿宋"/>
                <w:sz w:val="32"/>
                <w:szCs w:val="32"/>
              </w:rPr>
            </w:pPr>
          </w:p>
        </w:tc>
        <w:tc>
          <w:tcPr>
            <w:tcW w:w="1559" w:type="dxa"/>
          </w:tcPr>
          <w:p>
            <w:pPr>
              <w:autoSpaceDN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76" w:type="dxa"/>
          </w:tcPr>
          <w:p>
            <w:pPr>
              <w:autoSpaceDN w:val="0"/>
              <w:rPr>
                <w:rFonts w:ascii="仿宋" w:hAnsi="仿宋" w:eastAsia="仿宋"/>
                <w:sz w:val="32"/>
                <w:szCs w:val="32"/>
              </w:rPr>
            </w:pPr>
            <w:r>
              <w:rPr>
                <w:rFonts w:ascii="仿宋" w:hAnsi="仿宋" w:eastAsia="仿宋"/>
                <w:sz w:val="32"/>
                <w:szCs w:val="32"/>
              </w:rPr>
              <w:t>公务车</w:t>
            </w:r>
            <w:r>
              <w:rPr>
                <w:rFonts w:hint="eastAsia" w:ascii="仿宋" w:hAnsi="仿宋" w:eastAsia="仿宋"/>
                <w:sz w:val="32"/>
                <w:szCs w:val="32"/>
              </w:rPr>
              <w:t>购置</w:t>
            </w:r>
            <w:r>
              <w:rPr>
                <w:rFonts w:ascii="仿宋" w:hAnsi="仿宋" w:eastAsia="仿宋"/>
                <w:sz w:val="32"/>
                <w:szCs w:val="32"/>
              </w:rPr>
              <w:t>费</w:t>
            </w:r>
          </w:p>
        </w:tc>
        <w:tc>
          <w:tcPr>
            <w:tcW w:w="1418" w:type="dxa"/>
          </w:tcPr>
          <w:p>
            <w:pPr>
              <w:autoSpaceDN w:val="0"/>
              <w:rPr>
                <w:rFonts w:ascii="仿宋" w:hAnsi="仿宋" w:eastAsia="仿宋"/>
                <w:sz w:val="32"/>
                <w:szCs w:val="32"/>
              </w:rPr>
            </w:pPr>
          </w:p>
        </w:tc>
        <w:tc>
          <w:tcPr>
            <w:tcW w:w="1417" w:type="dxa"/>
          </w:tcPr>
          <w:p>
            <w:pPr>
              <w:autoSpaceDN w:val="0"/>
              <w:rPr>
                <w:rFonts w:ascii="仿宋" w:hAnsi="仿宋" w:eastAsia="仿宋"/>
                <w:sz w:val="32"/>
                <w:szCs w:val="32"/>
              </w:rPr>
            </w:pPr>
          </w:p>
        </w:tc>
        <w:tc>
          <w:tcPr>
            <w:tcW w:w="1418" w:type="dxa"/>
          </w:tcPr>
          <w:p>
            <w:pPr>
              <w:autoSpaceDN w:val="0"/>
              <w:rPr>
                <w:rFonts w:ascii="仿宋" w:hAnsi="仿宋" w:eastAsia="仿宋"/>
                <w:sz w:val="32"/>
                <w:szCs w:val="32"/>
              </w:rPr>
            </w:pPr>
          </w:p>
        </w:tc>
        <w:tc>
          <w:tcPr>
            <w:tcW w:w="1559" w:type="dxa"/>
          </w:tcPr>
          <w:p>
            <w:pPr>
              <w:autoSpaceDN w:val="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tcPr>
          <w:p>
            <w:pPr>
              <w:autoSpaceDN w:val="0"/>
              <w:rPr>
                <w:rFonts w:ascii="仿宋" w:hAnsi="仿宋" w:eastAsia="仿宋"/>
                <w:sz w:val="32"/>
                <w:szCs w:val="32"/>
              </w:rPr>
            </w:pPr>
            <w:r>
              <w:rPr>
                <w:rFonts w:hint="eastAsia" w:ascii="仿宋" w:hAnsi="仿宋" w:eastAsia="仿宋"/>
                <w:sz w:val="32"/>
                <w:szCs w:val="32"/>
              </w:rPr>
              <w:t>合计</w:t>
            </w:r>
          </w:p>
        </w:tc>
        <w:tc>
          <w:tcPr>
            <w:tcW w:w="1418" w:type="dxa"/>
          </w:tcPr>
          <w:p>
            <w:pPr>
              <w:autoSpaceDN w:val="0"/>
              <w:rPr>
                <w:rFonts w:ascii="仿宋" w:hAnsi="仿宋" w:eastAsia="仿宋"/>
                <w:sz w:val="32"/>
                <w:szCs w:val="32"/>
              </w:rPr>
            </w:pPr>
            <w:r>
              <w:rPr>
                <w:rFonts w:hint="eastAsia" w:ascii="仿宋" w:hAnsi="仿宋" w:eastAsia="仿宋"/>
                <w:sz w:val="32"/>
                <w:szCs w:val="32"/>
              </w:rPr>
              <w:t>1.2</w:t>
            </w:r>
          </w:p>
        </w:tc>
        <w:tc>
          <w:tcPr>
            <w:tcW w:w="1417" w:type="dxa"/>
          </w:tcPr>
          <w:p>
            <w:pPr>
              <w:autoSpaceDN w:val="0"/>
              <w:rPr>
                <w:rFonts w:ascii="仿宋" w:hAnsi="仿宋" w:eastAsia="仿宋"/>
                <w:sz w:val="32"/>
                <w:szCs w:val="32"/>
              </w:rPr>
            </w:pPr>
            <w:r>
              <w:rPr>
                <w:rFonts w:hint="eastAsia" w:ascii="仿宋" w:hAnsi="仿宋" w:eastAsia="仿宋"/>
                <w:sz w:val="32"/>
                <w:szCs w:val="32"/>
              </w:rPr>
              <w:t>0</w:t>
            </w:r>
          </w:p>
        </w:tc>
        <w:tc>
          <w:tcPr>
            <w:tcW w:w="1418" w:type="dxa"/>
          </w:tcPr>
          <w:p>
            <w:pPr>
              <w:autoSpaceDN w:val="0"/>
              <w:rPr>
                <w:rFonts w:ascii="仿宋" w:hAnsi="仿宋" w:eastAsia="仿宋"/>
                <w:sz w:val="32"/>
                <w:szCs w:val="32"/>
              </w:rPr>
            </w:pPr>
            <w:r>
              <w:rPr>
                <w:rFonts w:hint="eastAsia" w:ascii="仿宋" w:hAnsi="仿宋" w:eastAsia="仿宋"/>
                <w:sz w:val="32"/>
                <w:szCs w:val="32"/>
              </w:rPr>
              <w:t>1.2</w:t>
            </w:r>
          </w:p>
        </w:tc>
        <w:tc>
          <w:tcPr>
            <w:tcW w:w="1559" w:type="dxa"/>
          </w:tcPr>
          <w:p>
            <w:pPr>
              <w:autoSpaceDN w:val="0"/>
              <w:rPr>
                <w:rFonts w:ascii="仿宋" w:hAnsi="仿宋" w:eastAsia="仿宋"/>
                <w:sz w:val="32"/>
                <w:szCs w:val="32"/>
              </w:rPr>
            </w:pPr>
            <w:r>
              <w:rPr>
                <w:rFonts w:hint="eastAsia" w:ascii="仿宋" w:hAnsi="仿宋" w:eastAsia="仿宋"/>
                <w:sz w:val="32"/>
                <w:szCs w:val="32"/>
              </w:rPr>
              <w:t>100%</w:t>
            </w:r>
          </w:p>
        </w:tc>
      </w:tr>
    </w:tbl>
    <w:p>
      <w:pPr>
        <w:autoSpaceDN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1</w:t>
      </w:r>
      <w:r>
        <w:rPr>
          <w:rFonts w:ascii="仿宋" w:hAnsi="仿宋" w:eastAsia="仿宋"/>
          <w:sz w:val="32"/>
          <w:szCs w:val="32"/>
        </w:rPr>
        <w:t>、公务接待费</w:t>
      </w:r>
    </w:p>
    <w:p>
      <w:pPr>
        <w:autoSpaceDN w:val="0"/>
        <w:rPr>
          <w:rFonts w:ascii="仿宋" w:hAnsi="仿宋" w:eastAsia="仿宋"/>
          <w:sz w:val="32"/>
          <w:szCs w:val="32"/>
        </w:rPr>
      </w:pPr>
      <w:r>
        <w:rPr>
          <w:rFonts w:ascii="仿宋" w:hAnsi="仿宋" w:eastAsia="仿宋"/>
          <w:sz w:val="32"/>
          <w:szCs w:val="32"/>
        </w:rPr>
        <w:t>　　全年国内公务接待共</w:t>
      </w:r>
      <w:r>
        <w:rPr>
          <w:rFonts w:hint="eastAsia" w:ascii="仿宋" w:hAnsi="仿宋" w:eastAsia="仿宋"/>
          <w:sz w:val="32"/>
          <w:szCs w:val="32"/>
        </w:rPr>
        <w:t>0</w:t>
      </w:r>
      <w:r>
        <w:rPr>
          <w:rFonts w:ascii="仿宋" w:hAnsi="仿宋" w:eastAsia="仿宋"/>
          <w:sz w:val="32"/>
          <w:szCs w:val="32"/>
        </w:rPr>
        <w:t>批次，</w:t>
      </w:r>
      <w:r>
        <w:rPr>
          <w:rFonts w:hint="eastAsia" w:ascii="仿宋" w:hAnsi="仿宋" w:eastAsia="仿宋"/>
          <w:sz w:val="32"/>
          <w:szCs w:val="32"/>
        </w:rPr>
        <w:t>0</w:t>
      </w:r>
      <w:r>
        <w:rPr>
          <w:rFonts w:ascii="仿宋" w:hAnsi="仿宋" w:eastAsia="仿宋"/>
          <w:sz w:val="32"/>
          <w:szCs w:val="32"/>
        </w:rPr>
        <w:t>人次</w:t>
      </w:r>
      <w:r>
        <w:rPr>
          <w:rFonts w:hint="eastAsia" w:ascii="仿宋" w:hAnsi="仿宋" w:eastAsia="仿宋"/>
          <w:sz w:val="32"/>
          <w:szCs w:val="32"/>
        </w:rPr>
        <w:t>，其中有公务接待函</w:t>
      </w:r>
      <w:r>
        <w:rPr>
          <w:rFonts w:ascii="仿宋" w:hAnsi="仿宋" w:eastAsia="仿宋"/>
          <w:sz w:val="32"/>
          <w:szCs w:val="32"/>
        </w:rPr>
        <w:t>接待共</w:t>
      </w:r>
      <w:r>
        <w:rPr>
          <w:rFonts w:hint="eastAsia" w:ascii="仿宋" w:hAnsi="仿宋" w:eastAsia="仿宋"/>
          <w:sz w:val="32"/>
          <w:szCs w:val="32"/>
        </w:rPr>
        <w:t>0</w:t>
      </w:r>
      <w:r>
        <w:rPr>
          <w:rFonts w:ascii="仿宋" w:hAnsi="仿宋" w:eastAsia="仿宋"/>
          <w:sz w:val="32"/>
          <w:szCs w:val="32"/>
        </w:rPr>
        <w:t>批次，</w:t>
      </w:r>
      <w:r>
        <w:rPr>
          <w:rFonts w:hint="eastAsia" w:ascii="仿宋" w:hAnsi="仿宋" w:eastAsia="仿宋"/>
          <w:sz w:val="32"/>
          <w:szCs w:val="32"/>
        </w:rPr>
        <w:t>0</w:t>
      </w:r>
      <w:r>
        <w:rPr>
          <w:rFonts w:ascii="仿宋" w:hAnsi="仿宋" w:eastAsia="仿宋"/>
          <w:sz w:val="32"/>
          <w:szCs w:val="32"/>
        </w:rPr>
        <w:t>人次</w:t>
      </w:r>
      <w:r>
        <w:rPr>
          <w:rFonts w:hint="eastAsia" w:ascii="仿宋" w:hAnsi="仿宋" w:eastAsia="仿宋"/>
          <w:sz w:val="32"/>
          <w:szCs w:val="32"/>
        </w:rPr>
        <w:t>。</w:t>
      </w:r>
      <w:r>
        <w:rPr>
          <w:rFonts w:ascii="仿宋" w:hAnsi="仿宋" w:eastAsia="仿宋"/>
          <w:sz w:val="32"/>
          <w:szCs w:val="32"/>
        </w:rPr>
        <w:t>全年决算支出公务接待费</w:t>
      </w:r>
      <w:r>
        <w:rPr>
          <w:rFonts w:hint="eastAsia" w:ascii="仿宋" w:hAnsi="仿宋" w:eastAsia="仿宋"/>
          <w:sz w:val="32"/>
          <w:szCs w:val="32"/>
        </w:rPr>
        <w:t>0</w:t>
      </w:r>
      <w:r>
        <w:rPr>
          <w:rFonts w:ascii="仿宋" w:hAnsi="仿宋" w:eastAsia="仿宋"/>
          <w:sz w:val="32"/>
          <w:szCs w:val="32"/>
        </w:rPr>
        <w:t>万元，较年初预算节约</w:t>
      </w:r>
      <w:r>
        <w:rPr>
          <w:rFonts w:hint="eastAsia" w:ascii="仿宋" w:hAnsi="仿宋" w:eastAsia="仿宋"/>
          <w:sz w:val="32"/>
          <w:szCs w:val="32"/>
        </w:rPr>
        <w:t>1.2</w:t>
      </w:r>
      <w:r>
        <w:rPr>
          <w:rFonts w:ascii="仿宋" w:hAnsi="仿宋" w:eastAsia="仿宋"/>
          <w:sz w:val="32"/>
          <w:szCs w:val="32"/>
        </w:rPr>
        <w:t>万元，节约</w:t>
      </w:r>
      <w:r>
        <w:rPr>
          <w:rFonts w:hint="eastAsia" w:ascii="仿宋" w:hAnsi="仿宋" w:eastAsia="仿宋"/>
          <w:sz w:val="32"/>
          <w:szCs w:val="32"/>
        </w:rPr>
        <w:t>100</w:t>
      </w:r>
      <w:r>
        <w:rPr>
          <w:rFonts w:ascii="仿宋" w:hAnsi="仿宋" w:eastAsia="仿宋"/>
          <w:sz w:val="32"/>
          <w:szCs w:val="32"/>
        </w:rPr>
        <w:t>%；较</w:t>
      </w:r>
      <w:r>
        <w:rPr>
          <w:rFonts w:hint="eastAsia" w:ascii="仿宋" w:hAnsi="仿宋" w:eastAsia="仿宋"/>
          <w:sz w:val="32"/>
          <w:szCs w:val="32"/>
        </w:rPr>
        <w:t>上</w:t>
      </w:r>
      <w:r>
        <w:rPr>
          <w:rFonts w:ascii="仿宋" w:hAnsi="仿宋" w:eastAsia="仿宋"/>
          <w:sz w:val="32"/>
          <w:szCs w:val="32"/>
        </w:rPr>
        <w:t>年支出减少</w:t>
      </w:r>
      <w:r>
        <w:rPr>
          <w:rFonts w:hint="eastAsia" w:ascii="仿宋" w:hAnsi="仿宋" w:eastAsia="仿宋"/>
          <w:sz w:val="32"/>
          <w:szCs w:val="32"/>
        </w:rPr>
        <w:t>1.27</w:t>
      </w:r>
      <w:r>
        <w:rPr>
          <w:rFonts w:ascii="仿宋" w:hAnsi="仿宋" w:eastAsia="仿宋"/>
          <w:sz w:val="32"/>
          <w:szCs w:val="32"/>
        </w:rPr>
        <w:t>万元，下降比为</w:t>
      </w:r>
      <w:r>
        <w:rPr>
          <w:rFonts w:hint="eastAsia" w:ascii="仿宋" w:hAnsi="仿宋" w:eastAsia="仿宋"/>
          <w:sz w:val="32"/>
          <w:szCs w:val="32"/>
        </w:rPr>
        <w:t>100</w:t>
      </w:r>
      <w:r>
        <w:rPr>
          <w:rFonts w:ascii="仿宋" w:hAnsi="仿宋" w:eastAsia="仿宋"/>
          <w:sz w:val="32"/>
          <w:szCs w:val="32"/>
        </w:rPr>
        <w:t>%。</w:t>
      </w:r>
    </w:p>
    <w:p>
      <w:pPr>
        <w:autoSpaceDN w:val="0"/>
        <w:outlineLvl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2</w:t>
      </w:r>
      <w:r>
        <w:rPr>
          <w:rFonts w:ascii="仿宋" w:hAnsi="仿宋" w:eastAsia="仿宋"/>
          <w:sz w:val="32"/>
          <w:szCs w:val="32"/>
        </w:rPr>
        <w:t>、公务用车购置及运行维护费</w:t>
      </w:r>
    </w:p>
    <w:p>
      <w:pPr>
        <w:autoSpaceDN w:val="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我校无公务用车。</w:t>
      </w:r>
    </w:p>
    <w:p>
      <w:pPr>
        <w:autoSpaceDN w:val="0"/>
        <w:outlineLvl w:val="0"/>
        <w:rPr>
          <w:rFonts w:ascii="仿宋" w:hAnsi="仿宋" w:eastAsia="仿宋"/>
          <w:sz w:val="32"/>
          <w:szCs w:val="32"/>
        </w:rPr>
      </w:pPr>
      <w:r>
        <w:rPr>
          <w:rFonts w:ascii="仿宋" w:hAnsi="仿宋" w:eastAsia="仿宋"/>
          <w:sz w:val="32"/>
          <w:szCs w:val="32"/>
        </w:rPr>
        <w:t>　　（四）基本支出——公用经费</w:t>
      </w:r>
    </w:p>
    <w:p>
      <w:pPr>
        <w:autoSpaceDN w:val="0"/>
        <w:rPr>
          <w:rFonts w:ascii="仿宋" w:hAnsi="仿宋" w:eastAsia="仿宋"/>
          <w:sz w:val="32"/>
          <w:szCs w:val="32"/>
        </w:rPr>
      </w:pPr>
      <w:r>
        <w:rPr>
          <w:rFonts w:ascii="仿宋" w:hAnsi="仿宋" w:eastAsia="仿宋"/>
          <w:sz w:val="32"/>
          <w:szCs w:val="32"/>
        </w:rPr>
        <w:t>　　201</w:t>
      </w:r>
      <w:r>
        <w:rPr>
          <w:rFonts w:hint="eastAsia" w:ascii="仿宋" w:hAnsi="仿宋" w:eastAsia="仿宋"/>
          <w:sz w:val="32"/>
          <w:szCs w:val="32"/>
        </w:rPr>
        <w:t>9</w:t>
      </w:r>
      <w:r>
        <w:rPr>
          <w:rFonts w:ascii="仿宋" w:hAnsi="仿宋" w:eastAsia="仿宋"/>
          <w:sz w:val="32"/>
          <w:szCs w:val="32"/>
        </w:rPr>
        <w:t>年初批复预算的公用经费为</w:t>
      </w:r>
      <w:r>
        <w:rPr>
          <w:rFonts w:hint="eastAsia" w:ascii="仿宋" w:hAnsi="仿宋" w:eastAsia="仿宋"/>
          <w:sz w:val="32"/>
          <w:szCs w:val="32"/>
        </w:rPr>
        <w:t>34793</w:t>
      </w:r>
      <w:r>
        <w:rPr>
          <w:rFonts w:ascii="仿宋" w:hAnsi="仿宋" w:eastAsia="仿宋"/>
          <w:sz w:val="32"/>
          <w:szCs w:val="32"/>
        </w:rPr>
        <w:t>元，全年决算公用经费支出为736879元，较年初预算</w:t>
      </w:r>
      <w:r>
        <w:rPr>
          <w:rFonts w:hint="eastAsia" w:ascii="仿宋" w:hAnsi="仿宋" w:eastAsia="仿宋"/>
          <w:sz w:val="32"/>
          <w:szCs w:val="32"/>
        </w:rPr>
        <w:t>增加702086</w:t>
      </w:r>
      <w:r>
        <w:rPr>
          <w:rFonts w:ascii="仿宋" w:hAnsi="仿宋" w:eastAsia="仿宋"/>
          <w:sz w:val="32"/>
          <w:szCs w:val="32"/>
        </w:rPr>
        <w:t>元，</w:t>
      </w:r>
      <w:r>
        <w:rPr>
          <w:rFonts w:hint="eastAsia" w:ascii="仿宋" w:hAnsi="仿宋" w:eastAsia="仿宋"/>
          <w:sz w:val="32"/>
          <w:szCs w:val="32"/>
        </w:rPr>
        <w:t>增加的主要原因是生均公用经费未纳入财政预算。</w:t>
      </w:r>
      <w:r>
        <w:rPr>
          <w:rFonts w:ascii="仿宋" w:hAnsi="仿宋" w:eastAsia="仿宋"/>
          <w:sz w:val="32"/>
          <w:szCs w:val="32"/>
        </w:rPr>
        <w:t xml:space="preserve"> </w:t>
      </w:r>
    </w:p>
    <w:p>
      <w:pPr>
        <w:autoSpaceDN w:val="0"/>
        <w:outlineLvl w:val="0"/>
        <w:rPr>
          <w:rFonts w:ascii="仿宋" w:hAnsi="仿宋" w:eastAsia="仿宋"/>
          <w:sz w:val="32"/>
          <w:szCs w:val="32"/>
        </w:rPr>
      </w:pPr>
      <w:r>
        <w:rPr>
          <w:rFonts w:ascii="仿宋" w:hAnsi="仿宋" w:eastAsia="仿宋"/>
          <w:sz w:val="32"/>
          <w:szCs w:val="32"/>
        </w:rPr>
        <w:t xml:space="preserve">　　三、绩效评价工作情况 </w:t>
      </w:r>
    </w:p>
    <w:p>
      <w:pPr>
        <w:autoSpaceDN w:val="0"/>
        <w:rPr>
          <w:rFonts w:ascii="仿宋" w:hAnsi="仿宋" w:eastAsia="仿宋"/>
          <w:sz w:val="32"/>
          <w:szCs w:val="32"/>
        </w:rPr>
      </w:pPr>
      <w:r>
        <w:rPr>
          <w:rFonts w:ascii="仿宋" w:hAnsi="仿宋" w:eastAsia="仿宋"/>
          <w:sz w:val="32"/>
          <w:szCs w:val="32"/>
        </w:rPr>
        <w:t>　　根据《</w:t>
      </w:r>
      <w:r>
        <w:rPr>
          <w:rFonts w:hint="eastAsia" w:ascii="仿宋" w:hAnsi="仿宋" w:eastAsia="仿宋"/>
          <w:sz w:val="32"/>
          <w:szCs w:val="32"/>
        </w:rPr>
        <w:t>关于开展2019年度各预算单位部门整体支出绩效自评价工作的通知</w:t>
      </w:r>
      <w:r>
        <w:rPr>
          <w:rFonts w:ascii="仿宋" w:hAnsi="仿宋" w:eastAsia="仿宋"/>
          <w:sz w:val="32"/>
          <w:szCs w:val="32"/>
        </w:rPr>
        <w:t>》（</w:t>
      </w:r>
      <w:r>
        <w:rPr>
          <w:rFonts w:hint="eastAsia" w:ascii="仿宋" w:hAnsi="仿宋" w:eastAsia="仿宋"/>
          <w:sz w:val="32"/>
          <w:szCs w:val="32"/>
        </w:rPr>
        <w:t>绥</w:t>
      </w:r>
      <w:r>
        <w:rPr>
          <w:rFonts w:ascii="仿宋" w:hAnsi="仿宋" w:eastAsia="仿宋"/>
          <w:sz w:val="32"/>
          <w:szCs w:val="32"/>
        </w:rPr>
        <w:t>财绩〔201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号）</w:t>
      </w:r>
      <w:r>
        <w:rPr>
          <w:rFonts w:hint="eastAsia" w:ascii="仿宋" w:hAnsi="仿宋" w:eastAsia="仿宋"/>
          <w:sz w:val="32"/>
          <w:szCs w:val="32"/>
        </w:rPr>
        <w:t>文件</w:t>
      </w:r>
      <w:r>
        <w:rPr>
          <w:rFonts w:ascii="仿宋" w:hAnsi="仿宋" w:eastAsia="仿宋"/>
          <w:sz w:val="32"/>
          <w:szCs w:val="32"/>
        </w:rPr>
        <w:t>，</w:t>
      </w:r>
      <w:r>
        <w:rPr>
          <w:rFonts w:hint="eastAsia" w:ascii="仿宋" w:hAnsi="仿宋" w:eastAsia="仿宋"/>
          <w:sz w:val="32"/>
          <w:szCs w:val="32"/>
        </w:rPr>
        <w:t>我单位</w:t>
      </w:r>
      <w:r>
        <w:rPr>
          <w:rFonts w:ascii="仿宋" w:hAnsi="仿宋" w:eastAsia="仿宋"/>
          <w:sz w:val="32"/>
          <w:szCs w:val="32"/>
        </w:rPr>
        <w:t>成立了绩效评价工作领导小组，制定了《201</w:t>
      </w:r>
      <w:r>
        <w:rPr>
          <w:rFonts w:hint="eastAsia" w:ascii="仿宋" w:hAnsi="仿宋" w:eastAsia="仿宋"/>
          <w:sz w:val="32"/>
          <w:szCs w:val="32"/>
        </w:rPr>
        <w:t>9</w:t>
      </w:r>
      <w:r>
        <w:rPr>
          <w:rFonts w:ascii="仿宋" w:hAnsi="仿宋" w:eastAsia="仿宋"/>
          <w:sz w:val="32"/>
          <w:szCs w:val="32"/>
        </w:rPr>
        <w:t>年度财政资金绩效自评方案》，并依据方案组织开展绩效评价工作。评价小组采取座谈等方式听取情况，检查基本支出、项目支出有关账目，收集整理支出相关资料，</w:t>
      </w:r>
      <w:r>
        <w:rPr>
          <w:rFonts w:hint="eastAsia" w:ascii="仿宋" w:hAnsi="仿宋" w:eastAsia="仿宋"/>
          <w:sz w:val="32"/>
          <w:szCs w:val="32"/>
        </w:rPr>
        <w:t>对</w:t>
      </w:r>
      <w:r>
        <w:rPr>
          <w:rFonts w:ascii="仿宋" w:hAnsi="仿宋" w:eastAsia="仿宋"/>
          <w:sz w:val="32"/>
          <w:szCs w:val="32"/>
        </w:rPr>
        <w:t>绩效自评材料进行分析，形成评价结论。</w:t>
      </w:r>
    </w:p>
    <w:p>
      <w:pPr>
        <w:autoSpaceDN w:val="0"/>
        <w:outlineLvl w:val="0"/>
        <w:rPr>
          <w:rFonts w:ascii="仿宋" w:hAnsi="仿宋" w:eastAsia="仿宋"/>
          <w:sz w:val="32"/>
          <w:szCs w:val="32"/>
        </w:rPr>
      </w:pPr>
      <w:r>
        <w:rPr>
          <w:rFonts w:ascii="仿宋" w:hAnsi="仿宋" w:eastAsia="仿宋"/>
          <w:sz w:val="32"/>
          <w:szCs w:val="32"/>
        </w:rPr>
        <w:t xml:space="preserve">　　四、部门整体支出绩效情况 </w:t>
      </w:r>
    </w:p>
    <w:p>
      <w:pPr>
        <w:ind w:firstLine="640" w:firstLineChars="20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2019年，我单位在县教育局的领导下，坚持依法办教育，稳中求进，改革创新，积极作为，突出抓改革强监管促发展，各方面工作稳步推进，根据我单位制定的《部门整体支出绩效评价自评分值表》评分，得分96分，财政支出绩效为“良”。主要绩效如下：</w:t>
      </w:r>
    </w:p>
    <w:p>
      <w:pPr>
        <w:ind w:firstLine="640" w:firstLineChars="200"/>
        <w:rPr>
          <w:sz w:val="28"/>
          <w:szCs w:val="28"/>
        </w:rPr>
      </w:pPr>
      <w:r>
        <w:rPr>
          <w:rFonts w:hint="eastAsia" w:ascii="仿宋" w:hAnsi="仿宋" w:eastAsia="仿宋"/>
          <w:sz w:val="32"/>
          <w:szCs w:val="32"/>
        </w:rPr>
        <w:t>我校坚持“用现代教育思想，办一流特色学校”的办学思想，以教学常规管理为切入点，坚持科学发展观，依法治校，认真抓好学校各项管理工作，着力构建文雅校园。2019年取得的荣誉有：绥宁县2019年中小学生田径运动会小学组团体总分县级一等奖、湖南省第九届少数民族传统体育运动会陀螺男子乙组省级团体第二名、湖南省青少年宫系统第一届教师技能比赛舞蹈类省银奖、邵阳市2019年度“一师一优课、一课一名师”市级优课、第十八届全国少年儿童美术作品大赛辅导学生创造成绩突出国家级优秀奖等。</w:t>
      </w:r>
    </w:p>
    <w:p>
      <w:pPr>
        <w:autoSpaceDN w:val="0"/>
        <w:rPr>
          <w:rFonts w:ascii="仿宋" w:hAnsi="仿宋" w:eastAsia="仿宋"/>
          <w:sz w:val="32"/>
          <w:szCs w:val="32"/>
        </w:rPr>
      </w:pPr>
    </w:p>
    <w:p>
      <w:pPr>
        <w:autoSpaceDN w:val="0"/>
        <w:rPr>
          <w:rFonts w:ascii="仿宋" w:hAnsi="仿宋" w:eastAsia="仿宋"/>
          <w:sz w:val="32"/>
          <w:szCs w:val="32"/>
        </w:rPr>
      </w:pPr>
      <w:r>
        <w:rPr>
          <w:rFonts w:ascii="仿宋" w:hAnsi="仿宋" w:eastAsia="仿宋"/>
          <w:sz w:val="32"/>
          <w:szCs w:val="32"/>
        </w:rPr>
        <w:t>　　</w:t>
      </w:r>
    </w:p>
    <w:p>
      <w:pPr>
        <w:autoSpaceDN w:val="0"/>
        <w:ind w:firstLine="630"/>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五、存在的主要问题 </w:t>
      </w:r>
    </w:p>
    <w:p>
      <w:pPr>
        <w:autoSpaceDN w:val="0"/>
        <w:ind w:firstLine="630"/>
        <w:rPr>
          <w:rFonts w:ascii="仿宋" w:hAnsi="仿宋" w:eastAsia="仿宋"/>
          <w:sz w:val="32"/>
          <w:szCs w:val="32"/>
        </w:rPr>
      </w:pPr>
      <w:r>
        <w:rPr>
          <w:rFonts w:hint="eastAsia" w:ascii="仿宋" w:hAnsi="仿宋" w:eastAsia="仿宋"/>
          <w:sz w:val="32"/>
          <w:szCs w:val="32"/>
        </w:rPr>
        <w:t>（一）预算执行</w:t>
      </w:r>
    </w:p>
    <w:p>
      <w:pPr>
        <w:autoSpaceDN w:val="0"/>
        <w:ind w:firstLine="630"/>
        <w:rPr>
          <w:rFonts w:ascii="仿宋" w:hAnsi="仿宋" w:eastAsia="仿宋"/>
          <w:sz w:val="32"/>
          <w:szCs w:val="32"/>
        </w:rPr>
      </w:pPr>
      <w:r>
        <w:rPr>
          <w:rFonts w:hint="eastAsia" w:ascii="仿宋" w:hAnsi="仿宋" w:eastAsia="仿宋"/>
          <w:sz w:val="32"/>
          <w:szCs w:val="32"/>
        </w:rPr>
        <w:t>由于学校无法在年初核实学生人数，加之生源变化较大，生均经费无法在年初列入预算，年中教师人数会有较大增加，预算控制率波动较大；基本支出经费预算过低，导致商品和服务费用较年初预算数会有大幅增加，使整体经费使用不能按科目进行。</w:t>
      </w:r>
    </w:p>
    <w:p>
      <w:pPr>
        <w:autoSpaceDN w:val="0"/>
        <w:ind w:firstLine="630"/>
        <w:rPr>
          <w:rFonts w:ascii="仿宋" w:hAnsi="仿宋" w:eastAsia="仿宋"/>
          <w:sz w:val="32"/>
          <w:szCs w:val="32"/>
        </w:rPr>
      </w:pPr>
      <w:r>
        <w:rPr>
          <w:rFonts w:hint="eastAsia" w:ascii="仿宋" w:hAnsi="仿宋" w:eastAsia="仿宋"/>
          <w:sz w:val="32"/>
          <w:szCs w:val="32"/>
        </w:rPr>
        <w:t xml:space="preserve">（二）资产核算 </w:t>
      </w:r>
    </w:p>
    <w:p>
      <w:pPr>
        <w:autoSpaceDN w:val="0"/>
        <w:ind w:firstLine="630"/>
        <w:rPr>
          <w:rFonts w:ascii="仿宋" w:hAnsi="仿宋" w:eastAsia="仿宋"/>
          <w:sz w:val="32"/>
          <w:szCs w:val="32"/>
        </w:rPr>
      </w:pPr>
      <w:r>
        <w:rPr>
          <w:rFonts w:hint="eastAsia" w:ascii="仿宋" w:hAnsi="仿宋" w:eastAsia="仿宋"/>
          <w:sz w:val="32"/>
          <w:szCs w:val="32"/>
        </w:rPr>
        <w:t>受人手紧张、工作量大等因素影响，资产核算工作虽按时完成，但存在部分固定资产设备超过使用年限未能及时进行报废处理，及资产管理未完全到位，存在部分账实不符现象。</w:t>
      </w:r>
    </w:p>
    <w:p>
      <w:pPr>
        <w:autoSpaceDN w:val="0"/>
        <w:ind w:firstLine="630"/>
        <w:rPr>
          <w:rFonts w:ascii="仿宋" w:hAnsi="仿宋" w:eastAsia="仿宋"/>
          <w:sz w:val="32"/>
          <w:szCs w:val="32"/>
        </w:rPr>
      </w:pPr>
      <w:r>
        <w:rPr>
          <w:rFonts w:hint="eastAsia" w:ascii="仿宋" w:hAnsi="仿宋" w:eastAsia="仿宋"/>
          <w:sz w:val="32"/>
          <w:szCs w:val="32"/>
        </w:rPr>
        <w:t>（三）经费保障</w:t>
      </w:r>
    </w:p>
    <w:p>
      <w:pPr>
        <w:autoSpaceDN w:val="0"/>
        <w:ind w:firstLine="630"/>
        <w:rPr>
          <w:rFonts w:ascii="仿宋" w:hAnsi="仿宋" w:eastAsia="仿宋"/>
          <w:sz w:val="32"/>
          <w:szCs w:val="32"/>
        </w:rPr>
      </w:pPr>
      <w:r>
        <w:rPr>
          <w:rFonts w:hint="eastAsia" w:ascii="仿宋" w:hAnsi="仿宋" w:eastAsia="仿宋"/>
          <w:sz w:val="32"/>
          <w:szCs w:val="32"/>
        </w:rPr>
        <w:t>因年底财务决算资金清零，次年预算批复时间较迟影响，年初单位发生的经济业务事项存在未能及时进行资金支付；受业务性质影响，平时支出较慢，年底支出比重较大，月度支出不平衡。</w:t>
      </w:r>
    </w:p>
    <w:p>
      <w:pPr>
        <w:autoSpaceDN w:val="0"/>
        <w:ind w:firstLine="630"/>
        <w:rPr>
          <w:rFonts w:ascii="仿宋" w:hAnsi="仿宋" w:eastAsia="仿宋"/>
          <w:sz w:val="32"/>
          <w:szCs w:val="32"/>
        </w:rPr>
      </w:pPr>
      <w:r>
        <w:rPr>
          <w:rFonts w:hint="eastAsia" w:ascii="仿宋" w:hAnsi="仿宋" w:eastAsia="仿宋"/>
          <w:sz w:val="32"/>
          <w:szCs w:val="32"/>
        </w:rPr>
        <w:t xml:space="preserve">六、改进措施和有关建议 </w:t>
      </w:r>
    </w:p>
    <w:p>
      <w:pPr>
        <w:autoSpaceDN w:val="0"/>
        <w:ind w:firstLine="630"/>
        <w:rPr>
          <w:rFonts w:ascii="仿宋" w:hAnsi="仿宋" w:eastAsia="仿宋"/>
          <w:sz w:val="32"/>
          <w:szCs w:val="32"/>
        </w:rPr>
      </w:pPr>
      <w:r>
        <w:rPr>
          <w:rFonts w:hint="eastAsia" w:ascii="仿宋" w:hAnsi="仿宋" w:eastAsia="仿宋"/>
          <w:sz w:val="32"/>
          <w:szCs w:val="32"/>
        </w:rPr>
        <w:t>（一）高度重视财政预决算支出工作，加强财务人员队伍建设，做到队伍专业化、年经化，教育系统应尤其重视财务人员分工明确，加强人员配备，进一步提高财务工作水平。</w:t>
      </w:r>
    </w:p>
    <w:p>
      <w:pPr>
        <w:autoSpaceDN w:val="0"/>
        <w:ind w:firstLine="630"/>
        <w:rPr>
          <w:rFonts w:ascii="仿宋" w:hAnsi="仿宋" w:eastAsia="仿宋"/>
          <w:sz w:val="32"/>
          <w:szCs w:val="32"/>
        </w:rPr>
      </w:pPr>
      <w:r>
        <w:rPr>
          <w:rFonts w:hint="eastAsia" w:ascii="仿宋" w:hAnsi="仿宋" w:eastAsia="仿宋"/>
          <w:sz w:val="32"/>
          <w:szCs w:val="32"/>
        </w:rPr>
        <w:t xml:space="preserve"> （二）加强内部管理，严格执行预算，及单位财务制度，坚持</w:t>
      </w:r>
      <w:r>
        <w:rPr>
          <w:rFonts w:hint="eastAsia" w:ascii="仿宋" w:hAnsi="仿宋" w:eastAsia="仿宋"/>
          <w:sz w:val="32"/>
          <w:szCs w:val="32"/>
          <w:lang w:eastAsia="zh-CN"/>
        </w:rPr>
        <w:t>厉行节约</w:t>
      </w:r>
      <w:r>
        <w:rPr>
          <w:rFonts w:hint="eastAsia" w:ascii="仿宋" w:hAnsi="仿宋" w:eastAsia="仿宋"/>
          <w:sz w:val="32"/>
          <w:szCs w:val="32"/>
        </w:rPr>
        <w:t>，做到把有限的资金用到实处，进一步提高办事效率。</w:t>
      </w:r>
    </w:p>
    <w:p>
      <w:pPr>
        <w:autoSpaceDN w:val="0"/>
        <w:ind w:firstLine="630"/>
        <w:rPr>
          <w:rFonts w:ascii="仿宋" w:hAnsi="仿宋" w:eastAsia="仿宋"/>
          <w:sz w:val="32"/>
          <w:szCs w:val="32"/>
        </w:rPr>
      </w:pPr>
      <w:r>
        <w:rPr>
          <w:rFonts w:hint="eastAsia" w:ascii="仿宋" w:hAnsi="仿宋" w:eastAsia="仿宋"/>
          <w:sz w:val="32"/>
          <w:szCs w:val="32"/>
        </w:rPr>
        <w:t>（三）提高基本支出经费预算，将公用经费纳入年初预算。</w:t>
      </w:r>
    </w:p>
    <w:p>
      <w:pPr>
        <w:autoSpaceDN w:val="0"/>
        <w:ind w:firstLine="63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绥宁县长铺镇第二小学</w:t>
      </w:r>
    </w:p>
    <w:p>
      <w:pPr>
        <w:rPr>
          <w:rFonts w:ascii="仿宋" w:hAnsi="仿宋" w:eastAsia="仿宋"/>
          <w:sz w:val="32"/>
          <w:szCs w:val="32"/>
        </w:rPr>
      </w:pPr>
      <w:r>
        <w:rPr>
          <w:rFonts w:hint="eastAsia" w:ascii="仿宋" w:hAnsi="仿宋" w:eastAsia="仿宋"/>
          <w:sz w:val="32"/>
          <w:szCs w:val="32"/>
        </w:rPr>
        <w:t xml:space="preserve">                                     2020年4月1日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10</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14</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nil"/>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ind w:firstLine="120" w:firstLineChars="50"/>
              <w:jc w:val="left"/>
              <w:rPr>
                <w:kern w:val="0"/>
                <w:sz w:val="24"/>
              </w:rPr>
            </w:pPr>
            <w:r>
              <w:rPr>
                <w:rFonts w:hint="eastAsia" w:cs="宋体"/>
                <w:kern w:val="0"/>
                <w:sz w:val="24"/>
              </w:rPr>
              <w:t>6</w:t>
            </w:r>
          </w:p>
        </w:tc>
      </w:tr>
    </w:tbl>
    <w:p>
      <w:pPr>
        <w:spacing w:line="560" w:lineRule="exact"/>
        <w:rPr>
          <w:rFonts w:ascii="仿宋" w:eastAsia="仿宋"/>
          <w:kern w:val="0"/>
          <w:sz w:val="32"/>
          <w:szCs w:val="32"/>
        </w:rPr>
      </w:pPr>
      <w:r>
        <w:rPr>
          <w:rFonts w:ascii="黑体" w:eastAsia="黑体"/>
          <w:sz w:val="28"/>
          <w:szCs w:val="28"/>
        </w:rPr>
        <w:br w:type="page"/>
      </w:r>
      <w:r>
        <w:rPr>
          <w:rFonts w:hint="eastAsia" w:ascii="黑体" w:eastAsia="黑体" w:cs="仿宋"/>
          <w:kern w:val="0"/>
          <w:sz w:val="32"/>
          <w:szCs w:val="32"/>
        </w:rPr>
        <w:t>附件3</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cs="仿宋_GB2312"/>
          <w:kern w:val="0"/>
          <w:sz w:val="24"/>
        </w:rPr>
        <w:t>填报单位：长铺二小</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8"/>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控制率</w:t>
            </w:r>
          </w:p>
        </w:tc>
      </w:tr>
      <w:tr>
        <w:tblPrEx>
          <w:tblCellMar>
            <w:top w:w="0" w:type="dxa"/>
            <w:left w:w="108" w:type="dxa"/>
            <w:bottom w:w="0" w:type="dxa"/>
            <w:right w:w="108" w:type="dxa"/>
          </w:tblCellMar>
        </w:tblPrEx>
        <w:trPr>
          <w:trHeight w:val="72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123　人</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114人</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93%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8</w:t>
            </w:r>
            <w:r>
              <w:rPr>
                <w:rFonts w:hint="eastAsia" w:eastAsia="仿宋_GB2312" w:cs="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1.27万元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1.20万元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w:t>
            </w:r>
            <w:r>
              <w:rPr>
                <w:rFonts w:hint="eastAsia" w:eastAsia="仿宋_GB2312" w:cs="仿宋_GB2312"/>
                <w:kern w:val="0"/>
                <w:sz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1.27万元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1.20万元</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cs="仿宋_GB2312"/>
                <w:kern w:val="0"/>
                <w:sz w:val="24"/>
              </w:rPr>
              <w:t>517</w:t>
            </w:r>
            <w:r>
              <w:rPr>
                <w:rFonts w:hint="eastAsia" w:eastAsia="仿宋_GB2312" w:cs="仿宋_GB2312"/>
                <w:kern w:val="0"/>
                <w:sz w:val="24"/>
              </w:rPr>
              <w:t>.</w:t>
            </w:r>
            <w:r>
              <w:rPr>
                <w:rFonts w:eastAsia="仿宋_GB2312" w:cs="仿宋_GB2312"/>
                <w:kern w:val="0"/>
                <w:sz w:val="24"/>
              </w:rPr>
              <w:t>79</w:t>
            </w:r>
            <w:r>
              <w:rPr>
                <w:rFonts w:hint="eastAsia" w:eastAsia="仿宋_GB2312" w:cs="仿宋_GB2312"/>
                <w:kern w:val="0"/>
                <w:sz w:val="24"/>
              </w:rPr>
              <w:t>万元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cs="仿宋_GB2312"/>
                <w:kern w:val="0"/>
                <w:sz w:val="24"/>
              </w:rPr>
              <w:t>517</w:t>
            </w:r>
            <w:r>
              <w:rPr>
                <w:rFonts w:hint="eastAsia" w:eastAsia="仿宋_GB2312" w:cs="仿宋_GB2312"/>
                <w:kern w:val="0"/>
                <w:sz w:val="24"/>
              </w:rPr>
              <w:t>.</w:t>
            </w:r>
            <w:r>
              <w:rPr>
                <w:rFonts w:eastAsia="仿宋_GB2312" w:cs="仿宋_GB2312"/>
                <w:kern w:val="0"/>
                <w:sz w:val="24"/>
              </w:rPr>
              <w:t>79</w:t>
            </w:r>
            <w:r>
              <w:rPr>
                <w:rFonts w:hint="eastAsia" w:eastAsia="仿宋_GB2312" w:cs="仿宋_GB2312"/>
                <w:kern w:val="0"/>
                <w:sz w:val="24"/>
              </w:rPr>
              <w:t>万元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25.68万元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r>
              <w:rPr>
                <w:rFonts w:eastAsia="仿宋_GB2312" w:cs="仿宋_GB2312"/>
                <w:kern w:val="0"/>
                <w:sz w:val="24"/>
              </w:rPr>
              <w:t>14</w:t>
            </w:r>
            <w:r>
              <w:rPr>
                <w:rFonts w:hint="eastAsia" w:eastAsia="仿宋_GB2312" w:cs="仿宋_GB2312"/>
                <w:kern w:val="0"/>
                <w:sz w:val="24"/>
              </w:rPr>
              <w:t>.</w:t>
            </w:r>
            <w:r>
              <w:rPr>
                <w:rFonts w:eastAsia="仿宋_GB2312" w:cs="仿宋_GB2312"/>
                <w:kern w:val="0"/>
                <w:sz w:val="24"/>
              </w:rPr>
              <w:t>53</w:t>
            </w:r>
            <w:r>
              <w:rPr>
                <w:rFonts w:hint="eastAsia" w:eastAsia="仿宋_GB2312" w:cs="仿宋_GB2312"/>
                <w:kern w:val="0"/>
                <w:sz w:val="24"/>
              </w:rPr>
              <w:t>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3.15万元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3.95万元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3.10万元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3.24 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部门整体支出预算调整</w:t>
            </w: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177" w:hRule="atLeast"/>
          <w:jc w:val="center"/>
        </w:trPr>
        <w:tc>
          <w:tcPr>
            <w:tcW w:w="3550" w:type="dxa"/>
            <w:tcBorders>
              <w:top w:val="nil"/>
              <w:left w:val="single" w:color="auto" w:sz="4" w:space="0"/>
              <w:bottom w:val="single" w:color="auto" w:sz="4" w:space="0"/>
              <w:right w:val="single" w:color="auto" w:sz="4" w:space="0"/>
            </w:tcBorders>
            <w:vAlign w:val="center"/>
          </w:tcPr>
          <w:p/>
        </w:tc>
        <w:tc>
          <w:tcPr>
            <w:tcW w:w="119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bl>
    <w:p>
      <w:pPr>
        <w:widowControl/>
        <w:ind w:right="-1050"/>
        <w:jc w:val="left"/>
        <w:rPr>
          <w:rFonts w:ascii="仿宋_GB2312" w:eastAsia="仿宋_GB2312"/>
          <w:kern w:val="0"/>
          <w:sz w:val="22"/>
          <w:szCs w:val="22"/>
        </w:rPr>
      </w:pPr>
      <w:r>
        <w:rPr>
          <w:rFonts w:hint="eastAsia" w:eastAsia="仿宋_GB2312" w:cs="仿宋_GB2312"/>
          <w:kern w:val="0"/>
          <w:sz w:val="22"/>
          <w:szCs w:val="22"/>
        </w:rPr>
        <w:t>说明：</w:t>
      </w:r>
      <w:r>
        <w:rPr>
          <w:rFonts w:eastAsia="仿宋_GB2312"/>
          <w:kern w:val="0"/>
          <w:sz w:val="22"/>
          <w:szCs w:val="22"/>
        </w:rPr>
        <w:t>“</w:t>
      </w:r>
      <w:r>
        <w:rPr>
          <w:rFonts w:hint="eastAsia" w:eastAsia="仿宋_GB2312" w:cs="仿宋_GB2312"/>
          <w:kern w:val="0"/>
          <w:sz w:val="22"/>
          <w:szCs w:val="22"/>
        </w:rPr>
        <w:t>项目支出</w:t>
      </w:r>
      <w:r>
        <w:rPr>
          <w:rFonts w:eastAsia="仿宋_GB2312"/>
          <w:kern w:val="0"/>
          <w:sz w:val="22"/>
          <w:szCs w:val="22"/>
        </w:rPr>
        <w:t>”</w:t>
      </w:r>
      <w:r>
        <w:rPr>
          <w:rFonts w:hint="eastAsia" w:eastAsia="仿宋_GB2312" w:cs="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cs="仿宋_GB2312"/>
          <w:kern w:val="0"/>
          <w:sz w:val="22"/>
          <w:szCs w:val="22"/>
        </w:rPr>
        <w:t>公用经费</w:t>
      </w:r>
      <w:r>
        <w:rPr>
          <w:rFonts w:eastAsia="仿宋_GB2312"/>
          <w:kern w:val="0"/>
          <w:sz w:val="22"/>
          <w:szCs w:val="22"/>
        </w:rPr>
        <w:t>”</w:t>
      </w:r>
      <w:r>
        <w:rPr>
          <w:rFonts w:hint="eastAsia" w:eastAsia="仿宋_GB2312" w:cs="仿宋_GB2312"/>
          <w:kern w:val="0"/>
          <w:sz w:val="22"/>
          <w:szCs w:val="22"/>
        </w:rPr>
        <w:t>填报基本支出中的一般商品和服务支出。</w:t>
      </w:r>
    </w:p>
    <w:p>
      <w:pPr>
        <w:spacing w:line="500" w:lineRule="exact"/>
        <w:rPr>
          <w:rFonts w:ascii="黑体" w:eastAsia="黑体" w:cs="仿宋_GB2312"/>
          <w:color w:val="000000"/>
          <w:sz w:val="32"/>
          <w:szCs w:val="32"/>
        </w:rPr>
      </w:pPr>
    </w:p>
    <w:p>
      <w:pPr>
        <w:spacing w:line="5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绥宁县长铺镇第二小学</w:t>
      </w:r>
    </w:p>
    <w:p>
      <w:pPr>
        <w:spacing w:line="500" w:lineRule="exact"/>
        <w:jc w:val="center"/>
        <w:rPr>
          <w:rFonts w:ascii="仿宋" w:hAnsi="仿宋" w:eastAsia="仿宋" w:cs="仿宋_GB2312"/>
          <w:b/>
          <w:color w:val="000000"/>
          <w:sz w:val="32"/>
          <w:szCs w:val="32"/>
        </w:rPr>
      </w:pPr>
      <w:r>
        <w:rPr>
          <w:rFonts w:hint="eastAsia" w:ascii="仿宋" w:hAnsi="仿宋" w:eastAsia="仿宋" w:cs="仿宋_GB2312"/>
          <w:color w:val="000000"/>
          <w:sz w:val="32"/>
          <w:szCs w:val="32"/>
        </w:rPr>
        <w:t xml:space="preserve">                                  2020年4月1日</w:t>
      </w: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p>
      <w:pPr>
        <w:spacing w:line="500" w:lineRule="exact"/>
        <w:rPr>
          <w:rFonts w:ascii="黑体" w:eastAsia="黑体"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4917"/>
      <w:docPartObj>
        <w:docPartGallery w:val="AutoText"/>
      </w:docPartObj>
    </w:sdtPr>
    <w:sdtContent>
      <w:p>
        <w:pPr>
          <w:pStyle w:val="6"/>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NTkyNjQ3YWJhOGY5NWRmOWQ0ZWI4MTUxYzgxYmIifQ=="/>
  </w:docVars>
  <w:rsids>
    <w:rsidRoot w:val="008E2385"/>
    <w:rsid w:val="00007E20"/>
    <w:rsid w:val="00014D3C"/>
    <w:rsid w:val="00053992"/>
    <w:rsid w:val="00086998"/>
    <w:rsid w:val="000C3E54"/>
    <w:rsid w:val="00112AEB"/>
    <w:rsid w:val="001A4FFC"/>
    <w:rsid w:val="001B7E23"/>
    <w:rsid w:val="00206E52"/>
    <w:rsid w:val="00254539"/>
    <w:rsid w:val="002721BD"/>
    <w:rsid w:val="00350285"/>
    <w:rsid w:val="0038214E"/>
    <w:rsid w:val="00387155"/>
    <w:rsid w:val="003C5EAA"/>
    <w:rsid w:val="003D42E7"/>
    <w:rsid w:val="004435B3"/>
    <w:rsid w:val="00481C31"/>
    <w:rsid w:val="004866AF"/>
    <w:rsid w:val="00536DD8"/>
    <w:rsid w:val="00550252"/>
    <w:rsid w:val="0055074A"/>
    <w:rsid w:val="005E7BB1"/>
    <w:rsid w:val="00663470"/>
    <w:rsid w:val="006E4AC5"/>
    <w:rsid w:val="006E55D0"/>
    <w:rsid w:val="006F1AE3"/>
    <w:rsid w:val="00755F94"/>
    <w:rsid w:val="0079492F"/>
    <w:rsid w:val="008505C3"/>
    <w:rsid w:val="00850F60"/>
    <w:rsid w:val="00852363"/>
    <w:rsid w:val="008D7356"/>
    <w:rsid w:val="008E2385"/>
    <w:rsid w:val="00976D0A"/>
    <w:rsid w:val="00A05819"/>
    <w:rsid w:val="00A30686"/>
    <w:rsid w:val="00AC3C13"/>
    <w:rsid w:val="00AE7E28"/>
    <w:rsid w:val="00AF7279"/>
    <w:rsid w:val="00B96318"/>
    <w:rsid w:val="00BC29B4"/>
    <w:rsid w:val="00BC457C"/>
    <w:rsid w:val="00BC6498"/>
    <w:rsid w:val="00C20960"/>
    <w:rsid w:val="00C47D73"/>
    <w:rsid w:val="00C91717"/>
    <w:rsid w:val="00CE5B7B"/>
    <w:rsid w:val="00CF722D"/>
    <w:rsid w:val="00D60451"/>
    <w:rsid w:val="00D620F7"/>
    <w:rsid w:val="00E00238"/>
    <w:rsid w:val="00E115BB"/>
    <w:rsid w:val="00E56CC8"/>
    <w:rsid w:val="00ED76D4"/>
    <w:rsid w:val="00F1498D"/>
    <w:rsid w:val="00F31AD1"/>
    <w:rsid w:val="00F66374"/>
    <w:rsid w:val="00F8403B"/>
    <w:rsid w:val="0B2C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sz w:val="18"/>
      <w:szCs w:val="18"/>
    </w:rPr>
  </w:style>
  <w:style w:type="paragraph" w:styleId="4">
    <w:name w:val="Body Text"/>
    <w:basedOn w:val="1"/>
    <w:link w:val="19"/>
    <w:qFormat/>
    <w:uiPriority w:val="1"/>
    <w:pPr>
      <w:autoSpaceDE w:val="0"/>
      <w:autoSpaceDN w:val="0"/>
      <w:spacing w:before="190"/>
      <w:ind w:left="120"/>
      <w:jc w:val="left"/>
    </w:pPr>
    <w:rPr>
      <w:rFonts w:ascii="宋体" w:hAnsi="宋体" w:cs="宋体"/>
      <w:kern w:val="0"/>
      <w:sz w:val="32"/>
      <w:szCs w:val="32"/>
      <w:lang w:eastAsia="en-US"/>
    </w:rPr>
  </w:style>
  <w:style w:type="paragraph" w:styleId="5">
    <w:name w:val="Date"/>
    <w:basedOn w:val="1"/>
    <w:next w:val="1"/>
    <w:link w:val="20"/>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9"/>
    <w:link w:val="2"/>
    <w:qFormat/>
    <w:uiPriority w:val="9"/>
    <w:rPr>
      <w:rFonts w:ascii="宋体" w:hAnsi="宋体" w:eastAsia="宋体" w:cs="宋体"/>
      <w:b/>
      <w:bCs/>
      <w:kern w:val="0"/>
      <w:sz w:val="36"/>
      <w:szCs w:val="36"/>
    </w:rPr>
  </w:style>
  <w:style w:type="character" w:customStyle="1" w:styleId="16">
    <w:name w:val="页脚 Char"/>
    <w:basedOn w:val="9"/>
    <w:link w:val="6"/>
    <w:qFormat/>
    <w:uiPriority w:val="99"/>
    <w:rPr>
      <w:rFonts w:ascii="Times New Roman" w:hAnsi="Times New Roman" w:eastAsia="宋体" w:cs="Times New Roman"/>
      <w:sz w:val="18"/>
      <w:szCs w:val="24"/>
    </w:rPr>
  </w:style>
  <w:style w:type="character" w:customStyle="1" w:styleId="17">
    <w:name w:val="文档结构图 Char"/>
    <w:basedOn w:val="9"/>
    <w:link w:val="3"/>
    <w:semiHidden/>
    <w:qFormat/>
    <w:uiPriority w:val="99"/>
    <w:rPr>
      <w:rFonts w:ascii="宋体" w:hAnsi="Times New Roman" w:eastAsia="宋体" w:cs="Times New Roman"/>
      <w:sz w:val="18"/>
      <w:szCs w:val="18"/>
    </w:rPr>
  </w:style>
  <w:style w:type="character" w:customStyle="1" w:styleId="18">
    <w:name w:val="页眉 Char"/>
    <w:basedOn w:val="9"/>
    <w:link w:val="7"/>
    <w:semiHidden/>
    <w:qFormat/>
    <w:uiPriority w:val="99"/>
    <w:rPr>
      <w:rFonts w:ascii="Times New Roman" w:hAnsi="Times New Roman" w:eastAsia="宋体" w:cs="Times New Roman"/>
      <w:sz w:val="18"/>
      <w:szCs w:val="18"/>
    </w:rPr>
  </w:style>
  <w:style w:type="character" w:customStyle="1" w:styleId="19">
    <w:name w:val="正文文本 Char"/>
    <w:basedOn w:val="9"/>
    <w:link w:val="4"/>
    <w:qFormat/>
    <w:uiPriority w:val="1"/>
    <w:rPr>
      <w:rFonts w:ascii="宋体" w:hAnsi="宋体" w:eastAsia="宋体" w:cs="宋体"/>
      <w:kern w:val="0"/>
      <w:sz w:val="32"/>
      <w:szCs w:val="32"/>
      <w:lang w:eastAsia="en-US"/>
    </w:rPr>
  </w:style>
  <w:style w:type="character" w:customStyle="1" w:styleId="20">
    <w:name w:val="日期 Char"/>
    <w:basedOn w:val="9"/>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86E435-F410-4645-8717-93C284F2E3A4}">
  <ds:schemaRefs/>
</ds:datastoreItem>
</file>

<file path=docProps/app.xml><?xml version="1.0" encoding="utf-8"?>
<Properties xmlns="http://schemas.openxmlformats.org/officeDocument/2006/extended-properties" xmlns:vt="http://schemas.openxmlformats.org/officeDocument/2006/docPropsVTypes">
  <Template>Normal</Template>
  <Pages>14</Pages>
  <Words>5088</Words>
  <Characters>5666</Characters>
  <Lines>48</Lines>
  <Paragraphs>13</Paragraphs>
  <TotalTime>411</TotalTime>
  <ScaleCrop>false</ScaleCrop>
  <LinksUpToDate>false</LinksUpToDate>
  <CharactersWithSpaces>6352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Administrator</cp:lastModifiedBy>
  <cp:lastPrinted>2020-07-21T05:32:00Z</cp:lastPrinted>
  <dcterms:modified xsi:type="dcterms:W3CDTF">2022-07-28T13:01:05Z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10672E02292B4FC48C47299FA65D9C35</vt:lpwstr>
  </property>
</Properties>
</file>