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p>
    <w:p>
      <w:pPr>
        <w:autoSpaceDN w:val="0"/>
        <w:jc w:val="center"/>
        <w:rPr>
          <w:rFonts w:ascii="仿宋" w:hAnsi="仿宋" w:eastAsia="仿宋"/>
          <w:color w:val="010101"/>
          <w:sz w:val="36"/>
          <w:szCs w:val="36"/>
        </w:rPr>
      </w:pPr>
      <w:r>
        <w:rPr>
          <w:rFonts w:hint="eastAsia" w:ascii="仿宋" w:hAnsi="仿宋" w:eastAsia="仿宋"/>
          <w:color w:val="010101"/>
          <w:sz w:val="36"/>
          <w:szCs w:val="36"/>
        </w:rPr>
        <w:t>绥宁县东山侗族乡学校2020</w:t>
      </w:r>
      <w:r>
        <w:rPr>
          <w:rFonts w:ascii="仿宋" w:hAnsi="仿宋" w:eastAsia="仿宋"/>
          <w:color w:val="010101"/>
          <w:sz w:val="36"/>
          <w:szCs w:val="36"/>
        </w:rPr>
        <w:t>年度</w:t>
      </w:r>
    </w:p>
    <w:p>
      <w:pPr>
        <w:autoSpaceDN w:val="0"/>
        <w:jc w:val="center"/>
        <w:rPr>
          <w:rFonts w:hint="eastAsia" w:ascii="仿宋" w:hAnsi="仿宋" w:eastAsia="仿宋"/>
          <w:color w:val="010101"/>
          <w:sz w:val="36"/>
          <w:szCs w:val="36"/>
        </w:rPr>
      </w:pPr>
      <w:r>
        <w:rPr>
          <w:rFonts w:ascii="仿宋" w:hAnsi="仿宋" w:eastAsia="仿宋"/>
          <w:color w:val="010101"/>
          <w:sz w:val="36"/>
          <w:szCs w:val="36"/>
        </w:rPr>
        <w:t>部门整体支出绩效评价报告</w:t>
      </w:r>
    </w:p>
    <w:p>
      <w:pPr>
        <w:autoSpaceDN w:val="0"/>
        <w:jc w:val="center"/>
        <w:rPr>
          <w:rFonts w:hint="eastAsia" w:ascii="仿宋" w:hAnsi="仿宋" w:eastAsia="仿宋"/>
          <w:color w:val="010101"/>
          <w:sz w:val="36"/>
          <w:szCs w:val="36"/>
        </w:rPr>
      </w:pPr>
    </w:p>
    <w:p>
      <w:pPr>
        <w:autoSpaceDN w:val="0"/>
        <w:ind w:left="105" w:leftChars="50"/>
        <w:jc w:val="left"/>
        <w:rPr>
          <w:rFonts w:hint="eastAsia" w:ascii="仿宋" w:hAnsi="仿宋" w:eastAsia="仿宋"/>
          <w:sz w:val="28"/>
          <w:szCs w:val="28"/>
        </w:rPr>
      </w:pPr>
      <w:r>
        <w:rPr>
          <w:rFonts w:ascii="仿宋" w:hAnsi="仿宋" w:eastAsia="仿宋"/>
          <w:sz w:val="28"/>
          <w:szCs w:val="28"/>
        </w:rPr>
        <w:t xml:space="preserve">一、部门概况 </w:t>
      </w:r>
    </w:p>
    <w:p>
      <w:pPr>
        <w:autoSpaceDN w:val="0"/>
        <w:ind w:left="105" w:leftChars="50"/>
        <w:jc w:val="left"/>
        <w:rPr>
          <w:rFonts w:hint="eastAsia" w:ascii="仿宋" w:hAnsi="仿宋" w:eastAsia="仿宋"/>
          <w:sz w:val="28"/>
          <w:szCs w:val="28"/>
        </w:rPr>
      </w:pPr>
      <w:r>
        <w:rPr>
          <w:rFonts w:ascii="仿宋" w:hAnsi="仿宋" w:eastAsia="仿宋"/>
          <w:sz w:val="28"/>
          <w:szCs w:val="28"/>
        </w:rPr>
        <w:t>（一）部门基本情况</w:t>
      </w:r>
    </w:p>
    <w:p>
      <w:pPr>
        <w:autoSpaceDN w:val="0"/>
        <w:ind w:left="105" w:leftChars="50"/>
        <w:jc w:val="left"/>
        <w:rPr>
          <w:rFonts w:ascii="仿宋" w:hAnsi="仿宋" w:eastAsia="仿宋"/>
          <w:color w:val="010101"/>
          <w:sz w:val="36"/>
          <w:szCs w:val="36"/>
        </w:rPr>
      </w:pPr>
      <w:r>
        <w:rPr>
          <w:rFonts w:hint="eastAsia" w:ascii="仿宋" w:hAnsi="仿宋" w:eastAsia="仿宋"/>
          <w:sz w:val="28"/>
          <w:szCs w:val="28"/>
        </w:rPr>
        <w:t>1、职能职责</w:t>
      </w:r>
    </w:p>
    <w:p>
      <w:pPr>
        <w:pStyle w:val="4"/>
        <w:spacing w:before="0" w:line="60" w:lineRule="atLeast"/>
        <w:ind w:left="119"/>
        <w:contextualSpacing/>
        <w:rPr>
          <w:rFonts w:ascii="仿宋" w:hAnsi="仿宋" w:eastAsia="仿宋" w:cs="华文仿宋"/>
          <w:w w:val="95"/>
          <w:kern w:val="2"/>
          <w:sz w:val="28"/>
          <w:szCs w:val="28"/>
        </w:rPr>
      </w:pPr>
      <w:r>
        <w:rPr>
          <w:rFonts w:hint="eastAsia" w:ascii="仿宋" w:hAnsi="仿宋" w:eastAsia="仿宋" w:cs="华文仿宋"/>
          <w:w w:val="95"/>
          <w:kern w:val="2"/>
          <w:sz w:val="28"/>
          <w:szCs w:val="28"/>
        </w:rPr>
        <w:t>宣传贯彻执行党和国家的教育方针、教育政策、教育法律和教育法规，贯彻执行上级教育行政部门的行政规章。配合各级人民政府依法动员、组织适龄儿童少年入学，严格控制辍学，推进六年义务教育。负责对本校教育教学业务的具体管理，负责教育教学管理及安全管理工作，全力推进素质教育实施；认真实施中、小学义务教育教学管理，全面推进素质教育，全面提高教育教学质量。</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2、组织架构，人员编制：</w:t>
      </w:r>
    </w:p>
    <w:p>
      <w:pPr>
        <w:pStyle w:val="4"/>
        <w:spacing w:beforeLines="200" w:line="60" w:lineRule="atLeast"/>
        <w:contextualSpacing/>
        <w:rPr>
          <w:rFonts w:ascii="仿宋" w:hAnsi="仿宋" w:eastAsia="仿宋" w:cs="华文仿宋"/>
          <w:kern w:val="2"/>
          <w:sz w:val="28"/>
          <w:szCs w:val="28"/>
          <w:lang w:eastAsia="zh-CN"/>
        </w:rPr>
      </w:pPr>
      <w:r>
        <w:rPr>
          <w:rFonts w:hint="eastAsia" w:ascii="仿宋" w:hAnsi="仿宋" w:eastAsia="仿宋" w:cs="华文仿宋"/>
          <w:kern w:val="2"/>
          <w:sz w:val="28"/>
          <w:szCs w:val="28"/>
          <w:lang w:eastAsia="zh-CN"/>
        </w:rPr>
        <w:t>根据编委核定，</w:t>
      </w:r>
      <w:r>
        <w:rPr>
          <w:rFonts w:hint="eastAsia" w:ascii="仿宋" w:hAnsi="仿宋" w:eastAsia="仿宋" w:cs="华文仿宋"/>
          <w:w w:val="95"/>
          <w:kern w:val="2"/>
          <w:sz w:val="28"/>
          <w:szCs w:val="28"/>
          <w:lang w:eastAsia="zh-CN"/>
        </w:rPr>
        <w:t>绥宁县东山侗族乡学校全额拨款事业单位，编制58人，在职教工58人，退休人员76人。</w:t>
      </w:r>
    </w:p>
    <w:p>
      <w:pPr>
        <w:pStyle w:val="4"/>
        <w:spacing w:beforeLines="200" w:line="60" w:lineRule="atLeast"/>
        <w:contextualSpacing/>
        <w:rPr>
          <w:rFonts w:ascii="仿宋" w:hAnsi="仿宋" w:eastAsia="仿宋" w:cs="华文仿宋"/>
          <w:kern w:val="2"/>
          <w:sz w:val="28"/>
          <w:szCs w:val="28"/>
          <w:lang w:eastAsia="zh-CN"/>
        </w:rPr>
      </w:pPr>
      <w:r>
        <w:rPr>
          <w:rFonts w:hint="eastAsia" w:ascii="仿宋" w:hAnsi="仿宋" w:eastAsia="仿宋" w:cs="华文仿宋"/>
          <w:kern w:val="2"/>
          <w:sz w:val="28"/>
          <w:szCs w:val="28"/>
          <w:lang w:eastAsia="zh-CN"/>
        </w:rPr>
        <w:t>内设机构分别是办公室、校长室、总务室、财务室、教导处、政教处。</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3、资金支出管理：</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绥宁县东山侗族乡学校资金为财政全额预算拨款，严格按照上级财政要求实施资金拨付。单位内部管理制度、内控制度等务制度较为健全。财政资金运行平稳、安全、高效。</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w:t>
      </w:r>
      <w:r>
        <w:rPr>
          <w:rFonts w:hint="eastAsia" w:ascii="仿宋" w:hAnsi="仿宋" w:eastAsia="仿宋"/>
          <w:kern w:val="2"/>
          <w:sz w:val="28"/>
          <w:szCs w:val="28"/>
        </w:rPr>
        <w:t xml:space="preserve"> 4、年度</w:t>
      </w:r>
      <w:r>
        <w:rPr>
          <w:rFonts w:ascii="仿宋" w:hAnsi="仿宋" w:eastAsia="仿宋"/>
          <w:kern w:val="2"/>
          <w:sz w:val="28"/>
          <w:szCs w:val="28"/>
        </w:rPr>
        <w:t>重点工作为：</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 xml:space="preserve">   </w:t>
      </w:r>
      <w:r>
        <w:rPr>
          <w:rFonts w:hint="eastAsia" w:ascii="仿宋" w:hAnsi="仿宋" w:eastAsia="仿宋"/>
          <w:color w:val="333333"/>
          <w:kern w:val="2"/>
          <w:sz w:val="28"/>
          <w:szCs w:val="28"/>
        </w:rPr>
        <w:t>①以教学为中心，全面提高教育教学成绩。教学是学校工作的生命线，是重中之重，要制定各项规章制度和奖惩措施，以达到提高教学成绩之目的。</w:t>
      </w:r>
    </w:p>
    <w:p>
      <w:pPr>
        <w:pStyle w:val="4"/>
        <w:spacing w:beforeLines="200" w:line="60" w:lineRule="atLeast"/>
        <w:contextualSpacing/>
        <w:rPr>
          <w:rFonts w:ascii="仿宋" w:hAnsi="仿宋" w:eastAsia="仿宋"/>
          <w:color w:val="333333"/>
          <w:kern w:val="2"/>
          <w:sz w:val="28"/>
          <w:szCs w:val="28"/>
        </w:rPr>
      </w:pPr>
      <w:r>
        <w:rPr>
          <w:rFonts w:hint="eastAsia" w:ascii="仿宋" w:hAnsi="仿宋" w:eastAsia="仿宋"/>
          <w:kern w:val="2"/>
          <w:sz w:val="28"/>
          <w:szCs w:val="28"/>
        </w:rPr>
        <w:t xml:space="preserve">  </w:t>
      </w:r>
      <w:r>
        <w:rPr>
          <w:rFonts w:hint="eastAsia" w:ascii="仿宋" w:hAnsi="仿宋" w:eastAsia="仿宋"/>
          <w:color w:val="333333"/>
          <w:kern w:val="2"/>
          <w:sz w:val="28"/>
          <w:szCs w:val="28"/>
        </w:rPr>
        <w:t>②</w:t>
      </w:r>
      <w:r>
        <w:rPr>
          <w:rFonts w:hint="eastAsia" w:ascii="仿宋" w:hAnsi="仿宋" w:eastAsia="仿宋"/>
          <w:kern w:val="2"/>
          <w:sz w:val="28"/>
          <w:szCs w:val="28"/>
        </w:rPr>
        <w:t xml:space="preserve"> </w:t>
      </w:r>
      <w:r>
        <w:rPr>
          <w:rFonts w:hint="eastAsia" w:ascii="仿宋" w:hAnsi="仿宋" w:eastAsia="仿宋"/>
          <w:color w:val="333333"/>
          <w:kern w:val="2"/>
          <w:sz w:val="28"/>
          <w:szCs w:val="28"/>
        </w:rPr>
        <w:t>重点整改，全面推进，不断提高课改实效。</w:t>
      </w:r>
    </w:p>
    <w:p>
      <w:pPr>
        <w:pStyle w:val="4"/>
        <w:spacing w:beforeLines="200" w:line="60" w:lineRule="atLeast"/>
        <w:contextualSpacing/>
        <w:rPr>
          <w:rFonts w:ascii="仿宋" w:hAnsi="仿宋" w:eastAsia="仿宋"/>
          <w:color w:val="333333"/>
          <w:kern w:val="2"/>
          <w:sz w:val="28"/>
          <w:szCs w:val="28"/>
        </w:rPr>
      </w:pPr>
      <w:r>
        <w:rPr>
          <w:rFonts w:hint="eastAsia" w:ascii="仿宋" w:hAnsi="仿宋" w:eastAsia="仿宋"/>
          <w:color w:val="333333"/>
          <w:kern w:val="2"/>
          <w:sz w:val="28"/>
          <w:szCs w:val="28"/>
        </w:rPr>
        <w:t>要深入推进高效课堂改革，改变传统的课堂教学模式，逐步形成高效自主学习模式，全体教师积极参与，主动学习，精神风貌要发生深刻的变化。随着课堂改革的不断深入，我们意识到，没有创新，课堂改革很难保持旺盛的生命力。因此，我们要全面深入推进课堂改革的基础上，要针对课改中出现的日益突出的问题进行重点整治。本年度积极探索课改模式，多次与怀化市岩头学校、寨牙学校、金子岩学校、沙溪学校等，以及本市兄弟学校互相进行课改探讨，互宁乡市支教老师学校进行教学观摩，经过多种形式的磨课以及教学比武后，老师们的课堂教学效率有了非常大的提高。</w:t>
      </w:r>
    </w:p>
    <w:p>
      <w:pPr>
        <w:pStyle w:val="4"/>
        <w:spacing w:beforeLines="200" w:line="60" w:lineRule="atLeast"/>
        <w:contextualSpacing/>
        <w:rPr>
          <w:rFonts w:hint="eastAsia" w:ascii="仿宋" w:hAnsi="仿宋" w:eastAsia="仿宋"/>
          <w:color w:val="333333"/>
          <w:kern w:val="2"/>
          <w:sz w:val="28"/>
          <w:szCs w:val="28"/>
        </w:rPr>
      </w:pPr>
      <w:r>
        <w:rPr>
          <w:rFonts w:hint="eastAsia" w:ascii="仿宋" w:hAnsi="仿宋" w:eastAsia="仿宋"/>
          <w:color w:val="333333"/>
          <w:kern w:val="2"/>
          <w:sz w:val="28"/>
          <w:szCs w:val="28"/>
        </w:rPr>
        <w:t>③加强教师队伍建设，夯实学校发展基础</w:t>
      </w:r>
    </w:p>
    <w:p>
      <w:pPr>
        <w:pStyle w:val="4"/>
        <w:spacing w:beforeLines="200" w:line="60" w:lineRule="atLeast"/>
        <w:contextualSpacing/>
        <w:rPr>
          <w:rFonts w:ascii="仿宋" w:hAnsi="仿宋" w:eastAsia="仿宋"/>
          <w:color w:val="333333"/>
          <w:kern w:val="2"/>
          <w:sz w:val="28"/>
          <w:szCs w:val="28"/>
        </w:rPr>
      </w:pPr>
      <w:r>
        <w:rPr>
          <w:rFonts w:hint="eastAsia" w:ascii="仿宋" w:hAnsi="仿宋" w:eastAsia="仿宋"/>
          <w:color w:val="333333"/>
          <w:kern w:val="2"/>
          <w:sz w:val="28"/>
          <w:szCs w:val="28"/>
        </w:rPr>
        <w:t>“师为校之本”，学校能否不断发展，教师队伍建设是关键，一支高素质的教师团队是一个学校发展的源头之水，更是提高教育教学质量的重要保证。为此，我校今年调入很多年轻的优秀教师，在尊重教师利益追求、优化利益结构的同时，引领教师更多的追求精神利益，坚持为教师发展搭建平台，优化教师工作动力机制，促进教师不断成长。整顿思想，走专业成长之路，狠抓教研，让主体教师统一到课堂改革上来。目前，我校现有专任教师58人，有30位教师有本科学历，有多位教师获得县级杏坛名师、县级教学能手、县级优质课执教者等荣誉称号。</w:t>
      </w:r>
    </w:p>
    <w:p>
      <w:pPr>
        <w:pStyle w:val="4"/>
        <w:spacing w:beforeLines="200" w:line="60" w:lineRule="atLeast"/>
        <w:contextualSpacing/>
        <w:rPr>
          <w:rFonts w:ascii="仿宋" w:hAnsi="仿宋" w:eastAsia="仿宋"/>
          <w:color w:val="333333"/>
          <w:kern w:val="2"/>
          <w:sz w:val="28"/>
          <w:szCs w:val="28"/>
        </w:rPr>
      </w:pPr>
      <w:r>
        <w:rPr>
          <w:rFonts w:hint="eastAsia" w:ascii="仿宋" w:hAnsi="仿宋" w:eastAsia="仿宋"/>
          <w:color w:val="333333"/>
          <w:kern w:val="2"/>
          <w:sz w:val="28"/>
          <w:szCs w:val="28"/>
        </w:rPr>
        <w:t>④不断加大投入，改善办学条件。我校在强力推进教学改革的同时，不断加大办学投入，优化办学条件和校园环境。我们修建了塑胶环形跑道，增加了运动设施，对教学楼墙壁进行了粉刷，改建了厕所，改造了上下水设施，每个教师住房都配有卫生间，有热水，并有沐浴。建好了校园文化墙。推动图书室建设，按照县级规范化学校建设标准加大图书室建设，计划一年内学校藏书达到1.5万册。</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（二）部门整体支出情况</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w:t>
      </w:r>
      <w:r>
        <w:rPr>
          <w:rFonts w:hint="eastAsia" w:ascii="仿宋" w:hAnsi="仿宋" w:eastAsia="仿宋"/>
          <w:kern w:val="2"/>
          <w:sz w:val="28"/>
          <w:szCs w:val="28"/>
        </w:rPr>
        <w:t xml:space="preserve"> 1、年度预算资金收支结余: 2020年预算总收入601.52万元，其中经费拨款601.52万元,其他收入0万元,上年结转103.97万元，全年预算总收入705.49万元。全年预算总支出705.49万元，其中基本支出705.49万元，收支平衡。</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2、年度</w:t>
      </w:r>
      <w:r>
        <w:rPr>
          <w:rFonts w:ascii="仿宋" w:hAnsi="仿宋" w:eastAsia="仿宋"/>
          <w:kern w:val="2"/>
          <w:sz w:val="28"/>
          <w:szCs w:val="28"/>
        </w:rPr>
        <w:t>财政拨款决算支出</w:t>
      </w:r>
      <w:r>
        <w:rPr>
          <w:rFonts w:hint="eastAsia" w:ascii="仿宋" w:hAnsi="仿宋" w:eastAsia="仿宋"/>
          <w:kern w:val="2"/>
          <w:sz w:val="28"/>
          <w:szCs w:val="28"/>
        </w:rPr>
        <w:t>情况：2020年财政拨款959.003万元，上年结转103.97万元，全年总支出960.66万元。</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　二、部门整体支出管理及使用情况 </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财务规章</w:t>
      </w:r>
      <w:r>
        <w:rPr>
          <w:rFonts w:hint="eastAsia" w:ascii="仿宋" w:hAnsi="仿宋" w:eastAsia="仿宋"/>
          <w:kern w:val="2"/>
          <w:sz w:val="28"/>
          <w:szCs w:val="28"/>
        </w:rPr>
        <w:t>制度执行及完善情况：严格按照上级财政要求实施资金拨付。单位内部管理制度、内控制度等制度较为健全。财政资金运行平稳、安全、高效。</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（一）基本支出</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基本支出用于为保障机构正常运转、完成日常工作任务而发生的支出，包括人员经费和公用经费。</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20</w:t>
      </w:r>
      <w:r>
        <w:rPr>
          <w:rFonts w:hint="eastAsia" w:ascii="仿宋" w:hAnsi="仿宋" w:eastAsia="仿宋"/>
          <w:kern w:val="2"/>
          <w:sz w:val="28"/>
          <w:szCs w:val="28"/>
        </w:rPr>
        <w:t>20</w:t>
      </w:r>
      <w:r>
        <w:rPr>
          <w:rFonts w:ascii="仿宋" w:hAnsi="仿宋" w:eastAsia="仿宋"/>
          <w:kern w:val="2"/>
          <w:sz w:val="28"/>
          <w:szCs w:val="28"/>
        </w:rPr>
        <w:t>年年初预算批复的基本支出为</w:t>
      </w:r>
      <w:r>
        <w:rPr>
          <w:rFonts w:hint="eastAsia" w:ascii="仿宋" w:hAnsi="仿宋" w:eastAsia="仿宋"/>
          <w:kern w:val="2"/>
          <w:sz w:val="28"/>
          <w:szCs w:val="28"/>
        </w:rPr>
        <w:t>601.52</w:t>
      </w:r>
      <w:r>
        <w:rPr>
          <w:rFonts w:ascii="仿宋" w:hAnsi="仿宋" w:eastAsia="仿宋"/>
          <w:kern w:val="2"/>
          <w:sz w:val="28"/>
          <w:szCs w:val="28"/>
        </w:rPr>
        <w:t>万元，年中追加</w:t>
      </w:r>
      <w:r>
        <w:rPr>
          <w:rFonts w:hint="eastAsia" w:ascii="仿宋" w:hAnsi="仿宋" w:eastAsia="仿宋"/>
          <w:kern w:val="2"/>
          <w:sz w:val="28"/>
          <w:szCs w:val="28"/>
        </w:rPr>
        <w:t>285.74</w:t>
      </w:r>
      <w:r>
        <w:rPr>
          <w:rFonts w:ascii="仿宋" w:hAnsi="仿宋" w:eastAsia="仿宋"/>
          <w:kern w:val="2"/>
          <w:sz w:val="28"/>
          <w:szCs w:val="28"/>
        </w:rPr>
        <w:t>万元（占年初预算批复数</w:t>
      </w:r>
      <w:r>
        <w:rPr>
          <w:rFonts w:hint="eastAsia" w:ascii="仿宋" w:hAnsi="仿宋" w:eastAsia="仿宋"/>
          <w:kern w:val="2"/>
          <w:sz w:val="28"/>
          <w:szCs w:val="28"/>
        </w:rPr>
        <w:t>47.50</w:t>
      </w:r>
      <w:r>
        <w:rPr>
          <w:rFonts w:ascii="仿宋" w:hAnsi="仿宋" w:eastAsia="仿宋"/>
          <w:kern w:val="2"/>
          <w:sz w:val="28"/>
          <w:szCs w:val="28"/>
        </w:rPr>
        <w:t>%），上年指标结转</w:t>
      </w:r>
      <w:r>
        <w:rPr>
          <w:rFonts w:hint="eastAsia" w:ascii="仿宋" w:hAnsi="仿宋" w:eastAsia="仿宋"/>
          <w:kern w:val="2"/>
          <w:sz w:val="28"/>
          <w:szCs w:val="28"/>
        </w:rPr>
        <w:t>103.97</w:t>
      </w:r>
      <w:r>
        <w:rPr>
          <w:rFonts w:ascii="仿宋" w:hAnsi="仿宋" w:eastAsia="仿宋"/>
          <w:kern w:val="2"/>
          <w:sz w:val="28"/>
          <w:szCs w:val="28"/>
        </w:rPr>
        <w:t>万元，全年财政拨款收入为</w:t>
      </w:r>
      <w:r>
        <w:rPr>
          <w:rFonts w:hint="eastAsia" w:ascii="仿宋" w:hAnsi="仿宋" w:eastAsia="仿宋"/>
          <w:kern w:val="2"/>
          <w:sz w:val="28"/>
          <w:szCs w:val="28"/>
        </w:rPr>
        <w:t>959.003万</w:t>
      </w:r>
      <w:r>
        <w:rPr>
          <w:rFonts w:ascii="仿宋" w:hAnsi="仿宋" w:eastAsia="仿宋"/>
          <w:kern w:val="2"/>
          <w:sz w:val="28"/>
          <w:szCs w:val="28"/>
        </w:rPr>
        <w:t>元</w:t>
      </w:r>
      <w:r>
        <w:rPr>
          <w:rFonts w:hint="eastAsia" w:ascii="仿宋" w:hAnsi="仿宋" w:eastAsia="仿宋"/>
          <w:kern w:val="2"/>
          <w:sz w:val="28"/>
          <w:szCs w:val="28"/>
        </w:rPr>
        <w:t>，其他收入5.97万元</w:t>
      </w:r>
      <w:r>
        <w:rPr>
          <w:rFonts w:ascii="仿宋" w:hAnsi="仿宋" w:eastAsia="仿宋"/>
          <w:kern w:val="2"/>
          <w:sz w:val="28"/>
          <w:szCs w:val="28"/>
        </w:rPr>
        <w:t>。全年财政拨款支出为</w:t>
      </w:r>
      <w:r>
        <w:rPr>
          <w:rFonts w:hint="eastAsia" w:ascii="仿宋" w:hAnsi="仿宋" w:eastAsia="仿宋"/>
          <w:kern w:val="2"/>
          <w:sz w:val="28"/>
          <w:szCs w:val="28"/>
        </w:rPr>
        <w:t>959.003</w:t>
      </w:r>
      <w:r>
        <w:rPr>
          <w:rFonts w:ascii="仿宋" w:hAnsi="仿宋" w:eastAsia="仿宋"/>
          <w:kern w:val="2"/>
          <w:sz w:val="28"/>
          <w:szCs w:val="28"/>
        </w:rPr>
        <w:t>万元，本年财政拨款</w:t>
      </w:r>
      <w:r>
        <w:rPr>
          <w:rFonts w:hint="eastAsia" w:ascii="仿宋" w:hAnsi="仿宋" w:eastAsia="仿宋"/>
          <w:kern w:val="2"/>
          <w:sz w:val="28"/>
          <w:szCs w:val="28"/>
        </w:rPr>
        <w:t>结转结余108.29万</w:t>
      </w:r>
      <w:r>
        <w:rPr>
          <w:rFonts w:ascii="仿宋" w:hAnsi="仿宋" w:eastAsia="仿宋"/>
          <w:kern w:val="2"/>
          <w:sz w:val="28"/>
          <w:szCs w:val="28"/>
        </w:rPr>
        <w:t>元。</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20</w:t>
      </w:r>
      <w:r>
        <w:rPr>
          <w:rFonts w:hint="eastAsia" w:ascii="仿宋" w:hAnsi="仿宋" w:eastAsia="仿宋"/>
          <w:kern w:val="2"/>
          <w:sz w:val="28"/>
          <w:szCs w:val="28"/>
        </w:rPr>
        <w:t>20</w:t>
      </w:r>
      <w:r>
        <w:rPr>
          <w:rFonts w:ascii="仿宋" w:hAnsi="仿宋" w:eastAsia="仿宋"/>
          <w:kern w:val="2"/>
          <w:sz w:val="28"/>
          <w:szCs w:val="28"/>
        </w:rPr>
        <w:t>年决算基本支出</w:t>
      </w:r>
      <w:r>
        <w:rPr>
          <w:rFonts w:hint="eastAsia" w:ascii="仿宋" w:hAnsi="仿宋" w:eastAsia="仿宋"/>
          <w:kern w:val="2"/>
          <w:sz w:val="28"/>
          <w:szCs w:val="28"/>
        </w:rPr>
        <w:t>887.26</w:t>
      </w:r>
      <w:r>
        <w:rPr>
          <w:rFonts w:ascii="仿宋" w:hAnsi="仿宋" w:eastAsia="仿宋"/>
          <w:kern w:val="2"/>
          <w:sz w:val="28"/>
          <w:szCs w:val="28"/>
        </w:rPr>
        <w:t>万元，其中：工资福利支出</w:t>
      </w:r>
      <w:r>
        <w:rPr>
          <w:rFonts w:hint="eastAsia" w:ascii="仿宋" w:hAnsi="仿宋" w:eastAsia="仿宋"/>
          <w:kern w:val="2"/>
          <w:sz w:val="28"/>
          <w:szCs w:val="28"/>
        </w:rPr>
        <w:t>757.70</w:t>
      </w:r>
      <w:r>
        <w:rPr>
          <w:rFonts w:ascii="仿宋" w:hAnsi="仿宋" w:eastAsia="仿宋"/>
          <w:kern w:val="2"/>
          <w:sz w:val="28"/>
          <w:szCs w:val="28"/>
        </w:rPr>
        <w:t>万元，商品和服务支出</w:t>
      </w:r>
      <w:r>
        <w:rPr>
          <w:rFonts w:hint="eastAsia" w:ascii="仿宋" w:hAnsi="仿宋" w:eastAsia="仿宋"/>
          <w:kern w:val="2"/>
          <w:sz w:val="28"/>
          <w:szCs w:val="28"/>
        </w:rPr>
        <w:t>72.07</w:t>
      </w:r>
      <w:r>
        <w:rPr>
          <w:rFonts w:ascii="仿宋" w:hAnsi="仿宋" w:eastAsia="仿宋"/>
          <w:kern w:val="2"/>
          <w:sz w:val="28"/>
          <w:szCs w:val="28"/>
        </w:rPr>
        <w:t>万元、对个人和家庭的补助</w:t>
      </w:r>
      <w:r>
        <w:rPr>
          <w:rFonts w:hint="eastAsia" w:ascii="仿宋" w:hAnsi="仿宋" w:eastAsia="仿宋"/>
          <w:kern w:val="2"/>
          <w:sz w:val="28"/>
          <w:szCs w:val="28"/>
        </w:rPr>
        <w:t>57.48</w:t>
      </w:r>
      <w:r>
        <w:rPr>
          <w:rFonts w:ascii="仿宋" w:hAnsi="仿宋" w:eastAsia="仿宋"/>
          <w:kern w:val="2"/>
          <w:sz w:val="28"/>
          <w:szCs w:val="28"/>
        </w:rPr>
        <w:t>万元</w:t>
      </w:r>
      <w:r>
        <w:rPr>
          <w:rFonts w:hint="eastAsia" w:ascii="仿宋" w:hAnsi="仿宋" w:eastAsia="仿宋"/>
          <w:kern w:val="2"/>
          <w:sz w:val="28"/>
          <w:szCs w:val="28"/>
        </w:rPr>
        <w:t>，资本性支出54.2万元，固定资产折旧和无形资产摊销23.15万元。</w:t>
      </w:r>
      <w:r>
        <w:rPr>
          <w:rFonts w:ascii="仿宋" w:hAnsi="仿宋" w:eastAsia="仿宋"/>
          <w:kern w:val="2"/>
          <w:sz w:val="28"/>
          <w:szCs w:val="28"/>
        </w:rPr>
        <w:t>决算数与</w:t>
      </w:r>
      <w:r>
        <w:rPr>
          <w:rFonts w:hint="eastAsia" w:ascii="仿宋" w:hAnsi="仿宋" w:eastAsia="仿宋"/>
          <w:kern w:val="2"/>
          <w:sz w:val="28"/>
          <w:szCs w:val="28"/>
        </w:rPr>
        <w:t>年初预算</w:t>
      </w:r>
      <w:r>
        <w:rPr>
          <w:rFonts w:ascii="仿宋" w:hAnsi="仿宋" w:eastAsia="仿宋"/>
          <w:kern w:val="2"/>
          <w:sz w:val="28"/>
          <w:szCs w:val="28"/>
        </w:rPr>
        <w:t>指标对比，基本支出差异</w:t>
      </w:r>
      <w:r>
        <w:rPr>
          <w:rFonts w:hint="eastAsia" w:ascii="仿宋" w:hAnsi="仿宋" w:eastAsia="仿宋"/>
          <w:kern w:val="2"/>
          <w:sz w:val="28"/>
          <w:szCs w:val="28"/>
        </w:rPr>
        <w:t>285.74</w:t>
      </w:r>
      <w:r>
        <w:rPr>
          <w:rFonts w:ascii="仿宋" w:hAnsi="仿宋" w:eastAsia="仿宋"/>
          <w:kern w:val="2"/>
          <w:sz w:val="28"/>
          <w:szCs w:val="28"/>
        </w:rPr>
        <w:t>万元，其中工资福利支出差异</w:t>
      </w:r>
      <w:r>
        <w:rPr>
          <w:rFonts w:hint="eastAsia" w:ascii="仿宋" w:hAnsi="仿宋" w:eastAsia="仿宋"/>
          <w:kern w:val="2"/>
          <w:sz w:val="28"/>
          <w:szCs w:val="28"/>
        </w:rPr>
        <w:t>199.38</w:t>
      </w:r>
      <w:r>
        <w:rPr>
          <w:rFonts w:ascii="仿宋" w:hAnsi="仿宋" w:eastAsia="仿宋"/>
          <w:kern w:val="2"/>
          <w:sz w:val="28"/>
          <w:szCs w:val="28"/>
        </w:rPr>
        <w:t>万元</w:t>
      </w:r>
      <w:r>
        <w:rPr>
          <w:rFonts w:hint="eastAsia" w:ascii="仿宋" w:hAnsi="仿宋" w:eastAsia="仿宋"/>
          <w:kern w:val="2"/>
          <w:sz w:val="28"/>
          <w:szCs w:val="28"/>
        </w:rPr>
        <w:t>，</w:t>
      </w:r>
      <w:r>
        <w:rPr>
          <w:rFonts w:ascii="仿宋" w:hAnsi="仿宋" w:eastAsia="仿宋"/>
          <w:kern w:val="2"/>
          <w:sz w:val="28"/>
          <w:szCs w:val="28"/>
        </w:rPr>
        <w:t>其原因是其原因是</w:t>
      </w:r>
      <w:r>
        <w:rPr>
          <w:rFonts w:hint="eastAsia" w:ascii="仿宋" w:hAnsi="仿宋" w:eastAsia="仿宋"/>
          <w:kern w:val="2"/>
          <w:sz w:val="28"/>
          <w:szCs w:val="28"/>
        </w:rPr>
        <w:t>工资大幅调增，社保费及住房公积金缴存增加。</w:t>
      </w:r>
      <w:r>
        <w:rPr>
          <w:rFonts w:ascii="仿宋" w:hAnsi="仿宋" w:eastAsia="仿宋"/>
          <w:kern w:val="2"/>
          <w:sz w:val="28"/>
          <w:szCs w:val="28"/>
        </w:rPr>
        <w:t>对个人和家庭的补助差异</w:t>
      </w:r>
      <w:r>
        <w:rPr>
          <w:rFonts w:hint="eastAsia" w:ascii="仿宋" w:hAnsi="仿宋" w:eastAsia="仿宋"/>
          <w:kern w:val="2"/>
          <w:sz w:val="28"/>
          <w:szCs w:val="28"/>
        </w:rPr>
        <w:t>16.55</w:t>
      </w:r>
      <w:r>
        <w:rPr>
          <w:rFonts w:ascii="仿宋" w:hAnsi="仿宋" w:eastAsia="仿宋"/>
          <w:kern w:val="2"/>
          <w:sz w:val="28"/>
          <w:szCs w:val="28"/>
        </w:rPr>
        <w:t>万元，主要</w:t>
      </w:r>
      <w:r>
        <w:rPr>
          <w:rFonts w:hint="eastAsia" w:ascii="仿宋" w:hAnsi="仿宋" w:eastAsia="仿宋"/>
          <w:kern w:val="2"/>
          <w:sz w:val="28"/>
          <w:szCs w:val="28"/>
        </w:rPr>
        <w:t>原因</w:t>
      </w:r>
      <w:r>
        <w:rPr>
          <w:rFonts w:ascii="仿宋" w:hAnsi="仿宋" w:eastAsia="仿宋"/>
          <w:kern w:val="2"/>
          <w:sz w:val="28"/>
          <w:szCs w:val="28"/>
        </w:rPr>
        <w:t>是</w:t>
      </w:r>
      <w:r>
        <w:rPr>
          <w:rFonts w:hint="eastAsia" w:ascii="仿宋" w:hAnsi="仿宋" w:eastAsia="仿宋"/>
          <w:kern w:val="2"/>
          <w:sz w:val="28"/>
          <w:szCs w:val="28"/>
        </w:rPr>
        <w:t>班主任津贴提高等。商品服务支出差异69.80万元，</w:t>
      </w:r>
      <w:r>
        <w:rPr>
          <w:rFonts w:ascii="仿宋" w:hAnsi="仿宋" w:eastAsia="仿宋"/>
          <w:kern w:val="2"/>
          <w:sz w:val="28"/>
          <w:szCs w:val="28"/>
        </w:rPr>
        <w:t xml:space="preserve"> 其原因是</w:t>
      </w:r>
      <w:r>
        <w:rPr>
          <w:rFonts w:hint="eastAsia" w:ascii="仿宋" w:hAnsi="仿宋" w:eastAsia="仿宋"/>
          <w:kern w:val="2"/>
          <w:sz w:val="28"/>
          <w:szCs w:val="28"/>
        </w:rPr>
        <w:t>人员增加，生均公用经费增加，以及工作任务增加，会议费、培训费、维修（维护）费和差旅费增加。同时，年初财政预算中基本支出数限制过低，使商品服务支出预算过少</w:t>
      </w:r>
      <w:r>
        <w:rPr>
          <w:rFonts w:ascii="仿宋" w:hAnsi="仿宋" w:eastAsia="仿宋"/>
          <w:kern w:val="2"/>
          <w:sz w:val="28"/>
          <w:szCs w:val="28"/>
        </w:rPr>
        <w:t>。</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（二）项目支出</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项目支出是在基本支出之外为完成其特定的行政工作任务而发生的支出，主要用于一般行政管理事务、项目工作专项</w:t>
      </w:r>
      <w:r>
        <w:rPr>
          <w:rFonts w:hint="eastAsia" w:ascii="仿宋" w:hAnsi="仿宋" w:eastAsia="仿宋"/>
          <w:kern w:val="2"/>
          <w:sz w:val="28"/>
          <w:szCs w:val="28"/>
        </w:rPr>
        <w:t>等</w:t>
      </w:r>
      <w:r>
        <w:rPr>
          <w:rFonts w:ascii="仿宋" w:hAnsi="仿宋" w:eastAsia="仿宋"/>
          <w:kern w:val="2"/>
          <w:sz w:val="28"/>
          <w:szCs w:val="28"/>
        </w:rPr>
        <w:t>其他行政管理事务支出。</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20</w:t>
      </w:r>
      <w:r>
        <w:rPr>
          <w:rFonts w:hint="eastAsia" w:ascii="仿宋" w:hAnsi="仿宋" w:eastAsia="仿宋"/>
          <w:kern w:val="2"/>
          <w:sz w:val="28"/>
          <w:szCs w:val="28"/>
        </w:rPr>
        <w:t>20</w:t>
      </w:r>
      <w:r>
        <w:rPr>
          <w:rFonts w:ascii="仿宋" w:hAnsi="仿宋" w:eastAsia="仿宋"/>
          <w:kern w:val="2"/>
          <w:sz w:val="28"/>
          <w:szCs w:val="28"/>
        </w:rPr>
        <w:t>年年初预算批复的项目支出为</w:t>
      </w:r>
      <w:r>
        <w:rPr>
          <w:rFonts w:hint="eastAsia" w:ascii="仿宋" w:hAnsi="仿宋" w:eastAsia="仿宋"/>
          <w:kern w:val="2"/>
          <w:sz w:val="28"/>
          <w:szCs w:val="28"/>
        </w:rPr>
        <w:t>0</w:t>
      </w:r>
      <w:r>
        <w:rPr>
          <w:rFonts w:ascii="仿宋" w:hAnsi="仿宋" w:eastAsia="仿宋"/>
          <w:kern w:val="2"/>
          <w:sz w:val="28"/>
          <w:szCs w:val="28"/>
        </w:rPr>
        <w:t>万元，年中追加</w:t>
      </w:r>
      <w:r>
        <w:rPr>
          <w:rFonts w:hint="eastAsia" w:ascii="仿宋" w:hAnsi="仿宋" w:eastAsia="仿宋"/>
          <w:kern w:val="2"/>
          <w:sz w:val="28"/>
          <w:szCs w:val="28"/>
        </w:rPr>
        <w:t>73.4</w:t>
      </w:r>
      <w:r>
        <w:rPr>
          <w:rFonts w:ascii="仿宋" w:hAnsi="仿宋" w:eastAsia="仿宋"/>
          <w:kern w:val="2"/>
          <w:sz w:val="28"/>
          <w:szCs w:val="28"/>
        </w:rPr>
        <w:t>万</w:t>
      </w:r>
      <w:r>
        <w:rPr>
          <w:rFonts w:hint="eastAsia" w:ascii="仿宋" w:hAnsi="仿宋" w:eastAsia="仿宋"/>
          <w:kern w:val="2"/>
          <w:sz w:val="28"/>
          <w:szCs w:val="28"/>
        </w:rPr>
        <w:t>，</w:t>
      </w:r>
      <w:r>
        <w:rPr>
          <w:rFonts w:ascii="仿宋" w:hAnsi="仿宋" w:eastAsia="仿宋"/>
          <w:kern w:val="2"/>
          <w:sz w:val="28"/>
          <w:szCs w:val="28"/>
        </w:rPr>
        <w:t>上年指标结转</w:t>
      </w:r>
      <w:r>
        <w:rPr>
          <w:rFonts w:hint="eastAsia" w:ascii="仿宋" w:hAnsi="仿宋" w:eastAsia="仿宋"/>
          <w:kern w:val="2"/>
          <w:sz w:val="28"/>
          <w:szCs w:val="28"/>
        </w:rPr>
        <w:t>0</w:t>
      </w:r>
      <w:r>
        <w:rPr>
          <w:rFonts w:ascii="仿宋" w:hAnsi="仿宋" w:eastAsia="仿宋"/>
          <w:kern w:val="2"/>
          <w:sz w:val="28"/>
          <w:szCs w:val="28"/>
        </w:rPr>
        <w:t>万元，本年收回及核减指标</w:t>
      </w:r>
      <w:r>
        <w:rPr>
          <w:rFonts w:hint="eastAsia" w:ascii="仿宋" w:hAnsi="仿宋" w:eastAsia="仿宋"/>
          <w:kern w:val="2"/>
          <w:sz w:val="28"/>
          <w:szCs w:val="28"/>
        </w:rPr>
        <w:t>0</w:t>
      </w:r>
      <w:r>
        <w:rPr>
          <w:rFonts w:ascii="仿宋" w:hAnsi="仿宋" w:eastAsia="仿宋"/>
          <w:kern w:val="2"/>
          <w:sz w:val="28"/>
          <w:szCs w:val="28"/>
        </w:rPr>
        <w:t>万元，全年财政拨款收入为</w:t>
      </w:r>
      <w:r>
        <w:rPr>
          <w:rFonts w:hint="eastAsia" w:ascii="仿宋" w:hAnsi="仿宋" w:eastAsia="仿宋"/>
          <w:kern w:val="2"/>
          <w:sz w:val="28"/>
          <w:szCs w:val="28"/>
        </w:rPr>
        <w:t>73.4</w:t>
      </w:r>
      <w:r>
        <w:rPr>
          <w:rFonts w:ascii="仿宋" w:hAnsi="仿宋" w:eastAsia="仿宋"/>
          <w:kern w:val="2"/>
          <w:sz w:val="28"/>
          <w:szCs w:val="28"/>
        </w:rPr>
        <w:t>万元。全年财政拨款支出为</w:t>
      </w:r>
      <w:r>
        <w:rPr>
          <w:rFonts w:hint="eastAsia" w:ascii="仿宋" w:hAnsi="仿宋" w:eastAsia="仿宋"/>
          <w:kern w:val="2"/>
          <w:sz w:val="28"/>
          <w:szCs w:val="28"/>
        </w:rPr>
        <w:t>73.4</w:t>
      </w:r>
      <w:r>
        <w:rPr>
          <w:rFonts w:ascii="仿宋" w:hAnsi="仿宋" w:eastAsia="仿宋"/>
          <w:kern w:val="2"/>
          <w:sz w:val="28"/>
          <w:szCs w:val="28"/>
        </w:rPr>
        <w:t>万元，本年财政拨款收支差额</w:t>
      </w:r>
      <w:r>
        <w:rPr>
          <w:rFonts w:hint="eastAsia" w:ascii="仿宋" w:hAnsi="仿宋" w:eastAsia="仿宋"/>
          <w:kern w:val="2"/>
          <w:sz w:val="28"/>
          <w:szCs w:val="28"/>
        </w:rPr>
        <w:t>0</w:t>
      </w:r>
      <w:r>
        <w:rPr>
          <w:rFonts w:ascii="仿宋" w:hAnsi="仿宋" w:eastAsia="仿宋"/>
          <w:kern w:val="2"/>
          <w:sz w:val="28"/>
          <w:szCs w:val="28"/>
        </w:rPr>
        <w:t>万元。20</w:t>
      </w:r>
      <w:r>
        <w:rPr>
          <w:rFonts w:hint="eastAsia" w:ascii="仿宋" w:hAnsi="仿宋" w:eastAsia="仿宋"/>
          <w:kern w:val="2"/>
          <w:sz w:val="28"/>
          <w:szCs w:val="28"/>
        </w:rPr>
        <w:t>20</w:t>
      </w:r>
      <w:r>
        <w:rPr>
          <w:rFonts w:ascii="仿宋" w:hAnsi="仿宋" w:eastAsia="仿宋"/>
          <w:kern w:val="2"/>
          <w:sz w:val="28"/>
          <w:szCs w:val="28"/>
        </w:rPr>
        <w:t>年年初财政拨款结转和结余</w:t>
      </w:r>
      <w:r>
        <w:rPr>
          <w:rFonts w:hint="eastAsia" w:ascii="仿宋" w:hAnsi="仿宋" w:eastAsia="仿宋"/>
          <w:kern w:val="2"/>
          <w:sz w:val="28"/>
          <w:szCs w:val="28"/>
        </w:rPr>
        <w:t>0</w:t>
      </w:r>
      <w:r>
        <w:rPr>
          <w:rFonts w:ascii="仿宋" w:hAnsi="仿宋" w:eastAsia="仿宋"/>
          <w:kern w:val="2"/>
          <w:sz w:val="28"/>
          <w:szCs w:val="28"/>
        </w:rPr>
        <w:t>万元，年末财政拨款结转和结余</w:t>
      </w:r>
      <w:r>
        <w:rPr>
          <w:rFonts w:hint="eastAsia" w:ascii="仿宋" w:hAnsi="仿宋" w:eastAsia="仿宋"/>
          <w:kern w:val="2"/>
          <w:sz w:val="28"/>
          <w:szCs w:val="28"/>
        </w:rPr>
        <w:t>0</w:t>
      </w:r>
      <w:r>
        <w:rPr>
          <w:rFonts w:ascii="仿宋" w:hAnsi="仿宋" w:eastAsia="仿宋"/>
          <w:kern w:val="2"/>
          <w:sz w:val="28"/>
          <w:szCs w:val="28"/>
        </w:rPr>
        <w:t>万元。</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20</w:t>
      </w:r>
      <w:r>
        <w:rPr>
          <w:rFonts w:hint="eastAsia" w:ascii="仿宋" w:hAnsi="仿宋" w:eastAsia="仿宋"/>
          <w:kern w:val="2"/>
          <w:sz w:val="28"/>
          <w:szCs w:val="28"/>
        </w:rPr>
        <w:t>20</w:t>
      </w:r>
      <w:r>
        <w:rPr>
          <w:rFonts w:ascii="仿宋" w:hAnsi="仿宋" w:eastAsia="仿宋"/>
          <w:kern w:val="2"/>
          <w:sz w:val="28"/>
          <w:szCs w:val="28"/>
        </w:rPr>
        <w:t>年决算项目支出为</w:t>
      </w:r>
      <w:r>
        <w:rPr>
          <w:rFonts w:hint="eastAsia" w:ascii="仿宋" w:hAnsi="仿宋" w:eastAsia="仿宋"/>
          <w:kern w:val="2"/>
          <w:sz w:val="28"/>
          <w:szCs w:val="28"/>
        </w:rPr>
        <w:t>73.4</w:t>
      </w:r>
      <w:r>
        <w:rPr>
          <w:rFonts w:ascii="仿宋" w:hAnsi="仿宋" w:eastAsia="仿宋"/>
          <w:kern w:val="2"/>
          <w:sz w:val="28"/>
          <w:szCs w:val="28"/>
        </w:rPr>
        <w:t>万元</w:t>
      </w:r>
      <w:r>
        <w:rPr>
          <w:rFonts w:hint="eastAsia" w:ascii="仿宋" w:hAnsi="仿宋" w:eastAsia="仿宋"/>
          <w:kern w:val="2"/>
          <w:sz w:val="28"/>
          <w:szCs w:val="28"/>
        </w:rPr>
        <w:t>。</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（三）“三公”经费情况</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20</w:t>
      </w:r>
      <w:r>
        <w:rPr>
          <w:rFonts w:hint="eastAsia" w:ascii="仿宋" w:hAnsi="仿宋" w:eastAsia="仿宋"/>
          <w:kern w:val="2"/>
          <w:sz w:val="28"/>
          <w:szCs w:val="28"/>
        </w:rPr>
        <w:t>20</w:t>
      </w:r>
      <w:r>
        <w:rPr>
          <w:rFonts w:ascii="仿宋" w:hAnsi="仿宋" w:eastAsia="仿宋"/>
          <w:kern w:val="2"/>
          <w:sz w:val="28"/>
          <w:szCs w:val="28"/>
        </w:rPr>
        <w:t>年初批复预算的“三公”经费为</w:t>
      </w:r>
      <w:r>
        <w:rPr>
          <w:rFonts w:hint="eastAsia" w:ascii="仿宋" w:hAnsi="仿宋" w:eastAsia="仿宋"/>
          <w:kern w:val="2"/>
          <w:sz w:val="28"/>
          <w:szCs w:val="28"/>
        </w:rPr>
        <w:t>2</w:t>
      </w:r>
      <w:r>
        <w:rPr>
          <w:rFonts w:ascii="仿宋" w:hAnsi="仿宋" w:eastAsia="仿宋"/>
          <w:kern w:val="2"/>
          <w:sz w:val="28"/>
          <w:szCs w:val="28"/>
        </w:rPr>
        <w:t>万元，其中公务接待费</w:t>
      </w:r>
      <w:r>
        <w:rPr>
          <w:rFonts w:hint="eastAsia" w:ascii="仿宋" w:hAnsi="仿宋" w:eastAsia="仿宋"/>
          <w:kern w:val="2"/>
          <w:sz w:val="28"/>
          <w:szCs w:val="28"/>
        </w:rPr>
        <w:t>1.6</w:t>
      </w:r>
      <w:r>
        <w:rPr>
          <w:rFonts w:ascii="仿宋" w:hAnsi="仿宋" w:eastAsia="仿宋"/>
          <w:kern w:val="2"/>
          <w:sz w:val="28"/>
          <w:szCs w:val="28"/>
        </w:rPr>
        <w:t>万元、</w:t>
      </w:r>
      <w:r>
        <w:rPr>
          <w:rFonts w:hint="eastAsia" w:ascii="仿宋" w:hAnsi="仿宋" w:eastAsia="仿宋"/>
          <w:kern w:val="2"/>
          <w:sz w:val="28"/>
          <w:szCs w:val="28"/>
        </w:rPr>
        <w:t>无</w:t>
      </w:r>
      <w:r>
        <w:rPr>
          <w:rFonts w:ascii="仿宋" w:hAnsi="仿宋" w:eastAsia="仿宋"/>
          <w:kern w:val="2"/>
          <w:sz w:val="28"/>
          <w:szCs w:val="28"/>
        </w:rPr>
        <w:t>公务用车购置及运行维护费。</w:t>
      </w:r>
    </w:p>
    <w:p>
      <w:pPr>
        <w:pStyle w:val="4"/>
        <w:spacing w:beforeLines="200" w:line="60" w:lineRule="atLeast"/>
        <w:contextualSpacing/>
        <w:rPr>
          <w:rFonts w:hint="eastAsia" w:ascii="仿宋" w:hAnsi="仿宋" w:eastAsia="仿宋"/>
          <w:kern w:val="2"/>
          <w:sz w:val="28"/>
          <w:szCs w:val="28"/>
          <w:lang w:eastAsia="zh-CN"/>
        </w:rPr>
      </w:pPr>
      <w:r>
        <w:rPr>
          <w:rFonts w:ascii="仿宋" w:hAnsi="仿宋" w:eastAsia="仿宋"/>
          <w:kern w:val="2"/>
          <w:sz w:val="28"/>
          <w:szCs w:val="28"/>
        </w:rPr>
        <w:t>全年决算支出“三公”经费</w:t>
      </w:r>
      <w:r>
        <w:rPr>
          <w:rFonts w:hint="eastAsia" w:ascii="仿宋" w:hAnsi="仿宋" w:eastAsia="仿宋"/>
          <w:kern w:val="2"/>
          <w:sz w:val="28"/>
          <w:szCs w:val="28"/>
        </w:rPr>
        <w:t>1.6</w:t>
      </w:r>
      <w:r>
        <w:rPr>
          <w:rFonts w:ascii="仿宋" w:hAnsi="仿宋" w:eastAsia="仿宋"/>
          <w:kern w:val="2"/>
          <w:sz w:val="28"/>
          <w:szCs w:val="28"/>
        </w:rPr>
        <w:t>万元，其中公务接待费</w:t>
      </w:r>
      <w:r>
        <w:rPr>
          <w:rFonts w:hint="eastAsia" w:ascii="仿宋" w:hAnsi="仿宋" w:eastAsia="仿宋"/>
          <w:kern w:val="2"/>
          <w:sz w:val="28"/>
          <w:szCs w:val="28"/>
        </w:rPr>
        <w:t>1.6</w:t>
      </w:r>
      <w:r>
        <w:rPr>
          <w:rFonts w:ascii="仿宋" w:hAnsi="仿宋" w:eastAsia="仿宋"/>
          <w:kern w:val="2"/>
          <w:sz w:val="28"/>
          <w:szCs w:val="28"/>
        </w:rPr>
        <w:t>万元、</w:t>
      </w:r>
      <w:r>
        <w:rPr>
          <w:rFonts w:hint="eastAsia" w:ascii="仿宋" w:hAnsi="仿宋" w:eastAsia="仿宋"/>
          <w:kern w:val="2"/>
          <w:sz w:val="28"/>
          <w:szCs w:val="28"/>
        </w:rPr>
        <w:t>无</w:t>
      </w:r>
      <w:r>
        <w:rPr>
          <w:rFonts w:ascii="仿宋" w:hAnsi="仿宋" w:eastAsia="仿宋"/>
          <w:kern w:val="2"/>
          <w:sz w:val="28"/>
          <w:szCs w:val="28"/>
        </w:rPr>
        <w:t>公务用车购置及运行维护费。较</w:t>
      </w:r>
      <w:r>
        <w:rPr>
          <w:rFonts w:hint="eastAsia" w:ascii="仿宋" w:hAnsi="仿宋" w:eastAsia="仿宋"/>
          <w:kern w:val="2"/>
          <w:sz w:val="28"/>
          <w:szCs w:val="28"/>
        </w:rPr>
        <w:t>上</w:t>
      </w:r>
      <w:r>
        <w:rPr>
          <w:rFonts w:ascii="仿宋" w:hAnsi="仿宋" w:eastAsia="仿宋"/>
          <w:kern w:val="2"/>
          <w:sz w:val="28"/>
          <w:szCs w:val="28"/>
        </w:rPr>
        <w:t>年决算支出减少</w:t>
      </w:r>
      <w:r>
        <w:rPr>
          <w:rFonts w:hint="eastAsia" w:ascii="仿宋" w:hAnsi="仿宋" w:eastAsia="仿宋"/>
          <w:kern w:val="2"/>
          <w:sz w:val="28"/>
          <w:szCs w:val="28"/>
        </w:rPr>
        <w:t>0.97</w:t>
      </w:r>
      <w:r>
        <w:rPr>
          <w:rFonts w:ascii="仿宋" w:hAnsi="仿宋" w:eastAsia="仿宋"/>
          <w:kern w:val="2"/>
          <w:sz w:val="28"/>
          <w:szCs w:val="28"/>
        </w:rPr>
        <w:t>万元，下降</w:t>
      </w:r>
      <w:r>
        <w:rPr>
          <w:rFonts w:hint="eastAsia" w:ascii="仿宋" w:hAnsi="仿宋" w:eastAsia="仿宋"/>
          <w:kern w:val="2"/>
          <w:sz w:val="28"/>
          <w:szCs w:val="28"/>
        </w:rPr>
        <w:t>37.74</w:t>
      </w:r>
      <w:r>
        <w:rPr>
          <w:rFonts w:ascii="仿宋" w:hAnsi="仿宋" w:eastAsia="仿宋"/>
          <w:kern w:val="2"/>
          <w:sz w:val="28"/>
          <w:szCs w:val="28"/>
        </w:rPr>
        <w:t>%；较年初预算节约</w:t>
      </w:r>
      <w:r>
        <w:rPr>
          <w:rFonts w:hint="eastAsia" w:ascii="仿宋" w:hAnsi="仿宋" w:eastAsia="仿宋"/>
          <w:kern w:val="2"/>
          <w:sz w:val="28"/>
          <w:szCs w:val="28"/>
        </w:rPr>
        <w:t>0.4</w:t>
      </w:r>
      <w:r>
        <w:rPr>
          <w:rFonts w:ascii="仿宋" w:hAnsi="仿宋" w:eastAsia="仿宋"/>
          <w:kern w:val="2"/>
          <w:sz w:val="28"/>
          <w:szCs w:val="28"/>
        </w:rPr>
        <w:t>万元，节约比为</w:t>
      </w:r>
      <w:r>
        <w:rPr>
          <w:rFonts w:hint="eastAsia" w:ascii="仿宋" w:hAnsi="仿宋" w:eastAsia="仿宋"/>
          <w:kern w:val="2"/>
          <w:sz w:val="28"/>
          <w:szCs w:val="28"/>
        </w:rPr>
        <w:t>20</w:t>
      </w:r>
      <w:r>
        <w:rPr>
          <w:rFonts w:ascii="仿宋" w:hAnsi="仿宋" w:eastAsia="仿宋"/>
          <w:kern w:val="2"/>
          <w:sz w:val="28"/>
          <w:szCs w:val="28"/>
        </w:rPr>
        <w:t>%，完成年初预算的</w:t>
      </w:r>
      <w:r>
        <w:rPr>
          <w:rFonts w:hint="eastAsia" w:ascii="仿宋" w:hAnsi="仿宋" w:eastAsia="仿宋"/>
          <w:kern w:val="2"/>
          <w:sz w:val="28"/>
          <w:szCs w:val="28"/>
        </w:rPr>
        <w:t>91.7</w:t>
      </w:r>
      <w:r>
        <w:rPr>
          <w:rFonts w:ascii="仿宋" w:hAnsi="仿宋" w:eastAsia="仿宋"/>
          <w:kern w:val="2"/>
          <w:sz w:val="28"/>
          <w:szCs w:val="28"/>
        </w:rPr>
        <w:t xml:space="preserve">%。具体情况列表如下：                                  </w:t>
      </w:r>
      <w:r>
        <w:rPr>
          <w:rFonts w:hint="eastAsia" w:ascii="仿宋" w:hAnsi="仿宋" w:eastAsia="仿宋"/>
          <w:kern w:val="2"/>
          <w:sz w:val="28"/>
          <w:szCs w:val="28"/>
        </w:rPr>
        <w:t xml:space="preserve">                       </w:t>
      </w:r>
      <w:r>
        <w:rPr>
          <w:rFonts w:ascii="仿宋" w:hAnsi="仿宋" w:eastAsia="仿宋"/>
          <w:kern w:val="2"/>
          <w:sz w:val="28"/>
          <w:szCs w:val="28"/>
        </w:rPr>
        <w:t>金额单位：万元</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276"/>
        <w:gridCol w:w="1843"/>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376" w:type="dxa"/>
          </w:tcPr>
          <w:p>
            <w:pPr>
              <w:pStyle w:val="4"/>
              <w:spacing w:beforeLines="200" w:line="60" w:lineRule="atLeast"/>
              <w:contextualSpacing/>
              <w:rPr>
                <w:rFonts w:hint="eastAsia" w:ascii="仿宋" w:hAnsi="仿宋" w:eastAsia="仿宋"/>
                <w:kern w:val="2"/>
                <w:sz w:val="28"/>
                <w:szCs w:val="28"/>
              </w:rPr>
            </w:pPr>
            <w:r>
              <w:rPr>
                <w:rFonts w:hint="eastAsia" w:ascii="仿宋" w:hAnsi="仿宋" w:eastAsia="仿宋"/>
                <w:kern w:val="2"/>
                <w:sz w:val="28"/>
                <w:szCs w:val="28"/>
              </w:rPr>
              <w:t>项目</w:t>
            </w:r>
          </w:p>
        </w:tc>
        <w:tc>
          <w:tcPr>
            <w:tcW w:w="1276"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年初预算数</w:t>
            </w:r>
          </w:p>
        </w:tc>
        <w:tc>
          <w:tcPr>
            <w:tcW w:w="1843"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年末决算数</w:t>
            </w:r>
          </w:p>
        </w:tc>
        <w:tc>
          <w:tcPr>
            <w:tcW w:w="1701"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金额差异</w:t>
            </w:r>
          </w:p>
        </w:tc>
        <w:tc>
          <w:tcPr>
            <w:tcW w:w="1559"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376" w:type="dxa"/>
          </w:tcPr>
          <w:p>
            <w:pPr>
              <w:pStyle w:val="4"/>
              <w:spacing w:before="0" w:line="60" w:lineRule="atLeast"/>
              <w:ind w:left="119"/>
              <w:contextualSpacing/>
              <w:jc w:val="both"/>
              <w:rPr>
                <w:rFonts w:hint="eastAsia" w:ascii="仿宋" w:hAnsi="仿宋" w:eastAsia="仿宋"/>
                <w:kern w:val="2"/>
                <w:sz w:val="28"/>
                <w:szCs w:val="28"/>
              </w:rPr>
            </w:pPr>
            <w:r>
              <w:rPr>
                <w:rFonts w:hint="eastAsia" w:ascii="仿宋" w:hAnsi="仿宋" w:eastAsia="仿宋"/>
                <w:kern w:val="2"/>
                <w:sz w:val="28"/>
                <w:szCs w:val="28"/>
              </w:rPr>
              <w:t>公务接待费</w:t>
            </w:r>
          </w:p>
        </w:tc>
        <w:tc>
          <w:tcPr>
            <w:tcW w:w="1276"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2</w:t>
            </w:r>
          </w:p>
        </w:tc>
        <w:tc>
          <w:tcPr>
            <w:tcW w:w="1843"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1.6</w:t>
            </w:r>
          </w:p>
        </w:tc>
        <w:tc>
          <w:tcPr>
            <w:tcW w:w="1701"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0.4</w:t>
            </w:r>
          </w:p>
        </w:tc>
        <w:tc>
          <w:tcPr>
            <w:tcW w:w="1559"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20</w:t>
            </w:r>
            <w:r>
              <w:rPr>
                <w:rFonts w:ascii="仿宋" w:hAnsi="仿宋" w:eastAsia="仿宋"/>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trPr>
        <w:tc>
          <w:tcPr>
            <w:tcW w:w="2376" w:type="dxa"/>
          </w:tcPr>
          <w:p>
            <w:pPr>
              <w:pStyle w:val="4"/>
              <w:spacing w:before="0" w:line="60" w:lineRule="atLeast"/>
              <w:ind w:left="119"/>
              <w:contextualSpacing/>
              <w:jc w:val="center"/>
              <w:rPr>
                <w:rFonts w:hint="eastAsia" w:ascii="仿宋" w:hAnsi="仿宋" w:eastAsia="仿宋"/>
                <w:kern w:val="2"/>
                <w:sz w:val="28"/>
                <w:szCs w:val="28"/>
                <w:lang w:eastAsia="zh-CN"/>
              </w:rPr>
            </w:pPr>
            <w:r>
              <w:rPr>
                <w:rFonts w:hint="eastAsia" w:ascii="仿宋" w:hAnsi="仿宋" w:eastAsia="仿宋"/>
                <w:kern w:val="2"/>
                <w:sz w:val="28"/>
                <w:szCs w:val="28"/>
              </w:rPr>
              <w:t>公务用车购置及运行维护费</w:t>
            </w:r>
          </w:p>
        </w:tc>
        <w:tc>
          <w:tcPr>
            <w:tcW w:w="1276"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843"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701" w:type="dxa"/>
          </w:tcPr>
          <w:p>
            <w:pPr>
              <w:pStyle w:val="4"/>
              <w:spacing w:beforeLines="200" w:line="60" w:lineRule="atLeast"/>
              <w:contextualSpacing/>
              <w:rPr>
                <w:rFonts w:ascii="仿宋" w:hAnsi="仿宋" w:eastAsia="仿宋"/>
                <w:kern w:val="2"/>
                <w:sz w:val="28"/>
                <w:szCs w:val="28"/>
              </w:rPr>
            </w:pPr>
          </w:p>
        </w:tc>
        <w:tc>
          <w:tcPr>
            <w:tcW w:w="1559" w:type="dxa"/>
          </w:tcPr>
          <w:p>
            <w:pPr>
              <w:pStyle w:val="4"/>
              <w:spacing w:beforeLines="200" w:line="60" w:lineRule="atLeast"/>
              <w:contextualSpacing/>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rPr>
        <w:tc>
          <w:tcPr>
            <w:tcW w:w="2376" w:type="dxa"/>
          </w:tcPr>
          <w:p>
            <w:pPr>
              <w:pStyle w:val="4"/>
              <w:spacing w:before="0" w:line="60" w:lineRule="atLeast"/>
              <w:ind w:left="119"/>
              <w:contextualSpacing/>
              <w:jc w:val="center"/>
              <w:rPr>
                <w:rFonts w:hint="eastAsia" w:ascii="仿宋" w:hAnsi="仿宋" w:eastAsia="仿宋"/>
                <w:kern w:val="2"/>
                <w:sz w:val="28"/>
                <w:szCs w:val="28"/>
              </w:rPr>
            </w:pPr>
            <w:r>
              <w:rPr>
                <w:rFonts w:hint="eastAsia" w:ascii="仿宋" w:hAnsi="仿宋" w:eastAsia="仿宋"/>
                <w:kern w:val="2"/>
                <w:sz w:val="28"/>
                <w:szCs w:val="28"/>
              </w:rPr>
              <w:t>其中：公务用车运行维护费</w:t>
            </w:r>
          </w:p>
        </w:tc>
        <w:tc>
          <w:tcPr>
            <w:tcW w:w="1276"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843"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701" w:type="dxa"/>
          </w:tcPr>
          <w:p>
            <w:pPr>
              <w:pStyle w:val="4"/>
              <w:spacing w:beforeLines="200" w:line="60" w:lineRule="atLeast"/>
              <w:contextualSpacing/>
              <w:rPr>
                <w:rFonts w:ascii="仿宋" w:hAnsi="仿宋" w:eastAsia="仿宋"/>
                <w:kern w:val="2"/>
                <w:sz w:val="28"/>
                <w:szCs w:val="28"/>
              </w:rPr>
            </w:pPr>
          </w:p>
        </w:tc>
        <w:tc>
          <w:tcPr>
            <w:tcW w:w="1559" w:type="dxa"/>
          </w:tcPr>
          <w:p>
            <w:pPr>
              <w:pStyle w:val="4"/>
              <w:spacing w:beforeLines="200" w:line="60" w:lineRule="atLeast"/>
              <w:contextualSpacing/>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376" w:type="dxa"/>
          </w:tcPr>
          <w:p>
            <w:pPr>
              <w:pStyle w:val="4"/>
              <w:spacing w:before="0" w:line="60" w:lineRule="atLeast"/>
              <w:ind w:left="119"/>
              <w:contextualSpacing/>
              <w:jc w:val="center"/>
              <w:rPr>
                <w:rFonts w:hint="eastAsia" w:ascii="仿宋" w:hAnsi="仿宋" w:eastAsia="仿宋"/>
                <w:kern w:val="2"/>
                <w:sz w:val="28"/>
                <w:szCs w:val="28"/>
              </w:rPr>
            </w:pPr>
            <w:r>
              <w:rPr>
                <w:rFonts w:hint="eastAsia" w:ascii="仿宋" w:hAnsi="仿宋" w:eastAsia="仿宋"/>
                <w:kern w:val="2"/>
                <w:sz w:val="28"/>
                <w:szCs w:val="28"/>
                <w:lang w:eastAsia="zh-CN"/>
              </w:rPr>
              <w:t>公务</w:t>
            </w:r>
            <w:r>
              <w:rPr>
                <w:rFonts w:hint="eastAsia" w:ascii="仿宋" w:hAnsi="仿宋" w:eastAsia="仿宋"/>
                <w:kern w:val="2"/>
                <w:sz w:val="28"/>
                <w:szCs w:val="28"/>
              </w:rPr>
              <w:t>用车购置费</w:t>
            </w:r>
          </w:p>
        </w:tc>
        <w:tc>
          <w:tcPr>
            <w:tcW w:w="1276"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843" w:type="dxa"/>
          </w:tcPr>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0</w:t>
            </w:r>
          </w:p>
        </w:tc>
        <w:tc>
          <w:tcPr>
            <w:tcW w:w="1701" w:type="dxa"/>
          </w:tcPr>
          <w:p>
            <w:pPr>
              <w:pStyle w:val="4"/>
              <w:spacing w:beforeLines="200" w:line="60" w:lineRule="atLeast"/>
              <w:contextualSpacing/>
              <w:rPr>
                <w:rFonts w:ascii="仿宋" w:hAnsi="仿宋" w:eastAsia="仿宋"/>
                <w:kern w:val="2"/>
                <w:sz w:val="28"/>
                <w:szCs w:val="28"/>
              </w:rPr>
            </w:pPr>
          </w:p>
        </w:tc>
        <w:tc>
          <w:tcPr>
            <w:tcW w:w="1559" w:type="dxa"/>
          </w:tcPr>
          <w:p>
            <w:pPr>
              <w:pStyle w:val="4"/>
              <w:spacing w:beforeLines="200" w:line="60" w:lineRule="atLeast"/>
              <w:contextualSpacing/>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376" w:type="dxa"/>
          </w:tcPr>
          <w:p>
            <w:pPr>
              <w:pStyle w:val="4"/>
              <w:spacing w:before="0" w:line="40" w:lineRule="atLeast"/>
              <w:ind w:left="119"/>
              <w:contextualSpacing/>
              <w:jc w:val="center"/>
              <w:rPr>
                <w:rFonts w:hint="eastAsia" w:ascii="仿宋" w:hAnsi="仿宋" w:eastAsia="仿宋"/>
                <w:kern w:val="2"/>
                <w:sz w:val="28"/>
                <w:szCs w:val="28"/>
              </w:rPr>
            </w:pPr>
            <w:r>
              <w:rPr>
                <w:rFonts w:hint="eastAsia" w:ascii="仿宋" w:hAnsi="仿宋" w:eastAsia="仿宋"/>
                <w:kern w:val="2"/>
                <w:sz w:val="28"/>
                <w:szCs w:val="28"/>
              </w:rPr>
              <w:t>合计</w:t>
            </w:r>
          </w:p>
        </w:tc>
        <w:tc>
          <w:tcPr>
            <w:tcW w:w="1276" w:type="dxa"/>
          </w:tcPr>
          <w:p>
            <w:pPr>
              <w:pStyle w:val="4"/>
              <w:spacing w:beforeLines="200" w:line="40" w:lineRule="atLeast"/>
              <w:contextualSpacing/>
              <w:rPr>
                <w:rFonts w:ascii="仿宋" w:hAnsi="仿宋" w:eastAsia="仿宋"/>
                <w:kern w:val="2"/>
                <w:sz w:val="28"/>
                <w:szCs w:val="28"/>
              </w:rPr>
            </w:pPr>
            <w:r>
              <w:rPr>
                <w:rFonts w:hint="eastAsia" w:ascii="仿宋" w:hAnsi="仿宋" w:eastAsia="仿宋"/>
                <w:kern w:val="2"/>
                <w:sz w:val="28"/>
                <w:szCs w:val="28"/>
              </w:rPr>
              <w:t>2</w:t>
            </w:r>
          </w:p>
        </w:tc>
        <w:tc>
          <w:tcPr>
            <w:tcW w:w="1843" w:type="dxa"/>
          </w:tcPr>
          <w:p>
            <w:pPr>
              <w:pStyle w:val="4"/>
              <w:spacing w:beforeLines="200" w:line="40" w:lineRule="atLeast"/>
              <w:contextualSpacing/>
              <w:rPr>
                <w:rFonts w:ascii="仿宋" w:hAnsi="仿宋" w:eastAsia="仿宋"/>
                <w:kern w:val="2"/>
                <w:sz w:val="28"/>
                <w:szCs w:val="28"/>
              </w:rPr>
            </w:pPr>
            <w:r>
              <w:rPr>
                <w:rFonts w:hint="eastAsia" w:ascii="仿宋" w:hAnsi="仿宋" w:eastAsia="仿宋"/>
                <w:kern w:val="2"/>
                <w:sz w:val="28"/>
                <w:szCs w:val="28"/>
              </w:rPr>
              <w:t>1.6</w:t>
            </w:r>
          </w:p>
        </w:tc>
        <w:tc>
          <w:tcPr>
            <w:tcW w:w="1701" w:type="dxa"/>
          </w:tcPr>
          <w:p>
            <w:pPr>
              <w:pStyle w:val="4"/>
              <w:spacing w:beforeLines="200" w:line="40" w:lineRule="atLeast"/>
              <w:contextualSpacing/>
              <w:rPr>
                <w:rFonts w:ascii="仿宋" w:hAnsi="仿宋" w:eastAsia="仿宋"/>
                <w:kern w:val="2"/>
                <w:sz w:val="28"/>
                <w:szCs w:val="28"/>
              </w:rPr>
            </w:pPr>
            <w:r>
              <w:rPr>
                <w:rFonts w:hint="eastAsia" w:ascii="仿宋" w:hAnsi="仿宋" w:eastAsia="仿宋"/>
                <w:kern w:val="2"/>
                <w:sz w:val="28"/>
                <w:szCs w:val="28"/>
              </w:rPr>
              <w:t>0.4</w:t>
            </w:r>
          </w:p>
        </w:tc>
        <w:tc>
          <w:tcPr>
            <w:tcW w:w="1559" w:type="dxa"/>
          </w:tcPr>
          <w:p>
            <w:pPr>
              <w:pStyle w:val="4"/>
              <w:spacing w:beforeLines="200" w:line="40" w:lineRule="atLeast"/>
              <w:contextualSpacing/>
              <w:rPr>
                <w:rFonts w:ascii="仿宋" w:hAnsi="仿宋" w:eastAsia="仿宋"/>
                <w:kern w:val="2"/>
                <w:sz w:val="28"/>
                <w:szCs w:val="28"/>
              </w:rPr>
            </w:pPr>
            <w:r>
              <w:rPr>
                <w:rFonts w:hint="eastAsia" w:ascii="仿宋" w:hAnsi="仿宋" w:eastAsia="仿宋"/>
                <w:kern w:val="2"/>
                <w:sz w:val="28"/>
                <w:szCs w:val="28"/>
              </w:rPr>
              <w:t>20</w:t>
            </w:r>
            <w:r>
              <w:rPr>
                <w:rFonts w:ascii="仿宋" w:hAnsi="仿宋" w:eastAsia="仿宋"/>
                <w:kern w:val="2"/>
                <w:sz w:val="28"/>
                <w:szCs w:val="28"/>
              </w:rPr>
              <w:t>%</w:t>
            </w:r>
          </w:p>
        </w:tc>
      </w:tr>
    </w:tbl>
    <w:p>
      <w:pPr>
        <w:pStyle w:val="4"/>
        <w:spacing w:beforeLines="200" w:line="40" w:lineRule="atLeast"/>
        <w:ind w:left="0"/>
        <w:contextualSpacing/>
        <w:rPr>
          <w:rFonts w:ascii="仿宋" w:hAnsi="仿宋" w:eastAsia="仿宋"/>
          <w:kern w:val="2"/>
          <w:sz w:val="28"/>
          <w:szCs w:val="28"/>
        </w:rPr>
      </w:pPr>
      <w:r>
        <w:rPr>
          <w:rFonts w:hint="eastAsia" w:ascii="仿宋" w:hAnsi="仿宋" w:eastAsia="仿宋"/>
          <w:kern w:val="2"/>
          <w:sz w:val="28"/>
          <w:szCs w:val="28"/>
        </w:rPr>
        <w:t>1</w:t>
      </w:r>
      <w:r>
        <w:rPr>
          <w:rFonts w:ascii="仿宋" w:hAnsi="仿宋" w:eastAsia="仿宋"/>
          <w:kern w:val="2"/>
          <w:sz w:val="28"/>
          <w:szCs w:val="28"/>
        </w:rPr>
        <w:t>、公务接待费</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全年国内公务接待共</w:t>
      </w:r>
      <w:r>
        <w:rPr>
          <w:rFonts w:hint="eastAsia" w:ascii="仿宋" w:hAnsi="仿宋" w:eastAsia="仿宋"/>
          <w:kern w:val="2"/>
          <w:sz w:val="28"/>
          <w:szCs w:val="28"/>
        </w:rPr>
        <w:t>37</w:t>
      </w:r>
      <w:r>
        <w:rPr>
          <w:rFonts w:ascii="仿宋" w:hAnsi="仿宋" w:eastAsia="仿宋"/>
          <w:kern w:val="2"/>
          <w:sz w:val="28"/>
          <w:szCs w:val="28"/>
        </w:rPr>
        <w:t>批次，</w:t>
      </w:r>
      <w:r>
        <w:rPr>
          <w:rFonts w:hint="eastAsia" w:ascii="仿宋" w:hAnsi="仿宋" w:eastAsia="仿宋"/>
          <w:kern w:val="2"/>
          <w:sz w:val="28"/>
          <w:szCs w:val="28"/>
        </w:rPr>
        <w:t>421</w:t>
      </w:r>
      <w:r>
        <w:rPr>
          <w:rFonts w:ascii="仿宋" w:hAnsi="仿宋" w:eastAsia="仿宋"/>
          <w:kern w:val="2"/>
          <w:sz w:val="28"/>
          <w:szCs w:val="28"/>
        </w:rPr>
        <w:t>人次</w:t>
      </w:r>
      <w:r>
        <w:rPr>
          <w:rFonts w:hint="eastAsia" w:ascii="仿宋" w:hAnsi="仿宋" w:eastAsia="仿宋"/>
          <w:kern w:val="2"/>
          <w:sz w:val="28"/>
          <w:szCs w:val="28"/>
        </w:rPr>
        <w:t>。</w:t>
      </w:r>
      <w:r>
        <w:rPr>
          <w:rFonts w:ascii="仿宋" w:hAnsi="仿宋" w:eastAsia="仿宋"/>
          <w:kern w:val="2"/>
          <w:sz w:val="28"/>
          <w:szCs w:val="28"/>
        </w:rPr>
        <w:t>全年决算支出公务接待费</w:t>
      </w:r>
      <w:r>
        <w:rPr>
          <w:rFonts w:hint="eastAsia" w:ascii="仿宋" w:hAnsi="仿宋" w:eastAsia="仿宋"/>
          <w:kern w:val="2"/>
          <w:sz w:val="28"/>
          <w:szCs w:val="28"/>
        </w:rPr>
        <w:t>1.6</w:t>
      </w:r>
      <w:r>
        <w:rPr>
          <w:rFonts w:ascii="仿宋" w:hAnsi="仿宋" w:eastAsia="仿宋"/>
          <w:kern w:val="2"/>
          <w:sz w:val="28"/>
          <w:szCs w:val="28"/>
        </w:rPr>
        <w:t>万元，较年初预算节约</w:t>
      </w:r>
      <w:r>
        <w:rPr>
          <w:rFonts w:hint="eastAsia" w:ascii="仿宋" w:hAnsi="仿宋" w:eastAsia="仿宋"/>
          <w:kern w:val="2"/>
          <w:sz w:val="28"/>
          <w:szCs w:val="28"/>
        </w:rPr>
        <w:t>0.4</w:t>
      </w:r>
      <w:r>
        <w:rPr>
          <w:rFonts w:ascii="仿宋" w:hAnsi="仿宋" w:eastAsia="仿宋"/>
          <w:kern w:val="2"/>
          <w:sz w:val="28"/>
          <w:szCs w:val="28"/>
        </w:rPr>
        <w:t>万元，节约</w:t>
      </w:r>
      <w:r>
        <w:rPr>
          <w:rFonts w:hint="eastAsia" w:ascii="仿宋" w:hAnsi="仿宋" w:eastAsia="仿宋"/>
          <w:kern w:val="2"/>
          <w:sz w:val="28"/>
          <w:szCs w:val="28"/>
        </w:rPr>
        <w:t>20</w:t>
      </w:r>
      <w:r>
        <w:rPr>
          <w:rFonts w:ascii="仿宋" w:hAnsi="仿宋" w:eastAsia="仿宋"/>
          <w:kern w:val="2"/>
          <w:sz w:val="28"/>
          <w:szCs w:val="28"/>
        </w:rPr>
        <w:t>%；较</w:t>
      </w:r>
      <w:r>
        <w:rPr>
          <w:rFonts w:hint="eastAsia" w:ascii="仿宋" w:hAnsi="仿宋" w:eastAsia="仿宋"/>
          <w:kern w:val="2"/>
          <w:sz w:val="28"/>
          <w:szCs w:val="28"/>
        </w:rPr>
        <w:t>上</w:t>
      </w:r>
      <w:r>
        <w:rPr>
          <w:rFonts w:ascii="仿宋" w:hAnsi="仿宋" w:eastAsia="仿宋"/>
          <w:kern w:val="2"/>
          <w:sz w:val="28"/>
          <w:szCs w:val="28"/>
        </w:rPr>
        <w:t>年支出减少</w:t>
      </w:r>
      <w:r>
        <w:rPr>
          <w:rFonts w:hint="eastAsia" w:ascii="仿宋" w:hAnsi="仿宋" w:eastAsia="仿宋"/>
          <w:kern w:val="2"/>
          <w:sz w:val="28"/>
          <w:szCs w:val="28"/>
        </w:rPr>
        <w:t>0.95</w:t>
      </w:r>
      <w:r>
        <w:rPr>
          <w:rFonts w:ascii="仿宋" w:hAnsi="仿宋" w:eastAsia="仿宋"/>
          <w:kern w:val="2"/>
          <w:sz w:val="28"/>
          <w:szCs w:val="28"/>
        </w:rPr>
        <w:t>万元，下降比为</w:t>
      </w:r>
      <w:r>
        <w:rPr>
          <w:rFonts w:hint="eastAsia" w:ascii="仿宋" w:hAnsi="仿宋" w:eastAsia="仿宋"/>
          <w:kern w:val="2"/>
          <w:sz w:val="28"/>
          <w:szCs w:val="28"/>
        </w:rPr>
        <w:t>37.74</w:t>
      </w:r>
      <w:r>
        <w:rPr>
          <w:rFonts w:ascii="仿宋" w:hAnsi="仿宋" w:eastAsia="仿宋"/>
          <w:kern w:val="2"/>
          <w:sz w:val="28"/>
          <w:szCs w:val="28"/>
        </w:rPr>
        <w:t>%。</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w:t>
      </w:r>
      <w:r>
        <w:rPr>
          <w:rFonts w:hint="eastAsia" w:ascii="仿宋" w:hAnsi="仿宋" w:eastAsia="仿宋"/>
          <w:kern w:val="2"/>
          <w:sz w:val="28"/>
          <w:szCs w:val="28"/>
        </w:rPr>
        <w:t>2</w:t>
      </w:r>
      <w:r>
        <w:rPr>
          <w:rFonts w:ascii="仿宋" w:hAnsi="仿宋" w:eastAsia="仿宋"/>
          <w:kern w:val="2"/>
          <w:sz w:val="28"/>
          <w:szCs w:val="28"/>
        </w:rPr>
        <w:t>、公务用车购置及运行维护费</w:t>
      </w:r>
      <w:r>
        <w:rPr>
          <w:rFonts w:hint="eastAsia" w:ascii="仿宋" w:hAnsi="仿宋" w:eastAsia="仿宋"/>
          <w:kern w:val="2"/>
          <w:sz w:val="28"/>
          <w:szCs w:val="28"/>
          <w:lang w:eastAsia="zh-CN"/>
        </w:rPr>
        <w:t>。</w:t>
      </w:r>
      <w:r>
        <w:rPr>
          <w:rFonts w:ascii="仿宋" w:hAnsi="仿宋" w:eastAsia="仿宋"/>
          <w:kern w:val="2"/>
          <w:sz w:val="28"/>
          <w:szCs w:val="28"/>
        </w:rPr>
        <w:t>20</w:t>
      </w:r>
      <w:r>
        <w:rPr>
          <w:rFonts w:hint="eastAsia" w:ascii="仿宋" w:hAnsi="仿宋" w:eastAsia="仿宋"/>
          <w:kern w:val="2"/>
          <w:sz w:val="28"/>
          <w:szCs w:val="28"/>
        </w:rPr>
        <w:t>20年单位无车辆，无公务车运行维护费，也无公务用车购置费，也没有公务租车费用。</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（四）基本支出——公用经费</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20</w:t>
      </w:r>
      <w:r>
        <w:rPr>
          <w:rFonts w:hint="eastAsia" w:ascii="仿宋" w:hAnsi="仿宋" w:eastAsia="仿宋"/>
          <w:kern w:val="2"/>
          <w:sz w:val="28"/>
          <w:szCs w:val="28"/>
        </w:rPr>
        <w:t>20</w:t>
      </w:r>
      <w:r>
        <w:rPr>
          <w:rFonts w:ascii="仿宋" w:hAnsi="仿宋" w:eastAsia="仿宋"/>
          <w:kern w:val="2"/>
          <w:sz w:val="28"/>
          <w:szCs w:val="28"/>
        </w:rPr>
        <w:t>年初批复预算的公用经费为</w:t>
      </w:r>
      <w:r>
        <w:rPr>
          <w:rFonts w:hint="eastAsia" w:ascii="仿宋" w:hAnsi="仿宋" w:eastAsia="仿宋"/>
          <w:kern w:val="2"/>
          <w:sz w:val="28"/>
          <w:szCs w:val="28"/>
        </w:rPr>
        <w:t>43.20</w:t>
      </w:r>
      <w:r>
        <w:rPr>
          <w:rFonts w:ascii="仿宋" w:hAnsi="仿宋" w:eastAsia="仿宋"/>
          <w:kern w:val="2"/>
          <w:sz w:val="28"/>
          <w:szCs w:val="28"/>
        </w:rPr>
        <w:t>万元，全年决算公用经费支出为</w:t>
      </w:r>
      <w:r>
        <w:rPr>
          <w:rFonts w:hint="eastAsia" w:ascii="仿宋" w:hAnsi="仿宋" w:eastAsia="仿宋"/>
          <w:kern w:val="2"/>
          <w:sz w:val="28"/>
          <w:szCs w:val="28"/>
        </w:rPr>
        <w:t>72.07</w:t>
      </w:r>
      <w:r>
        <w:rPr>
          <w:rFonts w:ascii="仿宋" w:hAnsi="仿宋" w:eastAsia="仿宋"/>
          <w:kern w:val="2"/>
          <w:sz w:val="28"/>
          <w:szCs w:val="28"/>
        </w:rPr>
        <w:t>万元，较年初预算</w:t>
      </w:r>
      <w:r>
        <w:rPr>
          <w:rFonts w:hint="eastAsia" w:ascii="仿宋" w:hAnsi="仿宋" w:eastAsia="仿宋"/>
          <w:kern w:val="2"/>
          <w:sz w:val="28"/>
          <w:szCs w:val="28"/>
        </w:rPr>
        <w:t>增加28.87</w:t>
      </w:r>
      <w:r>
        <w:rPr>
          <w:rFonts w:ascii="仿宋" w:hAnsi="仿宋" w:eastAsia="仿宋"/>
          <w:kern w:val="2"/>
          <w:sz w:val="28"/>
          <w:szCs w:val="28"/>
        </w:rPr>
        <w:t>万元</w:t>
      </w:r>
      <w:r>
        <w:rPr>
          <w:rFonts w:hint="eastAsia" w:ascii="仿宋" w:hAnsi="仿宋" w:eastAsia="仿宋"/>
          <w:kern w:val="2"/>
          <w:sz w:val="28"/>
          <w:szCs w:val="28"/>
        </w:rPr>
        <w:t>，</w:t>
      </w:r>
      <w:r>
        <w:rPr>
          <w:rFonts w:ascii="仿宋" w:hAnsi="仿宋" w:eastAsia="仿宋"/>
          <w:kern w:val="2"/>
          <w:sz w:val="28"/>
          <w:szCs w:val="28"/>
        </w:rPr>
        <w:t>主要</w:t>
      </w:r>
      <w:r>
        <w:rPr>
          <w:rFonts w:hint="eastAsia" w:ascii="仿宋" w:hAnsi="仿宋" w:eastAsia="仿宋"/>
          <w:kern w:val="2"/>
          <w:sz w:val="28"/>
          <w:szCs w:val="28"/>
        </w:rPr>
        <w:t>原因</w:t>
      </w:r>
      <w:r>
        <w:rPr>
          <w:rFonts w:ascii="仿宋" w:hAnsi="仿宋" w:eastAsia="仿宋"/>
          <w:kern w:val="2"/>
          <w:sz w:val="28"/>
          <w:szCs w:val="28"/>
        </w:rPr>
        <w:t>是其原因是</w:t>
      </w:r>
      <w:r>
        <w:rPr>
          <w:rFonts w:hint="eastAsia" w:ascii="仿宋" w:hAnsi="仿宋" w:eastAsia="仿宋"/>
          <w:kern w:val="2"/>
          <w:sz w:val="28"/>
          <w:szCs w:val="28"/>
        </w:rPr>
        <w:t>人员增加，生均公用经费增加，以及工作任务增加，会议费、培训费、维修（维护）费和差旅费增加。</w:t>
      </w:r>
      <w:r>
        <w:rPr>
          <w:rFonts w:ascii="仿宋" w:hAnsi="仿宋" w:eastAsia="仿宋"/>
          <w:kern w:val="2"/>
          <w:sz w:val="28"/>
          <w:szCs w:val="28"/>
        </w:rPr>
        <w:t>相比</w:t>
      </w:r>
      <w:r>
        <w:rPr>
          <w:rFonts w:hint="eastAsia" w:ascii="仿宋" w:hAnsi="仿宋" w:eastAsia="仿宋"/>
          <w:kern w:val="2"/>
          <w:sz w:val="28"/>
          <w:szCs w:val="28"/>
        </w:rPr>
        <w:t>上</w:t>
      </w:r>
      <w:r>
        <w:rPr>
          <w:rFonts w:ascii="仿宋" w:hAnsi="仿宋" w:eastAsia="仿宋"/>
          <w:kern w:val="2"/>
          <w:sz w:val="28"/>
          <w:szCs w:val="28"/>
        </w:rPr>
        <w:t>年公用经费决算金额</w:t>
      </w:r>
      <w:r>
        <w:rPr>
          <w:rFonts w:hint="eastAsia" w:ascii="仿宋" w:hAnsi="仿宋" w:eastAsia="仿宋"/>
          <w:kern w:val="2"/>
          <w:sz w:val="28"/>
          <w:szCs w:val="28"/>
        </w:rPr>
        <w:t>110.19</w:t>
      </w:r>
      <w:r>
        <w:rPr>
          <w:rFonts w:ascii="仿宋" w:hAnsi="仿宋" w:eastAsia="仿宋"/>
          <w:kern w:val="2"/>
          <w:sz w:val="28"/>
          <w:szCs w:val="28"/>
        </w:rPr>
        <w:t>万</w:t>
      </w:r>
      <w:r>
        <w:rPr>
          <w:rFonts w:hint="eastAsia" w:ascii="仿宋" w:hAnsi="仿宋" w:eastAsia="仿宋"/>
          <w:kern w:val="2"/>
          <w:sz w:val="28"/>
          <w:szCs w:val="28"/>
        </w:rPr>
        <w:t>，减少38.11</w:t>
      </w:r>
      <w:r>
        <w:rPr>
          <w:rFonts w:ascii="仿宋" w:hAnsi="仿宋" w:eastAsia="仿宋"/>
          <w:kern w:val="2"/>
          <w:sz w:val="28"/>
          <w:szCs w:val="28"/>
        </w:rPr>
        <w:t>万元，</w:t>
      </w:r>
      <w:r>
        <w:rPr>
          <w:rFonts w:hint="eastAsia" w:ascii="仿宋" w:hAnsi="仿宋" w:eastAsia="仿宋"/>
          <w:kern w:val="2"/>
          <w:sz w:val="28"/>
          <w:szCs w:val="28"/>
        </w:rPr>
        <w:t>减少34.59</w:t>
      </w:r>
      <w:r>
        <w:rPr>
          <w:rFonts w:ascii="仿宋" w:hAnsi="仿宋" w:eastAsia="仿宋"/>
          <w:kern w:val="2"/>
          <w:sz w:val="28"/>
          <w:szCs w:val="28"/>
        </w:rPr>
        <w:t>%</w:t>
      </w:r>
      <w:r>
        <w:rPr>
          <w:rFonts w:hint="eastAsia" w:ascii="仿宋" w:hAnsi="仿宋" w:eastAsia="仿宋"/>
          <w:kern w:val="2"/>
          <w:sz w:val="28"/>
          <w:szCs w:val="28"/>
        </w:rPr>
        <w:t>，原因是教师周转房已完工，本年只有附属工程及维修工程。</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　　三、绩效评价工作情况 </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根据《</w:t>
      </w:r>
      <w:r>
        <w:rPr>
          <w:rFonts w:hint="eastAsia" w:ascii="仿宋" w:hAnsi="仿宋" w:eastAsia="仿宋"/>
          <w:kern w:val="2"/>
          <w:sz w:val="28"/>
          <w:szCs w:val="28"/>
        </w:rPr>
        <w:t>关于开展2020年度各预算单位部门整体支出绩效自评价工作的通知</w:t>
      </w:r>
      <w:r>
        <w:rPr>
          <w:rFonts w:ascii="仿宋" w:hAnsi="仿宋" w:eastAsia="仿宋"/>
          <w:kern w:val="2"/>
          <w:sz w:val="28"/>
          <w:szCs w:val="28"/>
        </w:rPr>
        <w:t>》</w:t>
      </w:r>
      <w:r>
        <w:rPr>
          <w:rFonts w:hint="eastAsia" w:ascii="仿宋" w:hAnsi="仿宋" w:eastAsia="仿宋"/>
          <w:kern w:val="2"/>
          <w:sz w:val="28"/>
          <w:szCs w:val="28"/>
        </w:rPr>
        <w:t>文件</w:t>
      </w:r>
      <w:r>
        <w:rPr>
          <w:rFonts w:ascii="仿宋" w:hAnsi="仿宋" w:eastAsia="仿宋"/>
          <w:kern w:val="2"/>
          <w:sz w:val="28"/>
          <w:szCs w:val="28"/>
        </w:rPr>
        <w:t>，</w:t>
      </w:r>
      <w:r>
        <w:rPr>
          <w:rFonts w:hint="eastAsia" w:ascii="仿宋" w:hAnsi="仿宋" w:eastAsia="仿宋"/>
          <w:kern w:val="2"/>
          <w:sz w:val="28"/>
          <w:szCs w:val="28"/>
        </w:rPr>
        <w:t>我单位</w:t>
      </w:r>
      <w:r>
        <w:rPr>
          <w:rFonts w:ascii="仿宋" w:hAnsi="仿宋" w:eastAsia="仿宋"/>
          <w:kern w:val="2"/>
          <w:sz w:val="28"/>
          <w:szCs w:val="28"/>
        </w:rPr>
        <w:t>成立了绩效评价工作领导小组，制定了《20</w:t>
      </w:r>
      <w:r>
        <w:rPr>
          <w:rFonts w:hint="eastAsia" w:ascii="仿宋" w:hAnsi="仿宋" w:eastAsia="仿宋"/>
          <w:kern w:val="2"/>
          <w:sz w:val="28"/>
          <w:szCs w:val="28"/>
        </w:rPr>
        <w:t>20</w:t>
      </w:r>
      <w:r>
        <w:rPr>
          <w:rFonts w:ascii="仿宋" w:hAnsi="仿宋" w:eastAsia="仿宋"/>
          <w:kern w:val="2"/>
          <w:sz w:val="28"/>
          <w:szCs w:val="28"/>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kern w:val="2"/>
          <w:sz w:val="28"/>
          <w:szCs w:val="28"/>
        </w:rPr>
        <w:t>对</w:t>
      </w:r>
      <w:r>
        <w:rPr>
          <w:rFonts w:ascii="仿宋" w:hAnsi="仿宋" w:eastAsia="仿宋"/>
          <w:kern w:val="2"/>
          <w:sz w:val="28"/>
          <w:szCs w:val="28"/>
        </w:rPr>
        <w:t>绩效自评材料进行分析，形成评价结论。</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　　四、部门整体支出绩效情况 </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20</w:t>
      </w:r>
      <w:r>
        <w:rPr>
          <w:rFonts w:hint="eastAsia" w:ascii="仿宋" w:hAnsi="仿宋" w:eastAsia="仿宋"/>
          <w:kern w:val="2"/>
          <w:sz w:val="28"/>
          <w:szCs w:val="28"/>
        </w:rPr>
        <w:t>20</w:t>
      </w:r>
      <w:r>
        <w:rPr>
          <w:rFonts w:ascii="仿宋" w:hAnsi="仿宋" w:eastAsia="仿宋"/>
          <w:kern w:val="2"/>
          <w:sz w:val="28"/>
          <w:szCs w:val="28"/>
        </w:rPr>
        <w:t>年，</w:t>
      </w:r>
      <w:r>
        <w:rPr>
          <w:rFonts w:hint="eastAsia" w:ascii="仿宋" w:hAnsi="仿宋" w:eastAsia="仿宋"/>
          <w:kern w:val="2"/>
          <w:sz w:val="28"/>
          <w:szCs w:val="28"/>
        </w:rPr>
        <w:t>我单位</w:t>
      </w:r>
      <w:r>
        <w:rPr>
          <w:rFonts w:ascii="仿宋" w:hAnsi="仿宋" w:eastAsia="仿宋"/>
          <w:kern w:val="2"/>
          <w:sz w:val="28"/>
          <w:szCs w:val="28"/>
        </w:rPr>
        <w:t>在</w:t>
      </w:r>
      <w:r>
        <w:rPr>
          <w:rFonts w:hint="eastAsia" w:ascii="仿宋" w:hAnsi="仿宋" w:eastAsia="仿宋"/>
          <w:kern w:val="2"/>
          <w:sz w:val="28"/>
          <w:szCs w:val="28"/>
        </w:rPr>
        <w:t>县教育局的</w:t>
      </w:r>
      <w:r>
        <w:rPr>
          <w:rFonts w:ascii="仿宋" w:hAnsi="仿宋" w:eastAsia="仿宋"/>
          <w:kern w:val="2"/>
          <w:sz w:val="28"/>
          <w:szCs w:val="28"/>
        </w:rPr>
        <w:t>领导下，坚持</w:t>
      </w:r>
      <w:r>
        <w:rPr>
          <w:rFonts w:hint="eastAsia" w:ascii="仿宋" w:hAnsi="仿宋" w:eastAsia="仿宋"/>
          <w:kern w:val="2"/>
          <w:sz w:val="28"/>
          <w:szCs w:val="28"/>
        </w:rPr>
        <w:t>依法办教育</w:t>
      </w:r>
      <w:r>
        <w:rPr>
          <w:rFonts w:ascii="仿宋" w:hAnsi="仿宋" w:eastAsia="仿宋"/>
          <w:kern w:val="2"/>
          <w:sz w:val="28"/>
          <w:szCs w:val="28"/>
        </w:rPr>
        <w:t>，稳中求进，改革创新，积极作为，突出抓改革强监管促发展，各方面工作稳步推进，根据</w:t>
      </w:r>
      <w:r>
        <w:rPr>
          <w:rFonts w:hint="eastAsia" w:ascii="仿宋" w:hAnsi="仿宋" w:eastAsia="仿宋"/>
          <w:kern w:val="2"/>
          <w:sz w:val="28"/>
          <w:szCs w:val="28"/>
        </w:rPr>
        <w:t>我单位制定的</w:t>
      </w:r>
      <w:r>
        <w:rPr>
          <w:rFonts w:ascii="仿宋" w:hAnsi="仿宋" w:eastAsia="仿宋"/>
          <w:kern w:val="2"/>
          <w:sz w:val="28"/>
          <w:szCs w:val="28"/>
        </w:rPr>
        <w:t>《部门整体支出绩效评价</w:t>
      </w:r>
      <w:r>
        <w:rPr>
          <w:rFonts w:hint="eastAsia" w:ascii="仿宋" w:hAnsi="仿宋" w:eastAsia="仿宋"/>
          <w:kern w:val="2"/>
          <w:sz w:val="28"/>
          <w:szCs w:val="28"/>
        </w:rPr>
        <w:t>自评分值表</w:t>
      </w:r>
      <w:r>
        <w:rPr>
          <w:rFonts w:ascii="仿宋" w:hAnsi="仿宋" w:eastAsia="仿宋"/>
          <w:kern w:val="2"/>
          <w:sz w:val="28"/>
          <w:szCs w:val="28"/>
        </w:rPr>
        <w:t>》评分，得分</w:t>
      </w:r>
      <w:r>
        <w:rPr>
          <w:rFonts w:hint="eastAsia" w:ascii="仿宋" w:hAnsi="仿宋" w:eastAsia="仿宋"/>
          <w:kern w:val="2"/>
          <w:sz w:val="28"/>
          <w:szCs w:val="28"/>
        </w:rPr>
        <w:t>92</w:t>
      </w:r>
      <w:r>
        <w:rPr>
          <w:rFonts w:ascii="仿宋" w:hAnsi="仿宋" w:eastAsia="仿宋"/>
          <w:kern w:val="2"/>
          <w:sz w:val="28"/>
          <w:szCs w:val="28"/>
        </w:rPr>
        <w:t>分，财政支出绩效为“</w:t>
      </w:r>
      <w:r>
        <w:rPr>
          <w:rFonts w:hint="eastAsia" w:ascii="仿宋" w:hAnsi="仿宋" w:eastAsia="仿宋"/>
          <w:kern w:val="2"/>
          <w:sz w:val="28"/>
          <w:szCs w:val="28"/>
          <w:lang w:eastAsia="zh-CN"/>
        </w:rPr>
        <w:t>优</w:t>
      </w:r>
      <w:r>
        <w:rPr>
          <w:rFonts w:ascii="仿宋" w:hAnsi="仿宋" w:eastAsia="仿宋"/>
          <w:kern w:val="2"/>
          <w:sz w:val="28"/>
          <w:szCs w:val="28"/>
        </w:rPr>
        <w:t>”。主要绩效如下：</w:t>
      </w:r>
    </w:p>
    <w:p>
      <w:pPr>
        <w:pStyle w:val="4"/>
        <w:spacing w:beforeLines="200" w:line="60" w:lineRule="atLeast"/>
        <w:contextualSpacing/>
        <w:rPr>
          <w:rFonts w:ascii="仿宋" w:hAnsi="仿宋" w:eastAsia="仿宋"/>
          <w:color w:val="333333"/>
          <w:kern w:val="2"/>
          <w:sz w:val="28"/>
          <w:szCs w:val="28"/>
        </w:rPr>
      </w:pPr>
      <w:r>
        <w:rPr>
          <w:rFonts w:ascii="仿宋" w:hAnsi="仿宋" w:eastAsia="仿宋"/>
          <w:kern w:val="2"/>
          <w:sz w:val="28"/>
          <w:szCs w:val="28"/>
        </w:rPr>
        <w:t>（一）</w:t>
      </w:r>
      <w:r>
        <w:rPr>
          <w:rFonts w:ascii="仿宋" w:hAnsi="仿宋" w:eastAsia="仿宋"/>
          <w:color w:val="333333"/>
          <w:kern w:val="2"/>
          <w:sz w:val="28"/>
          <w:szCs w:val="28"/>
        </w:rPr>
        <w:t>钱随事走，绩效考核，专款专用。建立上下协调、部门联动、层层抓落实的工作职责，将绩效管理责任分解落实到具体项目单位、明确到具体责任人，确保每一笔资金花得安全、用得高效。</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（二）</w:t>
      </w:r>
      <w:r>
        <w:rPr>
          <w:rFonts w:hint="eastAsia" w:ascii="仿宋" w:hAnsi="仿宋" w:eastAsia="仿宋"/>
          <w:kern w:val="2"/>
          <w:sz w:val="28"/>
          <w:szCs w:val="28"/>
        </w:rPr>
        <w:t>严控“三公”经费支出，严刹大吃大喝风，公务接待费得到大幅缩减，全年“三公”经费整体同比下降。</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（三）</w:t>
      </w:r>
      <w:r>
        <w:rPr>
          <w:rFonts w:hint="eastAsia" w:ascii="仿宋" w:hAnsi="仿宋" w:eastAsia="仿宋"/>
          <w:kern w:val="2"/>
          <w:sz w:val="28"/>
          <w:szCs w:val="28"/>
        </w:rPr>
        <w:t>我单位严格执行国家财经法规和有关专项资金管理办法的规定，成立了预算绩效管理工作领导小组，建立了绩效管理制度、绩效评价监控制度等一系列管理制度，财务管理制度、励行节约等内部管理制度健全，内部控制制度健全完整并执行良好，在本年度内未出现廉政风险。按时完成预算绩效目标申报、改进后预算绩效申报、预算绩效评价报告工作，预算编制准确，部门整体绩效目标编制完整、合理，项目绩效目标编制明确、量化，按要求严格预算执行管理，严格执行“三公”经费预算，没有产生债务。资金的拨付有完整的审批过程和手续，支出符合部门预算批复的用途，资金使用无截留、挤占、挪用、虚列支出等情况。年度预、决算财政信息按要求在绥宁县人民政府网公开，基础数据信息和会计信息资料真实、完整，按要求及时、准确、全面开展和上报资产清查工作。</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（四）</w:t>
      </w:r>
      <w:r>
        <w:rPr>
          <w:rFonts w:ascii="仿宋" w:hAnsi="仿宋" w:eastAsia="仿宋"/>
          <w:color w:val="555555"/>
          <w:kern w:val="2"/>
          <w:sz w:val="28"/>
          <w:szCs w:val="28"/>
        </w:rPr>
        <w:t>加强绩效监督问责机制。完善绩效目标、绩效监控、绩效评价、结果应用等管理流程，大力推进绩效信息公开，自觉接受社会监督。促进形成全社会“讲绩效、用绩效、比绩效”的良好氛围。提高财政资源配置效率和资金使用效益，做到“花钱必问效、无效必追责”</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（五）</w:t>
      </w:r>
      <w:r>
        <w:rPr>
          <w:rFonts w:hint="eastAsia" w:ascii="仿宋" w:hAnsi="仿宋" w:eastAsia="仿宋"/>
          <w:kern w:val="2"/>
          <w:sz w:val="28"/>
          <w:szCs w:val="28"/>
        </w:rPr>
        <w:t>全年圆满完成了党和政府规定的教育教学工作，教育教学工作环境优化，教师工作安心、满意，学生学得快乐、舒心，为当地的教育工作做出了贡献。</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　　五、存在的主要问题 </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（一）预算执行</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由于学校无法在年初核实学生人数，加之生源变化较大，生均经费无法在年初列入预算，年中教师人数会有较大变化，预算控制率波动较大；基本支出经费预算过低，导致商品和服务费用较年初预算数会有大幅增加，使整体经费使用不能按科目进行。</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（二）资产核算 </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受人手紧张、财务人员更换衔接不到位等因素影响，资产核算工作虽按时完成，但存在部分固定资产设备超过使用年限未能及时进行报废处理。</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（三）内部管理 </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水费、电费支出等励行节约方面有提升的空间。</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（四）经费保障</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因年底财务决算资金清零，次年预算批复时间较迟影响，年初单位发生的经济业务事项存在未能及时进行资金支付；受业务性质影响，平时支出较慢，年底支出比重较大，月度支出不平衡。</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 xml:space="preserve">　　　六、改进措施和有关建议 </w:t>
      </w:r>
    </w:p>
    <w:p>
      <w:pPr>
        <w:pStyle w:val="4"/>
        <w:spacing w:beforeLines="200" w:line="60" w:lineRule="atLeast"/>
        <w:ind w:left="0"/>
        <w:contextualSpacing/>
        <w:rPr>
          <w:rFonts w:ascii="仿宋" w:hAnsi="仿宋" w:eastAsia="仿宋"/>
          <w:kern w:val="2"/>
          <w:sz w:val="28"/>
          <w:szCs w:val="28"/>
        </w:rPr>
      </w:pPr>
      <w:r>
        <w:rPr>
          <w:rFonts w:ascii="仿宋" w:hAnsi="仿宋" w:eastAsia="仿宋"/>
          <w:kern w:val="2"/>
          <w:sz w:val="28"/>
          <w:szCs w:val="28"/>
        </w:rPr>
        <w:t>（一）</w:t>
      </w:r>
      <w:r>
        <w:rPr>
          <w:rFonts w:hint="eastAsia" w:ascii="仿宋" w:hAnsi="仿宋" w:eastAsia="仿宋"/>
          <w:kern w:val="2"/>
          <w:sz w:val="28"/>
          <w:szCs w:val="28"/>
        </w:rPr>
        <w:t>高度重视财政预决算支出工作，稳定财务人员队伍，加强人员配备，进一步提高财务工作水平。</w:t>
      </w:r>
    </w:p>
    <w:p>
      <w:pPr>
        <w:pStyle w:val="4"/>
        <w:spacing w:beforeLines="200" w:line="60" w:lineRule="atLeast"/>
        <w:contextualSpacing/>
        <w:rPr>
          <w:rFonts w:ascii="仿宋" w:hAnsi="仿宋" w:eastAsia="仿宋"/>
          <w:kern w:val="2"/>
          <w:sz w:val="28"/>
          <w:szCs w:val="28"/>
        </w:rPr>
      </w:pPr>
      <w:r>
        <w:rPr>
          <w:rFonts w:ascii="仿宋" w:hAnsi="仿宋" w:eastAsia="仿宋"/>
          <w:kern w:val="2"/>
          <w:sz w:val="28"/>
          <w:szCs w:val="28"/>
        </w:rPr>
        <w:t>（二）</w:t>
      </w:r>
      <w:r>
        <w:rPr>
          <w:rFonts w:hint="eastAsia" w:ascii="仿宋" w:hAnsi="仿宋" w:eastAsia="仿宋"/>
          <w:kern w:val="2"/>
          <w:sz w:val="28"/>
          <w:szCs w:val="28"/>
        </w:rPr>
        <w:t>加强内部管理，严格执行预算，坚持励行节约，进一步降低财务支出。</w:t>
      </w:r>
    </w:p>
    <w:p>
      <w:pPr>
        <w:pStyle w:val="4"/>
        <w:spacing w:beforeLines="200" w:line="60" w:lineRule="atLeast"/>
        <w:contextualSpacing/>
        <w:rPr>
          <w:rFonts w:ascii="仿宋" w:hAnsi="仿宋" w:eastAsia="仿宋" w:cs="仿宋"/>
          <w:kern w:val="2"/>
          <w:sz w:val="28"/>
          <w:szCs w:val="28"/>
        </w:rPr>
      </w:pPr>
      <w:r>
        <w:rPr>
          <w:rFonts w:ascii="仿宋" w:hAnsi="仿宋" w:eastAsia="仿宋"/>
          <w:kern w:val="2"/>
          <w:sz w:val="28"/>
          <w:szCs w:val="28"/>
        </w:rPr>
        <w:t>（三）</w:t>
      </w:r>
      <w:r>
        <w:rPr>
          <w:rFonts w:hint="eastAsia" w:ascii="仿宋" w:hAnsi="仿宋" w:eastAsia="仿宋" w:cs="仿宋"/>
          <w:kern w:val="2"/>
          <w:sz w:val="28"/>
          <w:szCs w:val="28"/>
        </w:rPr>
        <w:t>严格执行相关财务制度，进一步提高办事效率。</w:t>
      </w:r>
    </w:p>
    <w:p>
      <w:pPr>
        <w:pStyle w:val="4"/>
        <w:spacing w:beforeLines="200" w:line="60" w:lineRule="atLeast"/>
        <w:contextualSpacing/>
        <w:rPr>
          <w:rFonts w:ascii="仿宋" w:hAnsi="仿宋" w:eastAsia="仿宋" w:cs="仿宋"/>
          <w:kern w:val="2"/>
          <w:sz w:val="28"/>
          <w:szCs w:val="28"/>
        </w:rPr>
      </w:pPr>
      <w:r>
        <w:rPr>
          <w:rFonts w:hint="eastAsia" w:ascii="仿宋" w:hAnsi="仿宋" w:eastAsia="仿宋" w:cs="仿宋"/>
          <w:kern w:val="2"/>
          <w:sz w:val="28"/>
          <w:szCs w:val="28"/>
        </w:rPr>
        <w:t>（四）提高基本支出经费预算效率。</w:t>
      </w:r>
    </w:p>
    <w:p>
      <w:pPr>
        <w:pStyle w:val="4"/>
        <w:spacing w:beforeLines="200" w:line="60" w:lineRule="atLeast"/>
        <w:contextualSpacing/>
        <w:rPr>
          <w:rFonts w:ascii="仿宋" w:hAnsi="仿宋" w:eastAsia="仿宋"/>
          <w:kern w:val="2"/>
          <w:sz w:val="28"/>
          <w:szCs w:val="28"/>
        </w:rPr>
      </w:pPr>
      <w:r>
        <w:rPr>
          <w:rFonts w:hint="eastAsia" w:ascii="仿宋" w:hAnsi="仿宋" w:eastAsia="仿宋"/>
          <w:kern w:val="2"/>
          <w:sz w:val="28"/>
          <w:szCs w:val="28"/>
        </w:rPr>
        <w:t xml:space="preserve">                                      绥宁县东山侗族乡学校                                       </w:t>
      </w:r>
    </w:p>
    <w:p>
      <w:pPr>
        <w:pStyle w:val="4"/>
        <w:spacing w:beforeLines="200" w:line="60" w:lineRule="atLeast"/>
        <w:ind w:firstLine="7000" w:firstLineChars="2500"/>
        <w:contextualSpacing/>
        <w:rPr>
          <w:rFonts w:eastAsia="黑体"/>
          <w:lang w:eastAsia="zh-CN"/>
        </w:rPr>
      </w:pPr>
      <w:r>
        <w:rPr>
          <w:rFonts w:hint="eastAsia" w:ascii="仿宋" w:hAnsi="仿宋" w:eastAsia="仿宋"/>
          <w:kern w:val="2"/>
          <w:sz w:val="28"/>
          <w:szCs w:val="28"/>
        </w:rPr>
        <w:t xml:space="preserve"> 2021年4月26日</w:t>
      </w:r>
    </w:p>
    <w:p>
      <w:pPr>
        <w:spacing w:line="560" w:lineRule="exact"/>
        <w:rPr>
          <w:rFonts w:hint="eastAsia" w:eastAsia="黑体"/>
          <w:kern w:val="0"/>
          <w:sz w:val="32"/>
          <w:szCs w:val="32"/>
        </w:rPr>
      </w:pPr>
    </w:p>
    <w:p>
      <w:pPr>
        <w:spacing w:line="500" w:lineRule="exact"/>
        <w:rPr>
          <w:rFonts w:ascii="黑体" w:eastAsia="黑体" w:cs="仿宋_GB2312"/>
          <w:color w:val="000000"/>
          <w:sz w:val="32"/>
          <w:szCs w:val="32"/>
        </w:rPr>
      </w:pPr>
      <w:bookmarkStart w:id="0" w:name="_GoBack"/>
      <w:bookmarkEnd w:id="0"/>
    </w:p>
    <w:sectPr>
      <w:footerReference r:id="rId3" w:type="default"/>
      <w:footerReference r:id="rId4" w:type="even"/>
      <w:pgSz w:w="11905" w:h="16837"/>
      <w:pgMar w:top="1418" w:right="1191" w:bottom="1418" w:left="1191"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hakuyoxingshu7000"/>
    <w:panose1 w:val="00000000000000000000"/>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fldChar w:fldCharType="begin"/>
    </w:r>
    <w:r>
      <w:rPr>
        <w:rStyle w:val="13"/>
      </w:rPr>
      <w:instrText xml:space="preserve">PAGE  </w:instrText>
    </w:r>
    <w:r>
      <w:fldChar w:fldCharType="separate"/>
    </w:r>
    <w:r>
      <w:rPr>
        <w:rStyle w:val="13"/>
      </w:rPr>
      <w:t>1</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RhYmU0MTE2NzEyZDQ3ZWRhNGQ5YzBhZThhZmJkZmMifQ=="/>
  </w:docVars>
  <w:rsids>
    <w:rsidRoot w:val="008E2385"/>
    <w:rsid w:val="000169CC"/>
    <w:rsid w:val="00030B9A"/>
    <w:rsid w:val="00053992"/>
    <w:rsid w:val="00083370"/>
    <w:rsid w:val="00086998"/>
    <w:rsid w:val="000D39CE"/>
    <w:rsid w:val="00144544"/>
    <w:rsid w:val="00160988"/>
    <w:rsid w:val="001A320E"/>
    <w:rsid w:val="001A4FFC"/>
    <w:rsid w:val="001C4282"/>
    <w:rsid w:val="001D0416"/>
    <w:rsid w:val="001D344F"/>
    <w:rsid w:val="001D3D50"/>
    <w:rsid w:val="001F2CBC"/>
    <w:rsid w:val="002226AA"/>
    <w:rsid w:val="00246EFC"/>
    <w:rsid w:val="002566F4"/>
    <w:rsid w:val="002721BD"/>
    <w:rsid w:val="00280569"/>
    <w:rsid w:val="00290242"/>
    <w:rsid w:val="002C0F4B"/>
    <w:rsid w:val="002D278A"/>
    <w:rsid w:val="002E1241"/>
    <w:rsid w:val="00310A98"/>
    <w:rsid w:val="00344626"/>
    <w:rsid w:val="003543A4"/>
    <w:rsid w:val="00387FD6"/>
    <w:rsid w:val="003930A2"/>
    <w:rsid w:val="003D42E7"/>
    <w:rsid w:val="004402CE"/>
    <w:rsid w:val="004435B3"/>
    <w:rsid w:val="0046560B"/>
    <w:rsid w:val="00481C31"/>
    <w:rsid w:val="004866AF"/>
    <w:rsid w:val="00487CE5"/>
    <w:rsid w:val="004A19C2"/>
    <w:rsid w:val="004D14F7"/>
    <w:rsid w:val="004E3C28"/>
    <w:rsid w:val="004E73E7"/>
    <w:rsid w:val="004E7871"/>
    <w:rsid w:val="00556C86"/>
    <w:rsid w:val="005B3B3A"/>
    <w:rsid w:val="005B4C4C"/>
    <w:rsid w:val="005F5965"/>
    <w:rsid w:val="0060635D"/>
    <w:rsid w:val="0063797B"/>
    <w:rsid w:val="00647827"/>
    <w:rsid w:val="00654681"/>
    <w:rsid w:val="00663D1E"/>
    <w:rsid w:val="00684B3D"/>
    <w:rsid w:val="00692BF5"/>
    <w:rsid w:val="006E55D0"/>
    <w:rsid w:val="006F1AE3"/>
    <w:rsid w:val="00756F69"/>
    <w:rsid w:val="007826F4"/>
    <w:rsid w:val="007A026B"/>
    <w:rsid w:val="007E2EE3"/>
    <w:rsid w:val="00805B36"/>
    <w:rsid w:val="00850F60"/>
    <w:rsid w:val="00852363"/>
    <w:rsid w:val="00874749"/>
    <w:rsid w:val="008D7356"/>
    <w:rsid w:val="008E2385"/>
    <w:rsid w:val="008F721B"/>
    <w:rsid w:val="009377BC"/>
    <w:rsid w:val="009466DE"/>
    <w:rsid w:val="00947891"/>
    <w:rsid w:val="00974A77"/>
    <w:rsid w:val="00976D0A"/>
    <w:rsid w:val="009C113A"/>
    <w:rsid w:val="009D49DE"/>
    <w:rsid w:val="009F5141"/>
    <w:rsid w:val="00A30686"/>
    <w:rsid w:val="00A54198"/>
    <w:rsid w:val="00A6402E"/>
    <w:rsid w:val="00A97EC4"/>
    <w:rsid w:val="00AC4F29"/>
    <w:rsid w:val="00AF7279"/>
    <w:rsid w:val="00B656D8"/>
    <w:rsid w:val="00B96318"/>
    <w:rsid w:val="00BA4751"/>
    <w:rsid w:val="00BC29B4"/>
    <w:rsid w:val="00BC457C"/>
    <w:rsid w:val="00BC6498"/>
    <w:rsid w:val="00C20960"/>
    <w:rsid w:val="00C25DA7"/>
    <w:rsid w:val="00C47D73"/>
    <w:rsid w:val="00C7396A"/>
    <w:rsid w:val="00CA3B90"/>
    <w:rsid w:val="00CC7F3D"/>
    <w:rsid w:val="00CE5B7B"/>
    <w:rsid w:val="00CF722D"/>
    <w:rsid w:val="00D0274F"/>
    <w:rsid w:val="00D25285"/>
    <w:rsid w:val="00D60451"/>
    <w:rsid w:val="00D620F7"/>
    <w:rsid w:val="00E115BB"/>
    <w:rsid w:val="00E3284B"/>
    <w:rsid w:val="00E45C40"/>
    <w:rsid w:val="00E53347"/>
    <w:rsid w:val="00E81B0B"/>
    <w:rsid w:val="00EA2D10"/>
    <w:rsid w:val="00F0141A"/>
    <w:rsid w:val="00F31AD1"/>
    <w:rsid w:val="00F567C4"/>
    <w:rsid w:val="00F96FE5"/>
    <w:rsid w:val="00FA527C"/>
    <w:rsid w:val="00FD4EBC"/>
    <w:rsid w:val="00FE69AB"/>
    <w:rsid w:val="02183F97"/>
    <w:rsid w:val="047416D7"/>
    <w:rsid w:val="07543F5C"/>
    <w:rsid w:val="0F45442B"/>
    <w:rsid w:val="14C41E27"/>
    <w:rsid w:val="16CB5521"/>
    <w:rsid w:val="2F9055E4"/>
    <w:rsid w:val="31857B85"/>
    <w:rsid w:val="39640FA9"/>
    <w:rsid w:val="443C1F6A"/>
    <w:rsid w:val="48A83B0D"/>
    <w:rsid w:val="5463542C"/>
    <w:rsid w:val="5475730F"/>
    <w:rsid w:val="5CDA1748"/>
    <w:rsid w:val="5E823AED"/>
    <w:rsid w:val="603E46AF"/>
    <w:rsid w:val="62404691"/>
    <w:rsid w:val="74A2452A"/>
    <w:rsid w:val="761F42FA"/>
    <w:rsid w:val="7B29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sz w:val="18"/>
      <w:szCs w:val="18"/>
    </w:rPr>
  </w:style>
  <w:style w:type="paragraph" w:styleId="4">
    <w:name w:val="Body Text"/>
    <w:basedOn w:val="1"/>
    <w:link w:val="21"/>
    <w:qFormat/>
    <w:uiPriority w:val="1"/>
    <w:pPr>
      <w:autoSpaceDE w:val="0"/>
      <w:autoSpaceDN w:val="0"/>
      <w:spacing w:before="190"/>
      <w:ind w:left="120"/>
      <w:jc w:val="left"/>
    </w:pPr>
    <w:rPr>
      <w:rFonts w:ascii="宋体" w:hAnsi="宋体" w:cs="宋体"/>
      <w:kern w:val="0"/>
      <w:sz w:val="32"/>
      <w:szCs w:val="32"/>
      <w:lang w:eastAsia="en-US"/>
    </w:rPr>
  </w:style>
  <w:style w:type="paragraph" w:styleId="5">
    <w:name w:val="footer"/>
    <w:basedOn w:val="1"/>
    <w:link w:val="18"/>
    <w:unhideWhenUsed/>
    <w:qFormat/>
    <w:uiPriority w:val="0"/>
    <w:pPr>
      <w:tabs>
        <w:tab w:val="center" w:pos="4153"/>
        <w:tab w:val="right" w:pos="8306"/>
      </w:tabs>
      <w:snapToGrid w:val="0"/>
      <w:jc w:val="left"/>
    </w:pPr>
    <w:rPr>
      <w:sz w:val="18"/>
    </w:rPr>
  </w:style>
  <w:style w:type="paragraph" w:styleId="6">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0">
    <w:name w:val="Light List"/>
    <w:basedOn w:val="8"/>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2">
    <w:name w:val="Strong"/>
    <w:basedOn w:val="11"/>
    <w:qFormat/>
    <w:uiPriority w:val="22"/>
    <w:rPr>
      <w:b/>
      <w:bCs/>
    </w:rPr>
  </w:style>
  <w:style w:type="character" w:styleId="13">
    <w:name w:val="page number"/>
    <w:basedOn w:val="11"/>
    <w:unhideWhenUsed/>
    <w:qFormat/>
    <w:uiPriority w:val="99"/>
  </w:style>
  <w:style w:type="character" w:styleId="14">
    <w:name w:val="Emphasis"/>
    <w:basedOn w:val="11"/>
    <w:qFormat/>
    <w:uiPriority w:val="20"/>
    <w:rPr>
      <w:i/>
      <w:iCs/>
    </w:rPr>
  </w:style>
  <w:style w:type="character" w:styleId="15">
    <w:name w:val="Hyperlink"/>
    <w:basedOn w:val="11"/>
    <w:unhideWhenUsed/>
    <w:qFormat/>
    <w:uiPriority w:val="99"/>
    <w:rPr>
      <w:color w:val="0000FF"/>
      <w:u w:val="single"/>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标题 2 Char"/>
    <w:basedOn w:val="11"/>
    <w:link w:val="2"/>
    <w:qFormat/>
    <w:uiPriority w:val="9"/>
    <w:rPr>
      <w:rFonts w:ascii="宋体" w:hAnsi="宋体" w:eastAsia="宋体" w:cs="宋体"/>
      <w:b/>
      <w:bCs/>
      <w:kern w:val="0"/>
      <w:sz w:val="36"/>
      <w:szCs w:val="36"/>
    </w:rPr>
  </w:style>
  <w:style w:type="character" w:customStyle="1" w:styleId="18">
    <w:name w:val="页脚 Char"/>
    <w:basedOn w:val="11"/>
    <w:link w:val="5"/>
    <w:qFormat/>
    <w:uiPriority w:val="0"/>
    <w:rPr>
      <w:rFonts w:ascii="Times New Roman" w:hAnsi="Times New Roman" w:eastAsia="宋体" w:cs="Times New Roman"/>
      <w:sz w:val="18"/>
      <w:szCs w:val="24"/>
    </w:rPr>
  </w:style>
  <w:style w:type="character" w:customStyle="1" w:styleId="19">
    <w:name w:val="文档结构图 Char"/>
    <w:basedOn w:val="11"/>
    <w:link w:val="3"/>
    <w:semiHidden/>
    <w:qFormat/>
    <w:uiPriority w:val="99"/>
    <w:rPr>
      <w:rFonts w:ascii="宋体" w:hAnsi="Times New Roman" w:eastAsia="宋体" w:cs="Times New Roman"/>
      <w:sz w:val="18"/>
      <w:szCs w:val="18"/>
    </w:rPr>
  </w:style>
  <w:style w:type="character" w:customStyle="1" w:styleId="20">
    <w:name w:val="页眉 Char"/>
    <w:basedOn w:val="11"/>
    <w:link w:val="6"/>
    <w:semiHidden/>
    <w:qFormat/>
    <w:uiPriority w:val="99"/>
    <w:rPr>
      <w:rFonts w:ascii="Times New Roman" w:hAnsi="Times New Roman" w:eastAsia="宋体" w:cs="Times New Roman"/>
      <w:sz w:val="18"/>
      <w:szCs w:val="18"/>
    </w:rPr>
  </w:style>
  <w:style w:type="character" w:customStyle="1" w:styleId="21">
    <w:name w:val="正文文本 Char"/>
    <w:basedOn w:val="11"/>
    <w:link w:val="4"/>
    <w:qFormat/>
    <w:uiPriority w:val="1"/>
    <w:rPr>
      <w:rFonts w:ascii="宋体" w:hAnsi="宋体" w:eastAsia="宋体" w:cs="宋体"/>
      <w:kern w:val="0"/>
      <w:sz w:val="32"/>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0C5AB2-23DA-4798-9080-6163C0925F5B}">
  <ds:schemaRefs/>
</ds:datastoreItem>
</file>

<file path=docProps/app.xml><?xml version="1.0" encoding="utf-8"?>
<Properties xmlns="http://schemas.openxmlformats.org/officeDocument/2006/extended-properties" xmlns:vt="http://schemas.openxmlformats.org/officeDocument/2006/docPropsVTypes">
  <Template>Normal</Template>
  <Pages>12</Pages>
  <Words>5594</Words>
  <Characters>6036</Characters>
  <Lines>50</Lines>
  <Paragraphs>14</Paragraphs>
  <TotalTime>539</TotalTime>
  <ScaleCrop>false</ScaleCrop>
  <LinksUpToDate>false</LinksUpToDate>
  <CharactersWithSpaces>6640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2020-07-14T07:21:00Z</dcterms:created>
  <dc:creator>Administrator</dc:creator>
  <cp:lastModifiedBy>Administrator</cp:lastModifiedBy>
  <cp:lastPrinted>2021-05-08T09:48:00Z</cp:lastPrinted>
  <dcterms:modified xsi:type="dcterms:W3CDTF">2022-08-22T05:19:42Z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381382BEE308467A97F35AC62258AB1F</vt:lpwstr>
  </property>
</Properties>
</file>