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hint="eastAsia" w:ascii="宋体" w:hAnsi="宋体" w:eastAsia="宋体" w:cs="宋体"/>
          <w:b/>
          <w:bCs/>
          <w:sz w:val="44"/>
          <w:szCs w:val="44"/>
        </w:rPr>
      </w:pPr>
      <w:bookmarkStart w:id="2" w:name="_GoBack"/>
      <w:bookmarkEnd w:id="2"/>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宋体" w:hAnsi="宋体" w:eastAsia="宋体" w:cs="宋体"/>
          <w:b/>
          <w:bCs/>
          <w:sz w:val="44"/>
          <w:szCs w:val="44"/>
        </w:rPr>
      </w:pPr>
    </w:p>
    <w:p>
      <w:pPr>
        <w:jc w:val="center"/>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绥财购〔2020〕2号</w:t>
      </w:r>
    </w:p>
    <w:p>
      <w:pPr>
        <w:jc w:val="center"/>
        <w:rPr>
          <w:rFonts w:hint="eastAsia" w:ascii="仿宋" w:hAnsi="仿宋" w:eastAsia="仿宋" w:cs="仿宋"/>
          <w:b w:val="0"/>
          <w:bCs w:val="0"/>
          <w:sz w:val="32"/>
          <w:szCs w:val="32"/>
          <w:lang w:val="en-US" w:eastAsia="zh-CN"/>
        </w:rPr>
      </w:pPr>
    </w:p>
    <w:p>
      <w:pPr>
        <w:jc w:val="center"/>
        <w:rPr>
          <w:rFonts w:hint="eastAsia" w:ascii="宋体" w:hAnsi="宋体" w:eastAsia="宋体" w:cs="宋体"/>
          <w:b/>
          <w:bCs/>
          <w:sz w:val="44"/>
          <w:szCs w:val="44"/>
        </w:rPr>
      </w:pPr>
      <w:r>
        <w:rPr>
          <w:rFonts w:hint="eastAsia" w:ascii="宋体" w:hAnsi="宋体" w:eastAsia="宋体" w:cs="宋体"/>
          <w:b/>
          <w:bCs/>
          <w:sz w:val="44"/>
          <w:szCs w:val="44"/>
        </w:rPr>
        <w:t>关于加快政府采购电子卖场推广</w:t>
      </w:r>
    </w:p>
    <w:p>
      <w:pPr>
        <w:jc w:val="center"/>
        <w:rPr>
          <w:rFonts w:hint="eastAsia" w:ascii="宋体" w:hAnsi="宋体" w:eastAsia="宋体" w:cs="宋体"/>
          <w:b/>
          <w:bCs/>
          <w:sz w:val="44"/>
          <w:szCs w:val="44"/>
        </w:rPr>
      </w:pPr>
      <w:r>
        <w:rPr>
          <w:rFonts w:hint="eastAsia" w:ascii="宋体" w:hAnsi="宋体" w:eastAsia="宋体" w:cs="宋体"/>
          <w:b/>
          <w:bCs/>
          <w:sz w:val="44"/>
          <w:szCs w:val="44"/>
        </w:rPr>
        <w:t>实施的通知</w:t>
      </w:r>
    </w:p>
    <w:p>
      <w:pPr>
        <w:jc w:val="left"/>
        <w:rPr>
          <w:rFonts w:ascii="楷体_GB2312" w:hAnsi="宋体" w:eastAsia="楷体_GB2312"/>
          <w:sz w:val="28"/>
          <w:szCs w:val="28"/>
        </w:rPr>
      </w:pPr>
    </w:p>
    <w:p>
      <w:pPr>
        <w:jc w:val="left"/>
        <w:rPr>
          <w:rFonts w:hint="eastAsia" w:ascii="仿宋" w:hAnsi="仿宋" w:eastAsia="仿宋" w:cs="仿宋"/>
          <w:sz w:val="32"/>
          <w:szCs w:val="32"/>
        </w:rPr>
      </w:pPr>
      <w:r>
        <w:rPr>
          <w:rFonts w:hint="eastAsia" w:ascii="仿宋" w:hAnsi="仿宋" w:eastAsia="仿宋" w:cs="仿宋"/>
          <w:sz w:val="32"/>
          <w:szCs w:val="32"/>
        </w:rPr>
        <w:t>各相关主管部门、各预算单位、各乡镇：</w:t>
      </w:r>
    </w:p>
    <w:p>
      <w:pPr>
        <w:widowControl/>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为深化预算支出管理，探索破解小额支出管理难题，有效提升政府采购效能，按照中央全面深化改革委员会第五次会议审议通过的《深化政府采购制度改革方案》、国务院《关于积极推进“互联网+”行动的指导意见》(国发〔2015〕40号)、《关于加快推进“互联网+政务服务”工作的指导意见》(国发〔2016〕55号)、财政部《“互联网+政府采购”行动方案》、省财政厅《湖南省政府采购电子卖场管理办法》(湘财购[2019]27号)、《关于加快政府采购电子卖场推广实施的通知》（湘财购函[2020]5号）等文件精神，经县人民政府同意，加快我县政府采购电子卖场推广实施，现将有关事项通知如下：</w:t>
      </w:r>
    </w:p>
    <w:p>
      <w:pPr>
        <w:widowControl/>
        <w:ind w:firstLine="643" w:firstLineChars="200"/>
        <w:jc w:val="left"/>
        <w:rPr>
          <w:rFonts w:hint="eastAsia" w:ascii="黑体" w:hAnsi="黑体" w:eastAsia="黑体" w:cs="黑体"/>
          <w:b/>
          <w:sz w:val="32"/>
          <w:szCs w:val="32"/>
        </w:rPr>
      </w:pPr>
      <w:r>
        <w:rPr>
          <w:rFonts w:hint="eastAsia" w:ascii="黑体" w:hAnsi="黑体" w:eastAsia="黑体" w:cs="黑体"/>
          <w:b/>
          <w:sz w:val="32"/>
          <w:szCs w:val="32"/>
        </w:rPr>
        <w:t>一、工作目标</w:t>
      </w:r>
    </w:p>
    <w:p>
      <w:pPr>
        <w:widowControl/>
        <w:ind w:firstLine="640" w:firstLineChars="200"/>
        <w:jc w:val="left"/>
        <w:rPr>
          <w:rFonts w:hint="eastAsia" w:ascii="仿宋" w:hAnsi="仿宋" w:eastAsia="仿宋" w:cs="仿宋"/>
          <w:sz w:val="32"/>
          <w:szCs w:val="32"/>
        </w:rPr>
      </w:pPr>
      <w:r>
        <w:rPr>
          <w:rFonts w:hint="eastAsia" w:ascii="仿宋" w:hAnsi="仿宋" w:eastAsia="仿宋" w:cs="仿宋"/>
          <w:sz w:val="32"/>
          <w:szCs w:val="32"/>
        </w:rPr>
        <w:t>按照“以县主导、先易后难、分步实施”的原则，</w:t>
      </w:r>
      <w:r>
        <w:rPr>
          <w:rFonts w:hint="eastAsia" w:ascii="仿宋" w:hAnsi="仿宋" w:eastAsia="仿宋" w:cs="仿宋"/>
          <w:kern w:val="0"/>
          <w:sz w:val="32"/>
          <w:szCs w:val="32"/>
        </w:rPr>
        <w:t>在县人民政府的统一领导下，统筹部署，由县财政局牵头，县发改局、县商务局、县农水局、县工业园管委会等部门配合，通过政府购买服务方式直接使用湖南省政府采购电子卖场建设和运营服务商政采云公司提供的平台，组织协调各类供应商、采购人入驻平台，完善制度，在7月底前完成</w:t>
      </w:r>
      <w:r>
        <w:rPr>
          <w:rFonts w:hint="eastAsia" w:ascii="仿宋" w:hAnsi="仿宋" w:eastAsia="仿宋" w:cs="仿宋"/>
          <w:sz w:val="32"/>
          <w:szCs w:val="32"/>
        </w:rPr>
        <w:t>电子卖场建设</w:t>
      </w:r>
      <w:r>
        <w:rPr>
          <w:rFonts w:hint="eastAsia" w:ascii="仿宋" w:hAnsi="仿宋" w:eastAsia="仿宋" w:cs="仿宋"/>
          <w:kern w:val="0"/>
          <w:sz w:val="32"/>
          <w:szCs w:val="32"/>
        </w:rPr>
        <w:t>工作和货物类政府采购事务交易，以后按上级要求逐步完成</w:t>
      </w:r>
      <w:r>
        <w:rPr>
          <w:rFonts w:hint="eastAsia" w:ascii="仿宋" w:hAnsi="仿宋" w:eastAsia="仿宋" w:cs="仿宋"/>
          <w:sz w:val="32"/>
          <w:szCs w:val="32"/>
        </w:rPr>
        <w:t>服务和工程采购的互联网交易，建设完成我县公开、公平、透明、高效的政府采购电子卖场体系。</w:t>
      </w:r>
    </w:p>
    <w:p>
      <w:pPr>
        <w:widowControl/>
        <w:ind w:firstLine="643" w:firstLineChars="200"/>
        <w:jc w:val="left"/>
        <w:rPr>
          <w:rFonts w:hint="eastAsia" w:ascii="黑体" w:hAnsi="黑体" w:eastAsia="黑体" w:cs="黑体"/>
          <w:b/>
          <w:sz w:val="32"/>
          <w:szCs w:val="32"/>
        </w:rPr>
      </w:pPr>
      <w:r>
        <w:rPr>
          <w:rFonts w:hint="eastAsia" w:ascii="黑体" w:hAnsi="黑体" w:eastAsia="黑体" w:cs="黑体"/>
          <w:b/>
          <w:sz w:val="32"/>
          <w:szCs w:val="32"/>
        </w:rPr>
        <w:t>二、工作步骤</w:t>
      </w:r>
    </w:p>
    <w:p>
      <w:pPr>
        <w:widowControl/>
        <w:spacing w:line="58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1.第一阶段：筹备阶段（6月1日-6月30日）。</w:t>
      </w:r>
    </w:p>
    <w:p>
      <w:pPr>
        <w:spacing w:line="5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制定工作方案。向有关领导汇报。制定我县政府采购电子卖场建设工作方案。召开专题会议，统一组织全县（包含乡镇）相关工作的部署，统一组织全县（包含乡镇）采购专管人员学习《湖南省政府采购电子卖场管理办法》以及实施部署等相关文件和精神，做好实施的相关准备。</w:t>
      </w:r>
    </w:p>
    <w:p>
      <w:pPr>
        <w:ind w:firstLine="640"/>
        <w:rPr>
          <w:rFonts w:hint="eastAsia" w:ascii="仿宋" w:hAnsi="仿宋" w:eastAsia="仿宋" w:cs="仿宋"/>
          <w:kern w:val="0"/>
          <w:sz w:val="32"/>
          <w:szCs w:val="32"/>
        </w:rPr>
      </w:pPr>
      <w:r>
        <w:rPr>
          <w:rFonts w:hint="eastAsia" w:ascii="仿宋" w:hAnsi="仿宋" w:eastAsia="仿宋" w:cs="仿宋"/>
          <w:kern w:val="0"/>
          <w:sz w:val="32"/>
          <w:szCs w:val="32"/>
        </w:rPr>
        <w:t>（2）平台协商。县财政局与政采云公司谈判，签订电子卖场服务合同。</w:t>
      </w:r>
    </w:p>
    <w:p>
      <w:pPr>
        <w:widowControl/>
        <w:spacing w:line="580" w:lineRule="exact"/>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3）宣传发动。由县财政局、县发改局、县商务局、县农水局、县工业园管委会等主管部门负责，做好宣传发动工作，参与编制《鼓励采购本地区工业优秀产品推荐目录》，动员本地供应商积极加入、注册政府采购电子卖场。引导协助本地优质产品进入两型产品（资源型，环保型）并进入电子卖场推广本地优质产品。</w:t>
      </w:r>
    </w:p>
    <w:p>
      <w:pPr>
        <w:ind w:firstLine="640"/>
        <w:rPr>
          <w:rFonts w:hint="eastAsia" w:ascii="仿宋" w:hAnsi="仿宋" w:eastAsia="仿宋" w:cs="仿宋"/>
          <w:kern w:val="0"/>
          <w:sz w:val="32"/>
          <w:szCs w:val="32"/>
        </w:rPr>
      </w:pPr>
      <w:r>
        <w:rPr>
          <w:rFonts w:hint="eastAsia" w:ascii="仿宋" w:hAnsi="仿宋" w:eastAsia="仿宋" w:cs="仿宋"/>
          <w:kern w:val="0"/>
          <w:sz w:val="32"/>
          <w:szCs w:val="32"/>
        </w:rPr>
        <w:t>（4）采购人数据采集。由县财政局组织，各预算单位落实，搜集采购单位名称、统一社会信用代码、预算代码、账号等信息，完成采购人机构信息开通并生成相应账号，做好进入政府采购电子卖场的前期工作。</w:t>
      </w:r>
    </w:p>
    <w:p>
      <w:pPr>
        <w:spacing w:line="5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2.第二阶段：上线准备阶段（7月1日-7月30日）。</w:t>
      </w:r>
    </w:p>
    <w:p>
      <w:pPr>
        <w:spacing w:line="5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（1）区划数据上线。由县财政局统筹，政采云公司配合，做好上线的各项基础工作，包括区划配置初始化、排定培训计划和后续服务保障。各预算单位、各乡镇根据要求，完善采购人基础信息。</w:t>
      </w:r>
    </w:p>
    <w:p>
      <w:pPr>
        <w:widowControl/>
        <w:spacing w:line="580" w:lineRule="exact"/>
        <w:ind w:firstLine="640"/>
        <w:jc w:val="left"/>
        <w:rPr>
          <w:rFonts w:hint="eastAsia" w:ascii="仿宋" w:hAnsi="仿宋" w:eastAsia="仿宋" w:cs="仿宋"/>
          <w:kern w:val="0"/>
          <w:sz w:val="32"/>
          <w:szCs w:val="32"/>
        </w:rPr>
      </w:pPr>
      <w:r>
        <w:rPr>
          <w:rFonts w:hint="eastAsia" w:ascii="仿宋" w:hAnsi="仿宋" w:eastAsia="仿宋" w:cs="仿宋"/>
          <w:kern w:val="0"/>
          <w:sz w:val="32"/>
          <w:szCs w:val="32"/>
        </w:rPr>
        <w:t>（2）相关人员培训。各预算单位、各乡镇必须强化采购经办人员的培训。电子卖场培训工作可采用远程培训方式，对各级采购人的上线操作进行在线及视频培训，其中政采云公司负责提供相关的培训资料（包括线上培训手册、视频教材等）。为解决部分单位和供应商的临时培训需求，政采云公司也可以通过钉钉群实现小班化在线培训。必要时可以组织现场培训。</w:t>
      </w:r>
    </w:p>
    <w:p>
      <w:pPr>
        <w:spacing w:line="5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3）发动供应商入驻。为了确保由集采目录内自行采购向电子卖场采购平稳过渡，各主管部门、各预算单位、各乡镇要利用现有采购业务联系、行业管理联系等便利条件，积极宣传发动、联系指导本地供应商加入本级政府采购电子卖场。县内供应商根据要求开设银行账户增信，申报商品信息，经政采云公司审核后入驻平台。县内金融机构要及时为县内供应商提供增信服务。供应商进驻电子卖场，不得收取任何费用。</w:t>
      </w:r>
    </w:p>
    <w:p>
      <w:pPr>
        <w:spacing w:line="5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（4）上线测试。7月25日前完成上线前全部准备工作并上线测试，确保30日之前上线。</w:t>
      </w:r>
    </w:p>
    <w:p>
      <w:pPr>
        <w:pStyle w:val="14"/>
        <w:ind w:firstLine="640"/>
        <w:rPr>
          <w:rFonts w:hint="eastAsia" w:ascii="仿宋" w:hAnsi="仿宋" w:eastAsia="仿宋" w:cs="仿宋"/>
          <w:kern w:val="0"/>
          <w:sz w:val="32"/>
          <w:szCs w:val="32"/>
        </w:rPr>
      </w:pPr>
      <w:r>
        <w:rPr>
          <w:rFonts w:hint="eastAsia" w:ascii="仿宋" w:hAnsi="仿宋" w:eastAsia="仿宋" w:cs="仿宋"/>
          <w:kern w:val="0"/>
          <w:sz w:val="32"/>
          <w:szCs w:val="32"/>
        </w:rPr>
        <w:t>3.第三阶段：试运行阶段（7月30日-12月30日）。</w:t>
      </w:r>
    </w:p>
    <w:p>
      <w:pPr>
        <w:pStyle w:val="14"/>
        <w:ind w:firstLine="640"/>
        <w:rPr>
          <w:rFonts w:hint="eastAsia" w:ascii="仿宋" w:hAnsi="仿宋" w:eastAsia="仿宋" w:cs="仿宋"/>
          <w:kern w:val="0"/>
          <w:sz w:val="32"/>
          <w:szCs w:val="32"/>
        </w:rPr>
      </w:pPr>
      <w:r>
        <w:rPr>
          <w:rFonts w:hint="eastAsia" w:ascii="仿宋" w:hAnsi="仿宋" w:eastAsia="仿宋" w:cs="仿宋"/>
          <w:kern w:val="0"/>
          <w:sz w:val="32"/>
          <w:szCs w:val="32"/>
        </w:rPr>
        <w:t>完成全县所有单位以及各乡镇的部署实施，并制定相关文件和财务管理办法。开通时间：7月30日起我县开通电子卖场。电子卖场启用后，采购政府采购限额标准以下的货物、服务和工程，原则上应通过电子卖场进行，原定点采购和集采目录内限额标准以下的零星自行采购停止执行。单次采购预算达到政府采购限额标准的项目，应当依法按政府采购的方式和程序进行，采购人不得利用电子卖场化整为零规避政府采购。在试运行阶段，经县财政局政府采购监管机构审核同意，部分货物、服务和工程可以暂时采用线下采购。</w:t>
      </w:r>
    </w:p>
    <w:p>
      <w:pPr>
        <w:spacing w:line="58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4.第四阶段：运行阶段（2021年元月1日以后）。</w:t>
      </w:r>
    </w:p>
    <w:p>
      <w:pPr>
        <w:pStyle w:val="14"/>
        <w:ind w:firstLine="640"/>
        <w:rPr>
          <w:rFonts w:hint="eastAsia" w:ascii="仿宋" w:hAnsi="仿宋" w:eastAsia="仿宋" w:cs="仿宋"/>
          <w:kern w:val="0"/>
          <w:sz w:val="32"/>
          <w:szCs w:val="32"/>
        </w:rPr>
      </w:pPr>
      <w:r>
        <w:rPr>
          <w:rFonts w:hint="eastAsia" w:ascii="仿宋" w:hAnsi="仿宋" w:eastAsia="仿宋" w:cs="仿宋"/>
          <w:kern w:val="0"/>
          <w:sz w:val="32"/>
          <w:szCs w:val="32"/>
        </w:rPr>
        <w:t>从2021年元月1日正式运行。正式运行后，我县政府采购目录内支出管理和财政资金的拨付将全面按照相关要求进行，各单位、各乡镇采购政府采购限额标准以下的货物、服务和工程应通过电子卖场进行，限额标准以上实行集中采购。未按规定要求执行的，单位财务不得报账。</w:t>
      </w:r>
    </w:p>
    <w:p>
      <w:pPr>
        <w:widowControl/>
        <w:ind w:firstLine="643" w:firstLineChars="200"/>
        <w:jc w:val="left"/>
        <w:rPr>
          <w:rFonts w:hint="eastAsia" w:ascii="黑体" w:hAnsi="黑体" w:eastAsia="黑体" w:cs="黑体"/>
          <w:b/>
          <w:sz w:val="32"/>
          <w:szCs w:val="32"/>
        </w:rPr>
      </w:pPr>
      <w:r>
        <w:rPr>
          <w:rFonts w:hint="eastAsia" w:ascii="黑体" w:hAnsi="黑体" w:eastAsia="黑体" w:cs="黑体"/>
          <w:b/>
          <w:sz w:val="32"/>
          <w:szCs w:val="32"/>
        </w:rPr>
        <w:t>三、保障措施</w:t>
      </w:r>
    </w:p>
    <w:p>
      <w:pPr>
        <w:widowControl/>
        <w:ind w:firstLine="640" w:firstLineChars="200"/>
        <w:jc w:val="left"/>
        <w:rPr>
          <w:rFonts w:hint="eastAsia" w:ascii="仿宋" w:hAnsi="仿宋" w:eastAsia="仿宋" w:cs="仿宋"/>
          <w:sz w:val="32"/>
          <w:szCs w:val="32"/>
        </w:rPr>
      </w:pPr>
      <w:r>
        <w:rPr>
          <w:rFonts w:hint="eastAsia" w:ascii="仿宋" w:hAnsi="仿宋" w:eastAsia="仿宋" w:cs="仿宋"/>
          <w:sz w:val="32"/>
          <w:szCs w:val="32"/>
        </w:rPr>
        <w:t>1.加强工作落实。各主管部门、各预算单位、各乡镇要确定专人负责，落实政府采购电子卖场推广实施相关工作，严格按照政府采购有关规定进行政府采购。</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2"/>
        </w:rPr>
        <w:t>2.加强宣传发动。县财政局、</w:t>
      </w:r>
      <w:r>
        <w:rPr>
          <w:rFonts w:hint="eastAsia" w:ascii="仿宋" w:hAnsi="仿宋" w:eastAsia="仿宋" w:cs="仿宋"/>
          <w:kern w:val="0"/>
          <w:sz w:val="32"/>
          <w:szCs w:val="32"/>
        </w:rPr>
        <w:t>县发改局、县商务局、县农水局、县工业园管委会等主管部门以及各预算单位、各乡镇，要利用各种会议、宣传媒介做好宣传发动工作，动员本地供应商积极加入、注册政府采购电子卖场。</w:t>
      </w:r>
    </w:p>
    <w:p>
      <w:pPr>
        <w:ind w:firstLine="800" w:firstLineChars="250"/>
        <w:rPr>
          <w:rFonts w:hint="eastAsia" w:ascii="仿宋" w:hAnsi="仿宋" w:eastAsia="仿宋" w:cs="仿宋"/>
          <w:kern w:val="0"/>
          <w:sz w:val="32"/>
          <w:szCs w:val="32"/>
        </w:rPr>
      </w:pPr>
      <w:r>
        <w:rPr>
          <w:rFonts w:hint="eastAsia" w:ascii="仿宋" w:hAnsi="仿宋" w:eastAsia="仿宋" w:cs="仿宋"/>
          <w:kern w:val="0"/>
          <w:sz w:val="32"/>
          <w:szCs w:val="32"/>
        </w:rPr>
        <w:t>3.加强沟通协调。各预算单位、各乡镇要加强与县财政局及运营商的联系与沟通，对在电子卖场运行过程中遇到问题，或有意见建议，要及时反馈，以便平台的进一步改进和完善。县财政局联系人：陆琼，联系电话：18373902383，政采云公司联系人：袁野，联系电话：15672203791。邵阳市采购人钉钉群34695904。供应商政采云公司钉钉群：34012282（如供应商群满随时登陆hunan.zcygov.cn首页供应商操作指南查询最新的钉钉群）。</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2"/>
        </w:rPr>
        <w:t>4.严格责任追究。各单位必须按要求抓好工作落实。凡因工作不扎实、宣传不到位，造成</w:t>
      </w:r>
      <w:r>
        <w:rPr>
          <w:rFonts w:hint="eastAsia" w:ascii="仿宋" w:hAnsi="仿宋" w:eastAsia="仿宋" w:cs="仿宋"/>
          <w:kern w:val="0"/>
          <w:sz w:val="32"/>
          <w:szCs w:val="32"/>
        </w:rPr>
        <w:t>本地供应商不能及时入驻电子卖场引起不良社会反映或不能在规定时间开通我县电子卖场的，从严追究有关人员的责任。财政部门将按照《湖南省政府采购电子卖场管理办法》相关规定，对采购人进入电子卖场执行情况和交易情况进行检查考核，对未按规定进入电子卖场实施采购的，以及电子卖场出现的违规交易行为，依法规进行处理处罚，并予以通报。</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附件：1.</w:t>
      </w:r>
      <w:r>
        <w:rPr>
          <w:rFonts w:hint="eastAsia" w:ascii="仿宋" w:hAnsi="仿宋" w:eastAsia="仿宋" w:cs="仿宋"/>
        </w:rPr>
        <w:t xml:space="preserve"> </w:t>
      </w:r>
      <w:r>
        <w:rPr>
          <w:rFonts w:hint="eastAsia" w:ascii="仿宋" w:hAnsi="仿宋" w:eastAsia="仿宋" w:cs="仿宋"/>
          <w:kern w:val="0"/>
          <w:sz w:val="32"/>
          <w:szCs w:val="32"/>
        </w:rPr>
        <w:t>绥宁县政府采购电子卖场预算单位基本情况表</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2.</w:t>
      </w:r>
      <w:r>
        <w:rPr>
          <w:rFonts w:hint="eastAsia" w:ascii="仿宋" w:hAnsi="仿宋" w:eastAsia="仿宋" w:cs="仿宋"/>
        </w:rPr>
        <w:t xml:space="preserve"> </w:t>
      </w:r>
      <w:r>
        <w:rPr>
          <w:rFonts w:hint="eastAsia" w:ascii="仿宋" w:hAnsi="仿宋" w:eastAsia="仿宋" w:cs="仿宋"/>
          <w:kern w:val="0"/>
          <w:sz w:val="32"/>
          <w:szCs w:val="32"/>
        </w:rPr>
        <w:t>湖南省政府采购电子卖场采购人入驻须知</w:t>
      </w:r>
    </w:p>
    <w:p>
      <w:pPr>
        <w:widowControl/>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3.</w:t>
      </w:r>
      <w:r>
        <w:rPr>
          <w:rFonts w:hint="eastAsia" w:ascii="仿宋" w:hAnsi="仿宋" w:eastAsia="仿宋" w:cs="仿宋"/>
        </w:rPr>
        <w:t xml:space="preserve"> </w:t>
      </w:r>
      <w:r>
        <w:rPr>
          <w:rFonts w:hint="eastAsia" w:ascii="仿宋" w:hAnsi="仿宋" w:eastAsia="仿宋" w:cs="仿宋"/>
          <w:kern w:val="0"/>
          <w:sz w:val="32"/>
          <w:szCs w:val="32"/>
        </w:rPr>
        <w:t>湖南省政府采购电子卖场供应商入驻须知</w:t>
      </w:r>
    </w:p>
    <w:p>
      <w:pPr>
        <w:widowControl/>
        <w:ind w:firstLine="640" w:firstLineChars="200"/>
        <w:jc w:val="left"/>
        <w:rPr>
          <w:rFonts w:hint="eastAsia" w:ascii="仿宋" w:hAnsi="仿宋" w:eastAsia="仿宋" w:cs="仿宋"/>
          <w:kern w:val="0"/>
          <w:sz w:val="32"/>
          <w:szCs w:val="32"/>
        </w:rPr>
      </w:pPr>
    </w:p>
    <w:p>
      <w:pPr>
        <w:widowControl/>
        <w:ind w:firstLine="4480" w:firstLineChars="1400"/>
        <w:jc w:val="left"/>
        <w:rPr>
          <w:rFonts w:hint="eastAsia" w:ascii="仿宋" w:hAnsi="仿宋" w:eastAsia="仿宋" w:cs="仿宋"/>
          <w:kern w:val="0"/>
          <w:sz w:val="32"/>
          <w:szCs w:val="32"/>
        </w:rPr>
      </w:pPr>
      <w:r>
        <w:rPr>
          <w:rFonts w:hint="eastAsia" w:ascii="仿宋" w:hAnsi="仿宋" w:eastAsia="仿宋" w:cs="仿宋"/>
          <w:kern w:val="0"/>
          <w:sz w:val="32"/>
          <w:szCs w:val="32"/>
        </w:rPr>
        <w:t>绥宁县财政局</w:t>
      </w:r>
    </w:p>
    <w:p>
      <w:pPr>
        <w:widowControl/>
        <w:ind w:firstLine="4320" w:firstLineChars="1350"/>
        <w:jc w:val="left"/>
        <w:rPr>
          <w:rFonts w:hint="eastAsia" w:ascii="仿宋" w:hAnsi="仿宋" w:eastAsia="仿宋" w:cs="仿宋"/>
          <w:kern w:val="0"/>
          <w:sz w:val="32"/>
          <w:szCs w:val="32"/>
        </w:rPr>
      </w:pPr>
      <w:r>
        <w:rPr>
          <w:rFonts w:hint="eastAsia" w:ascii="仿宋" w:hAnsi="仿宋" w:eastAsia="仿宋" w:cs="仿宋"/>
          <w:kern w:val="0"/>
          <w:sz w:val="32"/>
          <w:szCs w:val="32"/>
        </w:rPr>
        <w:t>2020年6月15日</w:t>
      </w:r>
    </w:p>
    <w:p>
      <w:pPr>
        <w:widowControl/>
        <w:ind w:firstLine="4320" w:firstLineChars="1350"/>
        <w:jc w:val="left"/>
        <w:rPr>
          <w:rFonts w:ascii="楷体_GB2312" w:hAnsi="仿宋" w:eastAsia="楷体_GB2312" w:cs="宋体"/>
          <w:kern w:val="0"/>
          <w:sz w:val="32"/>
          <w:szCs w:val="32"/>
        </w:rPr>
      </w:pPr>
    </w:p>
    <w:p>
      <w:pPr>
        <w:widowControl/>
        <w:ind w:firstLine="4320" w:firstLineChars="1350"/>
        <w:jc w:val="left"/>
        <w:rPr>
          <w:rFonts w:ascii="楷体_GB2312" w:hAnsi="仿宋" w:eastAsia="楷体_GB2312" w:cs="宋体"/>
          <w:kern w:val="0"/>
          <w:sz w:val="32"/>
          <w:szCs w:val="32"/>
        </w:rPr>
      </w:pPr>
    </w:p>
    <w:p>
      <w:pPr>
        <w:widowControl/>
        <w:ind w:firstLine="4320" w:firstLineChars="1350"/>
        <w:jc w:val="left"/>
        <w:rPr>
          <w:rFonts w:ascii="楷体_GB2312" w:hAnsi="仿宋" w:eastAsia="楷体_GB2312" w:cs="宋体"/>
          <w:kern w:val="0"/>
          <w:sz w:val="32"/>
          <w:szCs w:val="32"/>
        </w:rPr>
      </w:pPr>
    </w:p>
    <w:p>
      <w:pPr>
        <w:widowControl/>
        <w:ind w:firstLine="4320" w:firstLineChars="1350"/>
        <w:jc w:val="left"/>
        <w:rPr>
          <w:rFonts w:ascii="楷体_GB2312" w:hAnsi="仿宋" w:eastAsia="楷体_GB2312" w:cs="宋体"/>
          <w:kern w:val="0"/>
          <w:sz w:val="32"/>
          <w:szCs w:val="32"/>
        </w:rPr>
      </w:pPr>
    </w:p>
    <w:p>
      <w:pPr>
        <w:widowControl/>
        <w:ind w:firstLine="4320" w:firstLineChars="1350"/>
        <w:jc w:val="left"/>
        <w:rPr>
          <w:rFonts w:ascii="楷体_GB2312" w:hAnsi="仿宋" w:eastAsia="楷体_GB2312" w:cs="宋体"/>
          <w:kern w:val="0"/>
          <w:sz w:val="32"/>
          <w:szCs w:val="32"/>
        </w:rPr>
      </w:pPr>
    </w:p>
    <w:p>
      <w:pPr>
        <w:widowControl/>
        <w:ind w:firstLine="4320" w:firstLineChars="1350"/>
        <w:jc w:val="left"/>
        <w:rPr>
          <w:rFonts w:ascii="楷体_GB2312" w:hAnsi="仿宋" w:eastAsia="楷体_GB2312" w:cs="宋体"/>
          <w:kern w:val="0"/>
          <w:sz w:val="32"/>
          <w:szCs w:val="32"/>
        </w:rPr>
      </w:pPr>
    </w:p>
    <w:p>
      <w:pPr>
        <w:widowControl/>
        <w:ind w:firstLine="4320" w:firstLineChars="1350"/>
        <w:jc w:val="left"/>
        <w:rPr>
          <w:rFonts w:ascii="楷体_GB2312" w:hAnsi="仿宋" w:eastAsia="楷体_GB2312" w:cs="宋体"/>
          <w:kern w:val="0"/>
          <w:sz w:val="32"/>
          <w:szCs w:val="32"/>
        </w:rPr>
      </w:pPr>
    </w:p>
    <w:p>
      <w:pPr>
        <w:widowControl/>
        <w:ind w:firstLine="4320" w:firstLineChars="1350"/>
        <w:jc w:val="left"/>
        <w:rPr>
          <w:rFonts w:ascii="楷体_GB2312" w:hAnsi="仿宋" w:eastAsia="楷体_GB2312" w:cs="宋体"/>
          <w:kern w:val="0"/>
          <w:sz w:val="32"/>
          <w:szCs w:val="32"/>
        </w:rPr>
      </w:pPr>
    </w:p>
    <w:p>
      <w:pPr>
        <w:widowControl/>
        <w:ind w:firstLine="4320" w:firstLineChars="1350"/>
        <w:jc w:val="left"/>
        <w:rPr>
          <w:rFonts w:ascii="楷体_GB2312" w:hAnsi="仿宋" w:eastAsia="楷体_GB2312" w:cs="宋体"/>
          <w:kern w:val="0"/>
          <w:sz w:val="32"/>
          <w:szCs w:val="32"/>
        </w:rPr>
      </w:pPr>
    </w:p>
    <w:p>
      <w:pPr>
        <w:widowControl/>
        <w:ind w:firstLine="4320" w:firstLineChars="1350"/>
        <w:jc w:val="left"/>
        <w:rPr>
          <w:rFonts w:ascii="楷体_GB2312" w:hAnsi="仿宋" w:eastAsia="楷体_GB2312" w:cs="宋体"/>
          <w:kern w:val="0"/>
          <w:sz w:val="32"/>
          <w:szCs w:val="32"/>
        </w:rPr>
      </w:pPr>
    </w:p>
    <w:p>
      <w:pPr>
        <w:widowControl/>
        <w:ind w:firstLine="4320" w:firstLineChars="1350"/>
        <w:jc w:val="left"/>
        <w:rPr>
          <w:rFonts w:ascii="楷体_GB2312" w:hAnsi="仿宋" w:eastAsia="楷体_GB2312" w:cs="宋体"/>
          <w:kern w:val="0"/>
          <w:sz w:val="32"/>
          <w:szCs w:val="32"/>
        </w:rPr>
      </w:pPr>
    </w:p>
    <w:p>
      <w:pPr>
        <w:widowControl/>
        <w:jc w:val="left"/>
        <w:rPr>
          <w:rFonts w:ascii="楷体_GB2312" w:hAnsi="仿宋" w:eastAsia="楷体_GB2312" w:cs="宋体"/>
          <w:kern w:val="0"/>
          <w:sz w:val="32"/>
          <w:szCs w:val="32"/>
        </w:rPr>
      </w:pPr>
    </w:p>
    <w:p>
      <w:pPr>
        <w:widowControl/>
        <w:ind w:firstLine="4320" w:firstLineChars="1350"/>
        <w:jc w:val="left"/>
        <w:rPr>
          <w:rFonts w:ascii="楷体_GB2312" w:hAnsi="仿宋" w:eastAsia="楷体_GB2312" w:cs="宋体"/>
          <w:kern w:val="0"/>
          <w:sz w:val="32"/>
          <w:szCs w:val="32"/>
        </w:rPr>
        <w:sectPr>
          <w:headerReference r:id="rId4" w:type="default"/>
          <w:footerReference r:id="rId5" w:type="default"/>
          <w:pgSz w:w="11906" w:h="16838"/>
          <w:pgMar w:top="1440" w:right="1800" w:bottom="1440" w:left="1800" w:header="851" w:footer="992" w:gutter="0"/>
          <w:pgNumType w:fmt="numberInDash"/>
          <w:cols w:space="720" w:num="1"/>
          <w:docGrid w:type="lines" w:linePitch="312"/>
        </w:sectPr>
      </w:pPr>
    </w:p>
    <w:tbl>
      <w:tblPr>
        <w:tblW w:w="146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5" w:type="dxa"/>
          <w:right w:w="15" w:type="dxa"/>
        </w:tblCellMar>
      </w:tblPr>
      <w:tblGrid>
        <w:gridCol w:w="1080"/>
        <w:gridCol w:w="1515"/>
        <w:gridCol w:w="1980"/>
        <w:gridCol w:w="2745"/>
        <w:gridCol w:w="2055"/>
        <w:gridCol w:w="1080"/>
        <w:gridCol w:w="1485"/>
        <w:gridCol w:w="1620"/>
        <w:gridCol w:w="1080"/>
      </w:tblGrid>
      <w:tr>
        <w:trPr>
          <w:trHeight w:val="270" w:hRule="atLeast"/>
        </w:trPr>
        <w:tc>
          <w:tcPr>
            <w:tcW w:w="14640" w:type="dxa"/>
            <w:gridSpan w:val="9"/>
            <w:vAlign w:val="center"/>
          </w:tcPr>
          <w:p>
            <w:pPr>
              <w:autoSpaceDN w:val="0"/>
              <w:jc w:val="left"/>
              <w:textAlignment w:val="center"/>
              <w:rPr>
                <w:rFonts w:hint="default" w:ascii="宋体" w:hAnsi="宋体" w:eastAsia="宋体"/>
                <w:b w:val="0"/>
                <w:i w:val="0"/>
                <w:color w:val="000000"/>
                <w:sz w:val="22"/>
                <w:u w:val="none"/>
                <w:lang w:eastAsia="zh-CN"/>
              </w:rPr>
            </w:pPr>
            <w:r>
              <w:rPr>
                <w:rFonts w:hint="eastAsia" w:ascii="宋体" w:hAnsi="宋体" w:eastAsia="宋体"/>
                <w:b w:val="0"/>
                <w:i w:val="0"/>
                <w:color w:val="000000"/>
                <w:sz w:val="22"/>
                <w:u w:val="none"/>
                <w:lang w:val="en-US" w:eastAsia="zh-CN"/>
              </w:rPr>
              <w:t xml:space="preserve">   </w:t>
            </w:r>
            <w:r>
              <w:rPr>
                <w:rFonts w:hint="default" w:ascii="宋体" w:hAnsi="宋体" w:eastAsia="宋体"/>
                <w:b w:val="0"/>
                <w:i w:val="0"/>
                <w:color w:val="000000"/>
                <w:sz w:val="22"/>
                <w:u w:val="none"/>
                <w:lang w:eastAsia="zh-CN"/>
              </w:rPr>
              <w:t>附件1：</w:t>
            </w:r>
          </w:p>
        </w:tc>
      </w:tr>
      <w:tr>
        <w:trPr>
          <w:trHeight w:val="754" w:hRule="atLeast"/>
        </w:trPr>
        <w:tc>
          <w:tcPr>
            <w:tcW w:w="14640" w:type="dxa"/>
            <w:gridSpan w:val="9"/>
            <w:vAlign w:val="center"/>
          </w:tcPr>
          <w:p>
            <w:pPr>
              <w:autoSpaceDN w:val="0"/>
              <w:jc w:val="center"/>
              <w:textAlignment w:val="center"/>
              <w:rPr>
                <w:rFonts w:hint="default" w:ascii="宋体" w:hAnsi="宋体" w:eastAsia="宋体"/>
                <w:b/>
                <w:i w:val="0"/>
                <w:color w:val="000000"/>
                <w:sz w:val="36"/>
                <w:u w:val="none"/>
                <w:lang w:eastAsia="zh-CN"/>
              </w:rPr>
            </w:pPr>
            <w:r>
              <w:rPr>
                <w:rFonts w:hint="default" w:ascii="宋体" w:hAnsi="宋体" w:eastAsia="宋体"/>
                <w:b/>
                <w:i w:val="0"/>
                <w:color w:val="000000"/>
                <w:sz w:val="36"/>
                <w:u w:val="none"/>
                <w:lang w:eastAsia="zh-CN"/>
              </w:rPr>
              <w:t>绥宁县政府采购电子卖场预算单位基本情况表</w:t>
            </w:r>
          </w:p>
        </w:tc>
      </w:tr>
      <w:tr>
        <w:trPr>
          <w:trHeight w:val="390" w:hRule="atLeast"/>
        </w:trPr>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8"/>
                <w:u w:val="none"/>
                <w:lang w:eastAsia="zh-CN"/>
              </w:rPr>
            </w:pPr>
            <w:r>
              <w:rPr>
                <w:rFonts w:hint="default" w:ascii="仿宋" w:hAnsi="仿宋" w:eastAsia="仿宋"/>
                <w:b w:val="0"/>
                <w:i w:val="0"/>
                <w:color w:val="000000"/>
                <w:sz w:val="28"/>
                <w:u w:val="none"/>
                <w:lang w:eastAsia="zh-CN"/>
              </w:rPr>
              <w:t>序号</w:t>
            </w:r>
          </w:p>
        </w:tc>
        <w:tc>
          <w:tcPr>
            <w:tcW w:w="151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8"/>
                <w:u w:val="none"/>
                <w:lang w:eastAsia="zh-CN"/>
              </w:rPr>
            </w:pPr>
            <w:r>
              <w:rPr>
                <w:rFonts w:hint="default" w:ascii="仿宋" w:hAnsi="仿宋" w:eastAsia="仿宋"/>
                <w:b w:val="0"/>
                <w:i w:val="0"/>
                <w:color w:val="000000"/>
                <w:sz w:val="28"/>
                <w:u w:val="none"/>
                <w:lang w:eastAsia="zh-CN"/>
              </w:rPr>
              <w:t>单位名称</w:t>
            </w:r>
          </w:p>
        </w:tc>
        <w:tc>
          <w:tcPr>
            <w:tcW w:w="19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8"/>
                <w:u w:val="none"/>
                <w:lang w:eastAsia="zh-CN"/>
              </w:rPr>
            </w:pPr>
            <w:r>
              <w:rPr>
                <w:rFonts w:hint="default" w:ascii="仿宋" w:hAnsi="仿宋" w:eastAsia="仿宋"/>
                <w:b w:val="0"/>
                <w:i w:val="0"/>
                <w:color w:val="000000"/>
                <w:sz w:val="28"/>
                <w:u w:val="none"/>
                <w:lang w:eastAsia="zh-CN"/>
              </w:rPr>
              <w:t>预算编码</w:t>
            </w:r>
          </w:p>
        </w:tc>
        <w:tc>
          <w:tcPr>
            <w:tcW w:w="274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8"/>
                <w:u w:val="none"/>
                <w:lang w:eastAsia="zh-CN"/>
              </w:rPr>
            </w:pPr>
            <w:r>
              <w:rPr>
                <w:rFonts w:hint="default" w:ascii="仿宋" w:hAnsi="仿宋" w:eastAsia="仿宋"/>
                <w:b w:val="0"/>
                <w:i w:val="0"/>
                <w:color w:val="000000"/>
                <w:sz w:val="28"/>
                <w:u w:val="none"/>
                <w:lang w:eastAsia="zh-CN"/>
              </w:rPr>
              <w:t>统一社会信用代码</w:t>
            </w:r>
          </w:p>
        </w:tc>
        <w:tc>
          <w:tcPr>
            <w:tcW w:w="2055"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8"/>
                <w:u w:val="none"/>
                <w:lang w:eastAsia="zh-CN"/>
              </w:rPr>
            </w:pPr>
            <w:r>
              <w:rPr>
                <w:rFonts w:hint="default" w:ascii="仿宋" w:hAnsi="仿宋" w:eastAsia="仿宋"/>
                <w:b w:val="0"/>
                <w:i w:val="0"/>
                <w:color w:val="000000"/>
                <w:sz w:val="28"/>
                <w:u w:val="none"/>
                <w:lang w:eastAsia="zh-CN"/>
              </w:rPr>
              <w:t>归口业务股室</w:t>
            </w:r>
          </w:p>
        </w:tc>
        <w:tc>
          <w:tcPr>
            <w:tcW w:w="4185" w:type="dxa"/>
            <w:gridSpan w:val="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8"/>
                <w:u w:val="none"/>
                <w:lang w:eastAsia="zh-CN"/>
              </w:rPr>
            </w:pPr>
            <w:r>
              <w:rPr>
                <w:rFonts w:hint="default" w:ascii="仿宋" w:hAnsi="仿宋" w:eastAsia="仿宋"/>
                <w:b w:val="0"/>
                <w:i w:val="0"/>
                <w:color w:val="000000"/>
                <w:sz w:val="28"/>
                <w:u w:val="none"/>
                <w:lang w:eastAsia="zh-CN"/>
              </w:rPr>
              <w:t>本单位机构管理员情况</w:t>
            </w:r>
          </w:p>
        </w:tc>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8"/>
                <w:u w:val="none"/>
                <w:lang w:eastAsia="zh-CN"/>
              </w:rPr>
            </w:pPr>
            <w:r>
              <w:rPr>
                <w:rFonts w:hint="default" w:ascii="仿宋" w:hAnsi="仿宋" w:eastAsia="仿宋"/>
                <w:b w:val="0"/>
                <w:i w:val="0"/>
                <w:color w:val="000000"/>
                <w:sz w:val="28"/>
                <w:u w:val="none"/>
                <w:lang w:eastAsia="zh-CN"/>
              </w:rPr>
              <w:t>备 注</w:t>
            </w:r>
          </w:p>
        </w:tc>
      </w:tr>
      <w:tr>
        <w:trPr>
          <w:trHeight w:val="360"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515"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1980"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274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2055" w:type="dxa"/>
            <w:vMerge w:val="continue"/>
            <w:tcBorders>
              <w:top w:val="single" w:color="000000" w:sz="4" w:space="0"/>
              <w:left w:val="single" w:color="000000" w:sz="4" w:space="0"/>
              <w:bottom w:val="single" w:color="000000" w:sz="4" w:space="0"/>
              <w:right w:val="single" w:color="000000" w:sz="4" w:space="0"/>
            </w:tcBorders>
            <w:vAlign w:val="center"/>
          </w:tcPr>
          <w:p>
            <w:pPr>
              <w:rPr>
                <w:rFonts w:hint="default" w:ascii="宋体" w:hAnsi="宋体"/>
                <w:sz w:val="24"/>
              </w:rPr>
            </w:pPr>
          </w:p>
        </w:tc>
        <w:tc>
          <w:tcPr>
            <w:tcW w:w="108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8"/>
                <w:u w:val="none"/>
                <w:lang w:eastAsia="zh-CN"/>
              </w:rPr>
            </w:pPr>
            <w:r>
              <w:rPr>
                <w:rFonts w:hint="default" w:ascii="仿宋" w:hAnsi="仿宋" w:eastAsia="仿宋"/>
                <w:b w:val="0"/>
                <w:i w:val="0"/>
                <w:color w:val="000000"/>
                <w:sz w:val="28"/>
                <w:u w:val="none"/>
                <w:lang w:eastAsia="zh-CN"/>
              </w:rPr>
              <w:t>姓名</w:t>
            </w:r>
          </w:p>
        </w:tc>
        <w:tc>
          <w:tcPr>
            <w:tcW w:w="148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8"/>
                <w:u w:val="none"/>
                <w:lang w:eastAsia="zh-CN"/>
              </w:rPr>
            </w:pPr>
            <w:r>
              <w:rPr>
                <w:rFonts w:hint="default" w:ascii="仿宋" w:hAnsi="仿宋" w:eastAsia="仿宋"/>
                <w:b w:val="0"/>
                <w:i w:val="0"/>
                <w:color w:val="000000"/>
                <w:sz w:val="28"/>
                <w:u w:val="none"/>
                <w:lang w:eastAsia="zh-CN"/>
              </w:rPr>
              <w:t>职务</w:t>
            </w:r>
          </w:p>
        </w:tc>
        <w:tc>
          <w:tcPr>
            <w:tcW w:w="162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仿宋" w:hAnsi="仿宋" w:eastAsia="仿宋"/>
                <w:b w:val="0"/>
                <w:i w:val="0"/>
                <w:color w:val="000000"/>
                <w:sz w:val="28"/>
                <w:u w:val="none"/>
                <w:lang w:eastAsia="zh-CN"/>
              </w:rPr>
            </w:pPr>
            <w:r>
              <w:rPr>
                <w:rFonts w:hint="default" w:ascii="仿宋" w:hAnsi="仿宋" w:eastAsia="仿宋"/>
                <w:b w:val="0"/>
                <w:i w:val="0"/>
                <w:color w:val="000000"/>
                <w:sz w:val="28"/>
                <w:u w:val="none"/>
                <w:lang w:eastAsia="zh-CN"/>
              </w:rPr>
              <w:t>联系电话</w:t>
            </w:r>
          </w:p>
        </w:tc>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rPr>
          <w:trHeight w:val="360" w:hRule="atLeast"/>
        </w:trPr>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51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9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74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05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48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62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r>
      <w:tr>
        <w:trPr>
          <w:trHeight w:val="360" w:hRule="atLeast"/>
        </w:trPr>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51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9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74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05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48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62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r>
      <w:tr>
        <w:trPr>
          <w:trHeight w:val="360" w:hRule="atLeast"/>
        </w:trPr>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51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9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74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05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48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62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r>
      <w:tr>
        <w:trPr>
          <w:trHeight w:val="360" w:hRule="atLeast"/>
        </w:trPr>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51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9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74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05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48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62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r>
      <w:tr>
        <w:trPr>
          <w:trHeight w:val="360" w:hRule="atLeast"/>
        </w:trPr>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51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9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74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05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48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62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r>
      <w:tr>
        <w:trPr>
          <w:trHeight w:val="360" w:hRule="atLeast"/>
        </w:trPr>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51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9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74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05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48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62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r>
      <w:tr>
        <w:trPr>
          <w:trHeight w:val="360" w:hRule="atLeast"/>
        </w:trPr>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51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9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74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05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48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62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r>
      <w:tr>
        <w:trPr>
          <w:trHeight w:val="360" w:hRule="atLeast"/>
        </w:trPr>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51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9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74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05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48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62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r>
      <w:tr>
        <w:trPr>
          <w:trHeight w:val="360" w:hRule="atLeast"/>
        </w:trPr>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51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9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74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05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48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62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r>
      <w:tr>
        <w:trPr>
          <w:trHeight w:val="360" w:hRule="atLeast"/>
        </w:trPr>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51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9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74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05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48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62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r>
      <w:tr>
        <w:trPr>
          <w:trHeight w:val="360" w:hRule="atLeast"/>
        </w:trPr>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51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9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74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05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48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62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r>
      <w:tr>
        <w:trPr>
          <w:trHeight w:val="360" w:hRule="atLeast"/>
        </w:trPr>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51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9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74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05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48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62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r>
      <w:tr>
        <w:trPr>
          <w:trHeight w:val="360" w:hRule="atLeast"/>
        </w:trPr>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51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9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74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05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48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62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r>
      <w:tr>
        <w:trPr>
          <w:trHeight w:val="360" w:hRule="atLeast"/>
        </w:trPr>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51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9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74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205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485"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62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c>
          <w:tcPr>
            <w:tcW w:w="1080" w:type="dxa"/>
            <w:tcBorders>
              <w:top w:val="single" w:color="000000" w:sz="4" w:space="0"/>
              <w:left w:val="single" w:color="000000" w:sz="4" w:space="0"/>
              <w:bottom w:val="single" w:color="000000" w:sz="4" w:space="0"/>
              <w:right w:val="single" w:color="000000" w:sz="4" w:space="0"/>
            </w:tcBorders>
            <w:vAlign w:val="bottom"/>
          </w:tcPr>
          <w:p>
            <w:pPr>
              <w:autoSpaceDN w:val="0"/>
              <w:jc w:val="left"/>
              <w:textAlignment w:val="bottom"/>
              <w:rPr>
                <w:rFonts w:hint="default" w:ascii="宋体" w:hAnsi="宋体" w:eastAsia="宋体"/>
                <w:b w:val="0"/>
                <w:i w:val="0"/>
                <w:color w:val="000000"/>
                <w:sz w:val="22"/>
                <w:u w:val="none"/>
                <w:lang w:eastAsia="zh-CN"/>
              </w:rPr>
            </w:pPr>
          </w:p>
        </w:tc>
      </w:tr>
    </w:tbl>
    <w:p>
      <w:pPr>
        <w:widowControl/>
        <w:jc w:val="left"/>
        <w:rPr>
          <w:rFonts w:ascii="楷体_GB2312" w:hAnsi="仿宋" w:eastAsia="楷体_GB2312" w:cs="宋体"/>
          <w:kern w:val="0"/>
          <w:sz w:val="32"/>
          <w:szCs w:val="32"/>
        </w:rPr>
      </w:pPr>
    </w:p>
    <w:p>
      <w:pPr>
        <w:widowControl/>
        <w:jc w:val="left"/>
        <w:rPr>
          <w:rFonts w:ascii="楷体_GB2312" w:hAnsi="仿宋" w:eastAsia="楷体_GB2312" w:cs="宋体"/>
          <w:kern w:val="0"/>
          <w:sz w:val="32"/>
          <w:szCs w:val="32"/>
        </w:rPr>
        <w:sectPr>
          <w:pgSz w:w="16838" w:h="11906" w:orient="landscape"/>
          <w:pgMar w:top="1803" w:right="1440" w:bottom="1803" w:left="1440" w:header="851" w:footer="992" w:gutter="0"/>
          <w:paperSrc w:first="0" w:other="0"/>
          <w:pgNumType w:fmt="numberInDash"/>
          <w:cols w:space="720" w:num="1"/>
          <w:docGrid w:type="lines" w:linePitch="319"/>
        </w:sectPr>
      </w:pPr>
    </w:p>
    <w:p>
      <w:pPr>
        <w:jc w:val="left"/>
        <w:rPr>
          <w:rFonts w:hint="eastAsia"/>
          <w:b/>
          <w:sz w:val="32"/>
          <w:szCs w:val="32"/>
        </w:rPr>
      </w:pPr>
      <w:r>
        <w:rPr>
          <w:rFonts w:hint="eastAsia"/>
          <w:b/>
          <w:sz w:val="32"/>
          <w:szCs w:val="32"/>
        </w:rPr>
        <w:t>附件二：</w:t>
      </w:r>
    </w:p>
    <w:p>
      <w:pPr>
        <w:jc w:val="center"/>
        <w:rPr>
          <w:rFonts w:hint="eastAsia"/>
          <w:b/>
          <w:sz w:val="44"/>
          <w:szCs w:val="44"/>
        </w:rPr>
      </w:pPr>
    </w:p>
    <w:p>
      <w:pPr>
        <w:jc w:val="center"/>
        <w:rPr>
          <w:b/>
          <w:sz w:val="44"/>
          <w:szCs w:val="44"/>
        </w:rPr>
      </w:pPr>
      <w:r>
        <w:rPr>
          <w:rFonts w:hint="eastAsia"/>
          <w:b/>
          <w:sz w:val="44"/>
          <w:szCs w:val="44"/>
        </w:rPr>
        <w:t>湖南省政府采购电子卖场</w:t>
      </w:r>
    </w:p>
    <w:p>
      <w:pPr>
        <w:jc w:val="center"/>
        <w:rPr>
          <w:sz w:val="44"/>
          <w:szCs w:val="44"/>
        </w:rPr>
      </w:pPr>
      <w:r>
        <w:rPr>
          <w:rFonts w:hint="eastAsia"/>
          <w:b/>
          <w:sz w:val="44"/>
          <w:szCs w:val="44"/>
        </w:rPr>
        <w:t>采购人入驻须知</w:t>
      </w:r>
    </w:p>
    <w:p>
      <w:pPr>
        <w:ind w:firstLine="602" w:firstLineChars="200"/>
        <w:rPr>
          <w:rFonts w:hint="eastAsia" w:ascii="黑体" w:hAnsi="华文仿宋" w:eastAsia="黑体"/>
          <w:b/>
          <w:sz w:val="32"/>
          <w:szCs w:val="32"/>
        </w:rPr>
      </w:pPr>
    </w:p>
    <w:p>
      <w:pPr>
        <w:ind w:firstLine="602" w:firstLineChars="200"/>
        <w:rPr>
          <w:rFonts w:ascii="黑体" w:hAnsi="华文仿宋" w:eastAsia="黑体"/>
          <w:b/>
          <w:sz w:val="32"/>
          <w:szCs w:val="32"/>
        </w:rPr>
      </w:pPr>
      <w:r>
        <w:rPr>
          <w:rFonts w:hint="eastAsia" w:ascii="黑体" w:hAnsi="华文仿宋" w:eastAsia="黑体"/>
          <w:b/>
          <w:sz w:val="32"/>
          <w:szCs w:val="32"/>
        </w:rPr>
        <w:t>一、书面申请：</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采购人入驻电子卖场应书面向同级财政部门（采购办）提出申请，提供单位的基本情况，包括单位名称、预算编码、预算级次、统一社会信用代码（组织机构代码）和本单位机构管理员信息，包括姓名、职务和手机号。一级预算单位可以将本单位及下属单位信息、单位机构管理信息搜集后统一报送给同级财政部门（采购办）。</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同级财政部门（采购办）审核通过后，由区划管理员或者电子卖场运营商初始化预算单位信息、预算单位机构管理员信息，由同级财政部门（采购办）告知单位机构管理员的初始账号、密码。</w:t>
      </w:r>
    </w:p>
    <w:p>
      <w:pPr>
        <w:ind w:firstLine="600" w:firstLineChars="200"/>
        <w:rPr>
          <w:rFonts w:ascii="华文仿宋" w:hAnsi="华文仿宋" w:eastAsia="华文仿宋" w:cs="Times New Roman"/>
          <w:sz w:val="32"/>
          <w:szCs w:val="32"/>
        </w:rPr>
      </w:pPr>
      <w:r>
        <w:rPr>
          <w:rFonts w:hint="eastAsia" w:ascii="仿宋" w:hAnsi="仿宋" w:eastAsia="仿宋" w:cs="仿宋"/>
          <w:sz w:val="32"/>
          <w:szCs w:val="32"/>
        </w:rPr>
        <w:t>采购人的基本情况和管理员信息发生变更，应书面报告同级财政部门（采购办）修改。</w:t>
      </w:r>
    </w:p>
    <w:p>
      <w:pPr>
        <w:ind w:firstLine="602" w:firstLineChars="200"/>
        <w:rPr>
          <w:rFonts w:ascii="黑体" w:hAnsi="华文仿宋" w:eastAsia="黑体"/>
          <w:b/>
          <w:sz w:val="32"/>
          <w:szCs w:val="32"/>
        </w:rPr>
      </w:pPr>
      <w:r>
        <w:rPr>
          <w:rFonts w:hint="eastAsia" w:ascii="黑体" w:hAnsi="华文仿宋" w:eastAsia="黑体"/>
          <w:b/>
          <w:sz w:val="32"/>
          <w:szCs w:val="32"/>
        </w:rPr>
        <w:t>二、管理员初次登录：</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预算单位机构管理员凭借初始账号密码、手机号密码或手机号验证码三种方式，在互联网环境下，访问湖南省政府采购网（http://www.ccgp-hunan.gov.cn/）或者湖南省政府采购电子卖场（https://hunan.zcygov.cn/），输入账号密码进行登录。</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机构管理员首次登陆，请注意修改电子卖场初始登录密码，核对单位信息，完善以下的信息：</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1.所属区域：指采购人所处地理区划，电子卖场将优先显示在同一地理区划（设区的市不分区）供货的供应商。</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2.详细地址：指采购单位通讯地址，采购人可配置多个收货地址。</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3.统一社会信用代码：指单位统一社会信用证对应的编号，机构管理员发现初始化信息有误，可以联系同级财政（采购办）进行修改。</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4.组织机构代码：指单位组织机构代码证对应的编号。如果单位没有组织机构代码证，可以为统一社会信用证的第9位到第17位。机构管理员发现初始化信息有误，可以联系同级财政（采购办）进行修改。</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5.是否驻地采购机构即是否为驻外单位，例如：长沙城区以外的省直单位，是驻外单位。</w:t>
      </w:r>
    </w:p>
    <w:p>
      <w:pPr>
        <w:ind w:firstLine="602" w:firstLineChars="200"/>
        <w:rPr>
          <w:rFonts w:ascii="黑体" w:hAnsi="华文仿宋" w:eastAsia="黑体"/>
          <w:b/>
          <w:sz w:val="32"/>
          <w:szCs w:val="32"/>
        </w:rPr>
      </w:pPr>
      <w:r>
        <w:rPr>
          <w:rFonts w:hint="eastAsia" w:ascii="黑体" w:hAnsi="华文仿宋" w:eastAsia="黑体"/>
          <w:b/>
          <w:sz w:val="32"/>
          <w:szCs w:val="32"/>
        </w:rPr>
        <w:t>三、增加用户和配置权限：</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1.账号新增：</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单位操作管理员在电子卖场中可以对单位其他同事账号进行管理，实现单位内账号新增、停用、启用、删除。</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2.账号岗位权限配置</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电子卖场岗位分为系统管理岗、经办岗、审核岗、查询岗，岗位由机构管理员分派。</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机构管理员默认拥有系统管理岗、经办岗、审核岗、查询岗所有权限，负责分派其他同事权限。</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采购经办人可以拥有经办岗、查询岗以及系统管理岗中配置管理权限（配置管理权限方便采购经办人配置收货地址等）。</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采购审核人可以拥有审核岗、查询岗权限。采购审核人主要对需求单、采购预购单、结算单进行审核。</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采购财务人可以拥有审核岗、查询岗权限，审核岗根据单位需要进行分派，财务人员可以参与采购预购单审核。</w:t>
      </w:r>
    </w:p>
    <w:p>
      <w:pPr>
        <w:ind w:firstLine="602" w:firstLineChars="200"/>
        <w:rPr>
          <w:rFonts w:ascii="黑体" w:hAnsi="华文仿宋" w:eastAsia="黑体"/>
          <w:b/>
          <w:sz w:val="32"/>
          <w:szCs w:val="32"/>
        </w:rPr>
      </w:pPr>
      <w:r>
        <w:rPr>
          <w:rFonts w:hint="eastAsia" w:ascii="黑体" w:hAnsi="华文仿宋" w:eastAsia="黑体"/>
          <w:b/>
          <w:sz w:val="32"/>
          <w:szCs w:val="32"/>
        </w:rPr>
        <w:t>四、采买前准备工作：</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1.收货地址配置：每个采购经办人在采买之前必须配置自己的收货地址，才能保证供应商正确配送。采购经办人可以按需配置多个收货地址，最多允许维护100个地址。</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2.发票配置：采购经办人在采买前需维护单位开票相关信息，方便供应商正确开出对应发票。采购单位如果需要开具增值税专用发票请在用款账户管理中配置单位基本账户。</w:t>
      </w:r>
    </w:p>
    <w:p>
      <w:pPr>
        <w:ind w:firstLine="600" w:firstLineChars="200"/>
        <w:rPr>
          <w:rFonts w:ascii="华文仿宋" w:hAnsi="华文仿宋" w:eastAsia="华文仿宋" w:cs="Times New Roman"/>
          <w:sz w:val="32"/>
          <w:szCs w:val="32"/>
        </w:rPr>
      </w:pPr>
      <w:r>
        <w:rPr>
          <w:rFonts w:hint="eastAsia" w:ascii="仿宋" w:hAnsi="仿宋" w:eastAsia="仿宋" w:cs="仿宋"/>
          <w:sz w:val="32"/>
          <w:szCs w:val="32"/>
        </w:rPr>
        <w:t>货票同行、集中开票。</w:t>
      </w:r>
    </w:p>
    <w:p>
      <w:pPr>
        <w:ind w:firstLine="602" w:firstLineChars="200"/>
        <w:rPr>
          <w:rFonts w:ascii="黑体" w:hAnsi="华文仿宋" w:eastAsia="黑体"/>
          <w:b/>
          <w:sz w:val="32"/>
          <w:szCs w:val="32"/>
        </w:rPr>
      </w:pPr>
      <w:r>
        <w:rPr>
          <w:rFonts w:hint="eastAsia" w:ascii="黑体" w:hAnsi="华文仿宋" w:eastAsia="黑体"/>
          <w:b/>
          <w:sz w:val="32"/>
          <w:szCs w:val="32"/>
        </w:rPr>
        <w:t>五、采购交易流程：</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1.直购：采购人在上柜商品中择优选择，直接向入驻供应商下达订单的方式。采购需求可以明确为品牌型号或具体服务要求的，采购人可以采用直购方式。</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2.竞价：采购人提出采购需求清单，邀请供应商竞价，选择实质性响应采购需求的入驻供应商成交的方式，是参照政府采购非招标方式的简化网上交易方式。采购需求清单明确为商品标准、参数规格或服务要求以及经投资评审的工程量清单的，采购人可以采用竞价方式。</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3.团购：具有相同采购需求的采购人，邀请信用等级较高的入驻供应商竞价，实质性响应采购需求且报价最低的入驻供应商成交的方式。团购是多个采购人的批量竞价，适用于技术、服务等标准统一的商品。</w:t>
      </w:r>
    </w:p>
    <w:p>
      <w:pPr>
        <w:ind w:firstLine="602" w:firstLineChars="200"/>
        <w:rPr>
          <w:rFonts w:ascii="黑体" w:hAnsi="华文仿宋" w:eastAsia="黑体"/>
          <w:b/>
          <w:sz w:val="32"/>
          <w:szCs w:val="32"/>
        </w:rPr>
      </w:pPr>
      <w:r>
        <w:rPr>
          <w:rFonts w:hint="eastAsia" w:ascii="黑体" w:hAnsi="华文仿宋" w:eastAsia="黑体" w:cs="Times New Roman"/>
          <w:b/>
          <w:sz w:val="32"/>
          <w:szCs w:val="32"/>
        </w:rPr>
        <w:t>六、</w:t>
      </w:r>
      <w:r>
        <w:rPr>
          <w:rFonts w:hint="eastAsia" w:ascii="黑体" w:hAnsi="华文仿宋" w:eastAsia="黑体"/>
          <w:b/>
          <w:sz w:val="32"/>
          <w:szCs w:val="32"/>
        </w:rPr>
        <w:t>电子卖场操作问题咨询：</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1.客服热线：4008817190。</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2.采购单位：采购人可以随时申请加入电子卖场采购人群（市县采购人群请咨询当地财政），加入时，请注明单位名称和人员信息。</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3.在线咨询（采小蜜）点击湖南省政府采购电子卖场电子网址右侧采宝咨询：</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"https://ics.zcygov.cn/robot/?accessChannels=CAI_XIAOMI&amp;utm=a0017.262d36e7.cc001.d1001.f9936a50ef0a11e9bde24bb441ad16a1" </w:instrText>
      </w:r>
      <w:r>
        <w:rPr>
          <w:rFonts w:hint="eastAsia" w:ascii="仿宋" w:hAnsi="仿宋" w:eastAsia="仿宋" w:cs="仿宋"/>
          <w:sz w:val="32"/>
          <w:szCs w:val="32"/>
        </w:rPr>
        <w:fldChar w:fldCharType="separate"/>
      </w:r>
      <w:r>
        <w:rPr>
          <w:rFonts w:hint="eastAsia" w:ascii="仿宋" w:hAnsi="仿宋" w:eastAsia="仿宋" w:cs="仿宋"/>
          <w:sz w:val="32"/>
          <w:szCs w:val="32"/>
        </w:rPr>
        <w:t>https://ics.zcygov.cn/robot/?accessChannels=CAI_XIAOMI&amp;utm=a0017.262d36e7.cc001.d1001.f9936a50ef0a11e9bde24bb441ad16a1</w:t>
      </w:r>
      <w:r>
        <w:rPr>
          <w:rFonts w:hint="eastAsia" w:ascii="仿宋" w:hAnsi="仿宋" w:eastAsia="仿宋" w:cs="仿宋"/>
          <w:sz w:val="32"/>
          <w:szCs w:val="32"/>
        </w:rPr>
        <w:fldChar w:fldCharType="end"/>
      </w:r>
    </w:p>
    <w:p>
      <w:pPr>
        <w:ind w:firstLine="600" w:firstLineChars="200"/>
        <w:rPr>
          <w:rFonts w:hint="eastAsia" w:ascii="仿宋" w:hAnsi="仿宋" w:eastAsia="仿宋" w:cs="仿宋"/>
          <w:sz w:val="32"/>
          <w:szCs w:val="32"/>
        </w:rPr>
      </w:pPr>
      <w:r>
        <w:rPr>
          <w:rFonts w:hint="eastAsia" w:ascii="仿宋" w:hAnsi="仿宋" w:eastAsia="仿宋" w:cs="仿宋"/>
          <w:sz w:val="32"/>
          <w:szCs w:val="32"/>
        </w:rPr>
        <w:t>4.帮助中心（常见问题）：https://help.zcy.gov.cn/</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5.自助留言（问题反馈）：</w:t>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HYPERLINK "https://customer.zcy.gov.cn/feedback" </w:instrText>
      </w:r>
      <w:r>
        <w:rPr>
          <w:rFonts w:hint="eastAsia" w:ascii="仿宋" w:hAnsi="仿宋" w:eastAsia="仿宋" w:cs="仿宋"/>
          <w:sz w:val="32"/>
          <w:szCs w:val="32"/>
        </w:rPr>
        <w:fldChar w:fldCharType="separate"/>
      </w:r>
      <w:r>
        <w:rPr>
          <w:rFonts w:hint="eastAsia" w:ascii="仿宋" w:hAnsi="仿宋" w:eastAsia="仿宋" w:cs="仿宋"/>
          <w:sz w:val="32"/>
          <w:szCs w:val="32"/>
        </w:rPr>
        <w:t>https://customer.zcy.gov.cn/feedback</w:t>
      </w:r>
      <w:r>
        <w:rPr>
          <w:rFonts w:hint="eastAsia" w:ascii="仿宋" w:hAnsi="仿宋" w:eastAsia="仿宋" w:cs="仿宋"/>
          <w:sz w:val="32"/>
          <w:szCs w:val="32"/>
        </w:rPr>
        <w:fldChar w:fldCharType="end"/>
      </w:r>
    </w:p>
    <w:p>
      <w:pPr>
        <w:ind w:firstLine="600" w:firstLineChars="200"/>
        <w:rPr>
          <w:rFonts w:ascii="黑体" w:hAnsi="华文仿宋" w:eastAsia="黑体"/>
          <w:sz w:val="32"/>
          <w:szCs w:val="32"/>
        </w:rPr>
      </w:pPr>
      <w:r>
        <w:rPr>
          <w:rFonts w:hint="eastAsia" w:ascii="黑体" w:hAnsi="华文仿宋" w:eastAsia="黑体"/>
          <w:sz w:val="32"/>
          <w:szCs w:val="32"/>
        </w:rPr>
        <w:t>七、采购人常见问题（FAQ）：</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1.哪些东西应在电子卖场购买？</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单次采购预算在采购限额标准以下的货物、工程、服务应在电子卖场购买，涉密等国家另有规定的从其规定。</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2.集中采购目录内怎么购买？</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集中采购目录以内、单次采购预算在采购限额标准以下应在电子卖场购买。集中采购目录以内、单次采购预算在采购限额标准以上应依法按程序，备案采购计划委托交易中心采购。</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3.协议供货、定点怎么购买？</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电子卖场开通以后，协议供货、定点采购同步取消。原协议供货/定点范围之内的、单次采购预算在采购限额标准以下应在电子卖场购买。</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电子卖场引入厂商并标记为“厂商商品”商品相当于原协议供货商品，采购人直购时可优先选择，也可以竞价购买。</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同一品目的年度采购预算达到政府采购限额标准的零星采购，采购人可以定点直购。采购人及其主管部门实行定点直购，应公开定点直购的品目名称、年度预算和按折扣率确定的定点供应商名单、折扣率，定点期限不超过1年。定点直购功能将于2019年底上线。</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4.想买东西电子卖场没有如何办？</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电子卖场支持所有政府采购品目内商品的交易。采购人想买的东西如果找不到，可以邀请经营该商品的供应商入驻电子卖场。供应商入驻是全开放，零门槛，手续简单。</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5.单位临近个体户商户能不能成为电子卖场供应商？</w:t>
      </w:r>
    </w:p>
    <w:p>
      <w:pPr>
        <w:ind w:firstLine="600" w:firstLineChars="200"/>
        <w:rPr>
          <w:rFonts w:hint="eastAsia" w:ascii="仿宋" w:hAnsi="仿宋" w:eastAsia="仿宋" w:cs="仿宋"/>
          <w:sz w:val="32"/>
          <w:szCs w:val="32"/>
        </w:rPr>
      </w:pPr>
      <w:r>
        <w:rPr>
          <w:rFonts w:hint="eastAsia" w:ascii="仿宋" w:hAnsi="仿宋" w:eastAsia="仿宋" w:cs="仿宋"/>
          <w:sz w:val="32"/>
          <w:szCs w:val="32"/>
        </w:rPr>
        <w:t>可以，欢迎大家推荐。</w:t>
      </w:r>
    </w:p>
    <w:p>
      <w:pPr>
        <w:ind w:firstLine="600" w:firstLineChars="200"/>
        <w:rPr>
          <w:rFonts w:hint="eastAsia" w:ascii="仿宋" w:hAnsi="仿宋" w:eastAsia="仿宋" w:cs="仿宋"/>
          <w:sz w:val="32"/>
          <w:szCs w:val="32"/>
        </w:rPr>
      </w:pPr>
    </w:p>
    <w:p>
      <w:pPr>
        <w:ind w:firstLine="600" w:firstLineChars="200"/>
        <w:rPr>
          <w:rFonts w:hint="eastAsia" w:ascii="仿宋" w:hAnsi="仿宋" w:eastAsia="仿宋" w:cs="仿宋"/>
          <w:sz w:val="32"/>
          <w:szCs w:val="32"/>
        </w:rPr>
      </w:pPr>
    </w:p>
    <w:p>
      <w:pPr>
        <w:ind w:firstLine="600" w:firstLineChars="200"/>
        <w:rPr>
          <w:rFonts w:hint="eastAsia" w:ascii="仿宋" w:hAnsi="仿宋" w:eastAsia="仿宋" w:cs="仿宋"/>
          <w:sz w:val="32"/>
          <w:szCs w:val="32"/>
        </w:rPr>
      </w:pPr>
    </w:p>
    <w:p>
      <w:pPr>
        <w:ind w:firstLine="600" w:firstLineChars="200"/>
        <w:rPr>
          <w:rFonts w:hint="eastAsia" w:ascii="仿宋" w:hAnsi="仿宋" w:eastAsia="仿宋" w:cs="仿宋"/>
          <w:sz w:val="32"/>
          <w:szCs w:val="32"/>
        </w:rPr>
      </w:pPr>
    </w:p>
    <w:p>
      <w:pPr>
        <w:ind w:firstLine="600" w:firstLineChars="200"/>
        <w:rPr>
          <w:rFonts w:hint="eastAsia" w:ascii="仿宋" w:hAnsi="仿宋" w:eastAsia="仿宋" w:cs="仿宋"/>
          <w:sz w:val="32"/>
          <w:szCs w:val="32"/>
        </w:rPr>
      </w:pPr>
    </w:p>
    <w:p>
      <w:pPr>
        <w:ind w:firstLine="600" w:firstLineChars="200"/>
        <w:rPr>
          <w:rFonts w:hint="eastAsia" w:ascii="仿宋" w:hAnsi="仿宋" w:eastAsia="仿宋" w:cs="仿宋"/>
          <w:sz w:val="32"/>
          <w:szCs w:val="32"/>
        </w:rPr>
      </w:pPr>
    </w:p>
    <w:p>
      <w:pPr>
        <w:ind w:firstLine="600" w:firstLineChars="200"/>
        <w:rPr>
          <w:rFonts w:hint="eastAsia" w:ascii="仿宋" w:hAnsi="仿宋" w:eastAsia="仿宋" w:cs="仿宋"/>
          <w:sz w:val="32"/>
          <w:szCs w:val="32"/>
        </w:rPr>
      </w:pPr>
    </w:p>
    <w:p>
      <w:pPr>
        <w:ind w:firstLine="600" w:firstLineChars="200"/>
        <w:rPr>
          <w:rFonts w:hint="eastAsia" w:ascii="仿宋" w:hAnsi="仿宋" w:eastAsia="仿宋" w:cs="仿宋"/>
          <w:sz w:val="32"/>
          <w:szCs w:val="32"/>
        </w:rPr>
      </w:pPr>
    </w:p>
    <w:p>
      <w:pPr>
        <w:ind w:firstLine="600" w:firstLineChars="200"/>
        <w:rPr>
          <w:rFonts w:hint="eastAsia" w:ascii="仿宋" w:hAnsi="仿宋" w:eastAsia="仿宋" w:cs="仿宋"/>
          <w:sz w:val="32"/>
          <w:szCs w:val="32"/>
        </w:rPr>
      </w:pPr>
    </w:p>
    <w:p>
      <w:pPr>
        <w:ind w:firstLine="600" w:firstLineChars="200"/>
        <w:rPr>
          <w:rFonts w:hint="eastAsia" w:ascii="仿宋" w:hAnsi="仿宋" w:eastAsia="仿宋" w:cs="仿宋"/>
          <w:sz w:val="32"/>
          <w:szCs w:val="32"/>
        </w:rPr>
      </w:pPr>
    </w:p>
    <w:p>
      <w:pPr>
        <w:ind w:firstLine="600" w:firstLineChars="200"/>
        <w:rPr>
          <w:rFonts w:hint="eastAsia" w:ascii="仿宋" w:hAnsi="仿宋" w:eastAsia="仿宋" w:cs="仿宋"/>
          <w:sz w:val="32"/>
          <w:szCs w:val="32"/>
        </w:rPr>
      </w:pPr>
    </w:p>
    <w:p>
      <w:pPr>
        <w:ind w:firstLine="600" w:firstLineChars="200"/>
        <w:rPr>
          <w:rFonts w:hint="eastAsia" w:ascii="仿宋" w:hAnsi="仿宋" w:eastAsia="仿宋" w:cs="仿宋"/>
          <w:sz w:val="32"/>
          <w:szCs w:val="32"/>
        </w:rPr>
      </w:pPr>
    </w:p>
    <w:p>
      <w:pPr>
        <w:ind w:firstLine="600" w:firstLineChars="200"/>
        <w:rPr>
          <w:rFonts w:hint="eastAsia" w:ascii="仿宋" w:hAnsi="仿宋" w:eastAsia="仿宋" w:cs="仿宋"/>
          <w:sz w:val="32"/>
          <w:szCs w:val="32"/>
        </w:rPr>
      </w:pPr>
    </w:p>
    <w:p>
      <w:pPr>
        <w:ind w:firstLine="600" w:firstLineChars="200"/>
        <w:rPr>
          <w:rFonts w:hint="eastAsia" w:ascii="仿宋" w:hAnsi="仿宋" w:eastAsia="仿宋" w:cs="仿宋"/>
          <w:sz w:val="32"/>
          <w:szCs w:val="32"/>
        </w:rPr>
      </w:pPr>
    </w:p>
    <w:p>
      <w:pPr>
        <w:ind w:firstLine="600" w:firstLineChars="200"/>
        <w:rPr>
          <w:rFonts w:hint="eastAsia" w:ascii="仿宋" w:hAnsi="仿宋" w:eastAsia="仿宋" w:cs="仿宋"/>
          <w:sz w:val="32"/>
          <w:szCs w:val="32"/>
        </w:rPr>
      </w:pPr>
    </w:p>
    <w:p>
      <w:pPr>
        <w:ind w:firstLine="600" w:firstLineChars="200"/>
        <w:rPr>
          <w:rFonts w:hint="eastAsia" w:ascii="仿宋" w:hAnsi="仿宋" w:eastAsia="仿宋" w:cs="仿宋"/>
          <w:sz w:val="32"/>
          <w:szCs w:val="32"/>
        </w:rPr>
      </w:pPr>
    </w:p>
    <w:p>
      <w:pPr>
        <w:ind w:firstLine="600" w:firstLineChars="200"/>
        <w:rPr>
          <w:rFonts w:hint="eastAsia" w:ascii="仿宋" w:hAnsi="仿宋" w:eastAsia="仿宋" w:cs="仿宋"/>
          <w:sz w:val="32"/>
          <w:szCs w:val="32"/>
        </w:rPr>
      </w:pPr>
    </w:p>
    <w:p>
      <w:pPr>
        <w:rPr>
          <w:rFonts w:hint="eastAsia" w:ascii="仿宋" w:hAnsi="仿宋" w:eastAsia="仿宋" w:cs="仿宋"/>
          <w:sz w:val="32"/>
          <w:szCs w:val="32"/>
        </w:rPr>
      </w:pPr>
    </w:p>
    <w:p>
      <w:pPr>
        <w:jc w:val="center"/>
        <w:rPr>
          <w:rFonts w:ascii="华文仿宋" w:hAnsi="华文仿宋" w:eastAsia="华文仿宋"/>
          <w:b/>
          <w:sz w:val="44"/>
          <w:szCs w:val="44"/>
        </w:rPr>
      </w:pPr>
      <w:r>
        <w:rPr>
          <w:rFonts w:hint="eastAsia" w:ascii="华文仿宋" w:hAnsi="华文仿宋" w:eastAsia="华文仿宋"/>
          <w:b/>
          <w:sz w:val="44"/>
          <w:szCs w:val="44"/>
        </w:rPr>
        <w:t>采购人岗位权限配置的建议</w:t>
      </w:r>
    </w:p>
    <w:p>
      <w:pPr>
        <w:spacing w:line="240" w:lineRule="exact"/>
        <w:jc w:val="center"/>
        <w:rPr>
          <w:rFonts w:ascii="华文仿宋" w:hAnsi="华文仿宋" w:eastAsia="华文仿宋"/>
          <w:b/>
          <w:sz w:val="36"/>
          <w:szCs w:val="36"/>
        </w:rPr>
      </w:pPr>
    </w:p>
    <w:p>
      <w:pPr>
        <w:ind w:firstLine="562" w:firstLineChars="200"/>
        <w:jc w:val="left"/>
        <w:rPr>
          <w:rFonts w:ascii="黑体" w:hAnsi="华文仿宋" w:eastAsia="黑体"/>
          <w:b/>
          <w:sz w:val="32"/>
          <w:szCs w:val="32"/>
        </w:rPr>
      </w:pPr>
      <w:r>
        <w:rPr>
          <w:rFonts w:hint="eastAsia" w:ascii="黑体" w:hAnsi="华文仿宋" w:eastAsia="黑体"/>
          <w:b/>
          <w:sz w:val="32"/>
          <w:szCs w:val="32"/>
        </w:rPr>
        <w:t>场景一：单位内有多个采买部门，各部门采购限额不一样，下单前需要审批。</w:t>
      </w:r>
    </w:p>
    <w:p>
      <w:pPr>
        <w:ind w:firstLine="561" w:firstLineChars="200"/>
        <w:jc w:val="left"/>
        <w:rPr>
          <w:rFonts w:ascii="华文仿宋" w:hAnsi="华文仿宋" w:eastAsia="华文仿宋"/>
          <w:b/>
          <w:sz w:val="32"/>
          <w:szCs w:val="32"/>
        </w:rPr>
      </w:pPr>
      <w:r>
        <w:rPr>
          <w:rFonts w:hint="eastAsia" w:ascii="华文仿宋" w:hAnsi="华文仿宋" w:eastAsia="华文仿宋"/>
          <w:b/>
          <w:sz w:val="32"/>
          <w:szCs w:val="32"/>
        </w:rPr>
        <w:t>1）</w:t>
      </w:r>
      <w:r>
        <w:rPr>
          <w:rFonts w:ascii="华文仿宋" w:hAnsi="华文仿宋" w:eastAsia="华文仿宋"/>
          <w:b/>
          <w:sz w:val="32"/>
          <w:szCs w:val="32"/>
        </w:rPr>
        <w:t>示例</w:t>
      </w:r>
      <w:r>
        <w:rPr>
          <w:rFonts w:hint="eastAsia" w:ascii="华文仿宋" w:hAnsi="华文仿宋" w:eastAsia="华文仿宋"/>
          <w:b/>
          <w:sz w:val="32"/>
          <w:szCs w:val="32"/>
        </w:rPr>
        <w:t>：</w:t>
      </w:r>
      <w:r>
        <w:rPr>
          <w:rFonts w:hint="eastAsia" w:ascii="华文仿宋" w:hAnsi="华文仿宋" w:eastAsia="华文仿宋"/>
          <w:sz w:val="32"/>
          <w:szCs w:val="32"/>
        </w:rPr>
        <w:t>A单位有A</w:t>
      </w:r>
      <w:r>
        <w:rPr>
          <w:rFonts w:ascii="华文仿宋" w:hAnsi="华文仿宋" w:eastAsia="华文仿宋"/>
          <w:sz w:val="32"/>
          <w:szCs w:val="32"/>
        </w:rPr>
        <w:t>1</w:t>
      </w:r>
      <w:r>
        <w:rPr>
          <w:rFonts w:hint="eastAsia" w:ascii="华文仿宋" w:hAnsi="华文仿宋" w:eastAsia="华文仿宋"/>
          <w:sz w:val="32"/>
          <w:szCs w:val="32"/>
        </w:rPr>
        <w:t>、</w:t>
      </w:r>
      <w:r>
        <w:rPr>
          <w:rFonts w:ascii="华文仿宋" w:hAnsi="华文仿宋" w:eastAsia="华文仿宋"/>
          <w:sz w:val="32"/>
          <w:szCs w:val="32"/>
        </w:rPr>
        <w:t>A2</w:t>
      </w:r>
      <w:r>
        <w:rPr>
          <w:rFonts w:hint="eastAsia" w:ascii="华文仿宋" w:hAnsi="华文仿宋" w:eastAsia="华文仿宋"/>
          <w:sz w:val="32"/>
          <w:szCs w:val="32"/>
        </w:rPr>
        <w:t>、</w:t>
      </w:r>
      <w:r>
        <w:rPr>
          <w:rFonts w:ascii="华文仿宋" w:hAnsi="华文仿宋" w:eastAsia="华文仿宋"/>
          <w:sz w:val="32"/>
          <w:szCs w:val="32"/>
        </w:rPr>
        <w:t>A3三个部门使用电子卖场电子卖场</w:t>
      </w:r>
      <w:r>
        <w:rPr>
          <w:rFonts w:hint="eastAsia" w:ascii="华文仿宋" w:hAnsi="华文仿宋" w:eastAsia="华文仿宋"/>
          <w:sz w:val="32"/>
          <w:szCs w:val="32"/>
        </w:rPr>
        <w:t>，</w:t>
      </w:r>
      <w:r>
        <w:rPr>
          <w:rFonts w:ascii="华文仿宋" w:hAnsi="华文仿宋" w:eastAsia="华文仿宋"/>
          <w:sz w:val="32"/>
          <w:szCs w:val="32"/>
        </w:rPr>
        <w:t>其中A1</w:t>
      </w:r>
      <w:r>
        <w:rPr>
          <w:rFonts w:hint="eastAsia" w:ascii="华文仿宋" w:hAnsi="华文仿宋" w:eastAsia="华文仿宋"/>
          <w:sz w:val="32"/>
          <w:szCs w:val="32"/>
        </w:rPr>
        <w:t>、</w:t>
      </w:r>
      <w:r>
        <w:rPr>
          <w:rFonts w:ascii="华文仿宋" w:hAnsi="华文仿宋" w:eastAsia="华文仿宋"/>
          <w:sz w:val="32"/>
          <w:szCs w:val="32"/>
        </w:rPr>
        <w:t>A2</w:t>
      </w:r>
      <w:r>
        <w:rPr>
          <w:rFonts w:hint="eastAsia" w:ascii="华文仿宋" w:hAnsi="华文仿宋" w:eastAsia="华文仿宋"/>
          <w:sz w:val="32"/>
          <w:szCs w:val="32"/>
        </w:rPr>
        <w:t>、</w:t>
      </w:r>
      <w:r>
        <w:rPr>
          <w:rFonts w:ascii="华文仿宋" w:hAnsi="华文仿宋" w:eastAsia="华文仿宋"/>
          <w:sz w:val="32"/>
          <w:szCs w:val="32"/>
        </w:rPr>
        <w:t>A3部门可以采买</w:t>
      </w:r>
      <w:r>
        <w:rPr>
          <w:rFonts w:hint="eastAsia" w:ascii="华文仿宋" w:hAnsi="华文仿宋" w:eastAsia="华文仿宋"/>
          <w:sz w:val="32"/>
          <w:szCs w:val="32"/>
        </w:rPr>
        <w:t>1</w:t>
      </w:r>
      <w:r>
        <w:rPr>
          <w:rFonts w:ascii="华文仿宋" w:hAnsi="华文仿宋" w:eastAsia="华文仿宋"/>
          <w:sz w:val="32"/>
          <w:szCs w:val="32"/>
        </w:rPr>
        <w:t>0000元以下的商品</w:t>
      </w:r>
      <w:r>
        <w:rPr>
          <w:rFonts w:hint="eastAsia" w:ascii="华文仿宋" w:hAnsi="华文仿宋" w:eastAsia="华文仿宋"/>
          <w:sz w:val="32"/>
          <w:szCs w:val="32"/>
        </w:rPr>
        <w:t>，</w:t>
      </w:r>
      <w:r>
        <w:rPr>
          <w:rFonts w:ascii="华文仿宋" w:hAnsi="华文仿宋" w:eastAsia="华文仿宋"/>
          <w:sz w:val="32"/>
          <w:szCs w:val="32"/>
        </w:rPr>
        <w:t>下单前需要本部门领导审核</w:t>
      </w:r>
      <w:r>
        <w:rPr>
          <w:rFonts w:hint="eastAsia" w:ascii="华文仿宋" w:hAnsi="华文仿宋" w:eastAsia="华文仿宋"/>
          <w:sz w:val="32"/>
          <w:szCs w:val="32"/>
        </w:rPr>
        <w:t>，</w:t>
      </w:r>
      <w:r>
        <w:rPr>
          <w:rFonts w:ascii="华文仿宋" w:hAnsi="华文仿宋" w:eastAsia="华文仿宋"/>
          <w:sz w:val="32"/>
          <w:szCs w:val="32"/>
        </w:rPr>
        <w:t>A3部门负责采买单位所有</w:t>
      </w:r>
      <w:r>
        <w:rPr>
          <w:rFonts w:hint="eastAsia" w:ascii="华文仿宋" w:hAnsi="华文仿宋" w:eastAsia="华文仿宋"/>
          <w:sz w:val="32"/>
          <w:szCs w:val="32"/>
        </w:rPr>
        <w:t>1</w:t>
      </w:r>
      <w:r>
        <w:rPr>
          <w:rFonts w:ascii="华文仿宋" w:hAnsi="华文仿宋" w:eastAsia="华文仿宋"/>
          <w:sz w:val="32"/>
          <w:szCs w:val="32"/>
        </w:rPr>
        <w:t>0000元及以上的商品</w:t>
      </w:r>
      <w:r>
        <w:rPr>
          <w:rFonts w:hint="eastAsia" w:ascii="华文仿宋" w:hAnsi="华文仿宋" w:eastAsia="华文仿宋"/>
          <w:sz w:val="32"/>
          <w:szCs w:val="32"/>
        </w:rPr>
        <w:t>，</w:t>
      </w:r>
      <w:r>
        <w:rPr>
          <w:rFonts w:ascii="华文仿宋" w:hAnsi="华文仿宋" w:eastAsia="华文仿宋"/>
          <w:sz w:val="32"/>
          <w:szCs w:val="32"/>
        </w:rPr>
        <w:t>下单前需要部门领导审核</w:t>
      </w:r>
      <w:r>
        <w:rPr>
          <w:rFonts w:hint="eastAsia" w:ascii="华文仿宋" w:hAnsi="华文仿宋" w:eastAsia="华文仿宋"/>
          <w:sz w:val="32"/>
          <w:szCs w:val="32"/>
        </w:rPr>
        <w:t>。</w:t>
      </w:r>
    </w:p>
    <w:p>
      <w:pPr>
        <w:ind w:firstLine="561" w:firstLineChars="200"/>
        <w:jc w:val="left"/>
        <w:rPr>
          <w:rFonts w:ascii="华文仿宋" w:hAnsi="华文仿宋" w:eastAsia="华文仿宋"/>
          <w:b/>
          <w:sz w:val="32"/>
          <w:szCs w:val="32"/>
        </w:rPr>
      </w:pPr>
      <w:r>
        <w:rPr>
          <w:rFonts w:hint="eastAsia" w:ascii="华文仿宋" w:hAnsi="华文仿宋" w:eastAsia="华文仿宋"/>
          <w:b/>
          <w:sz w:val="32"/>
          <w:szCs w:val="32"/>
        </w:rPr>
        <w:t>2）</w:t>
      </w:r>
      <w:r>
        <w:rPr>
          <w:rFonts w:ascii="华文仿宋" w:hAnsi="华文仿宋" w:eastAsia="华文仿宋"/>
          <w:b/>
          <w:sz w:val="32"/>
          <w:szCs w:val="32"/>
        </w:rPr>
        <w:t>系统操作设置</w:t>
      </w:r>
      <w:r>
        <w:rPr>
          <w:rFonts w:hint="eastAsia" w:ascii="华文仿宋" w:hAnsi="华文仿宋" w:eastAsia="华文仿宋"/>
          <w:b/>
          <w:sz w:val="32"/>
          <w:szCs w:val="32"/>
        </w:rPr>
        <w:t>：</w:t>
      </w:r>
    </w:p>
    <w:p>
      <w:pPr>
        <w:ind w:left="561" w:hanging="561" w:hangingChars="200"/>
        <w:jc w:val="left"/>
        <w:rPr>
          <w:rFonts w:ascii="华文仿宋" w:hAnsi="华文仿宋" w:eastAsia="华文仿宋"/>
          <w:b/>
          <w:sz w:val="32"/>
          <w:szCs w:val="32"/>
        </w:rPr>
      </w:pPr>
      <w:r>
        <w:rPr>
          <w:rFonts w:hint="eastAsia" w:ascii="华文仿宋" w:hAnsi="华文仿宋" w:eastAsia="华文仿宋"/>
          <w:b/>
          <w:sz w:val="32"/>
          <w:szCs w:val="32"/>
        </w:rPr>
        <w:t>i.</w:t>
      </w:r>
      <w:r>
        <w:rPr>
          <w:rFonts w:ascii="华文仿宋" w:hAnsi="华文仿宋" w:eastAsia="华文仿宋"/>
          <w:b/>
          <w:sz w:val="32"/>
          <w:szCs w:val="32"/>
        </w:rPr>
        <w:t>新建部门</w:t>
      </w:r>
      <w:r>
        <w:rPr>
          <w:rFonts w:hint="eastAsia" w:ascii="华文仿宋" w:hAnsi="华文仿宋" w:eastAsia="华文仿宋"/>
          <w:sz w:val="32"/>
          <w:szCs w:val="32"/>
        </w:rPr>
        <w:t>：单位机构管理员设置A1、A2、A</w:t>
      </w:r>
      <w:r>
        <w:rPr>
          <w:rFonts w:ascii="华文仿宋" w:hAnsi="华文仿宋" w:eastAsia="华文仿宋"/>
          <w:sz w:val="32"/>
          <w:szCs w:val="32"/>
        </w:rPr>
        <w:t>3部门</w:t>
      </w:r>
      <w:r>
        <w:rPr>
          <w:rFonts w:hint="eastAsia" w:ascii="华文仿宋" w:hAnsi="华文仿宋" w:eastAsia="华文仿宋"/>
          <w:sz w:val="32"/>
          <w:szCs w:val="32"/>
        </w:rPr>
        <w:t>（本步骤可以省略不操作）。</w:t>
      </w:r>
    </w:p>
    <w:p>
      <w:pPr>
        <w:ind w:firstLine="420" w:firstLineChars="175"/>
        <w:jc w:val="left"/>
        <w:rPr>
          <w:rFonts w:ascii="华文仿宋" w:hAnsi="华文仿宋" w:eastAsia="华文仿宋"/>
          <w:b/>
          <w:sz w:val="32"/>
          <w:szCs w:val="32"/>
        </w:rPr>
      </w:pPr>
      <w:r>
        <w:rPr>
          <w:rFonts w:ascii="华文仿宋" w:hAnsi="华文仿宋" w:eastAsia="华文仿宋"/>
          <w:b/>
          <w:sz w:val="32"/>
          <w:szCs w:val="32"/>
        </w:rPr>
        <w:t>操作路径</w:t>
      </w:r>
      <w:r>
        <w:rPr>
          <w:rFonts w:hint="eastAsia" w:ascii="华文仿宋" w:hAnsi="华文仿宋" w:eastAsia="华文仿宋"/>
          <w:b/>
          <w:sz w:val="32"/>
          <w:szCs w:val="32"/>
        </w:rPr>
        <w:t>：</w:t>
      </w:r>
      <w:r>
        <w:rPr>
          <w:rFonts w:ascii="华文仿宋" w:hAnsi="华文仿宋" w:eastAsia="华文仿宋"/>
          <w:b/>
          <w:sz w:val="32"/>
          <w:szCs w:val="32"/>
        </w:rPr>
        <w:t>用户中心</w:t>
      </w:r>
      <w:r>
        <w:rPr>
          <w:rFonts w:hint="eastAsia" w:ascii="华文仿宋" w:hAnsi="华文仿宋" w:eastAsia="华文仿宋"/>
          <w:b/>
          <w:sz w:val="32"/>
          <w:szCs w:val="32"/>
        </w:rPr>
        <w:t>-</w:t>
      </w:r>
      <w:r>
        <w:rPr>
          <w:rFonts w:ascii="华文仿宋" w:hAnsi="华文仿宋" w:eastAsia="华文仿宋"/>
          <w:b/>
          <w:sz w:val="32"/>
          <w:szCs w:val="32"/>
        </w:rPr>
        <w:t>系统管理</w:t>
      </w:r>
      <w:r>
        <w:rPr>
          <w:rFonts w:hint="eastAsia" w:ascii="华文仿宋" w:hAnsi="华文仿宋" w:eastAsia="华文仿宋"/>
          <w:b/>
          <w:sz w:val="32"/>
          <w:szCs w:val="32"/>
        </w:rPr>
        <w:t>-</w:t>
      </w:r>
      <w:r>
        <w:rPr>
          <w:rFonts w:ascii="华文仿宋" w:hAnsi="华文仿宋" w:eastAsia="华文仿宋"/>
          <w:b/>
          <w:sz w:val="32"/>
          <w:szCs w:val="32"/>
        </w:rPr>
        <w:t>部门管理</w:t>
      </w:r>
    </w:p>
    <w:p>
      <w:pPr>
        <w:pStyle w:val="13"/>
        <w:ind w:left="420"/>
        <w:jc w:val="left"/>
        <w:rPr>
          <w:rFonts w:ascii="华文仿宋" w:hAnsi="华文仿宋" w:eastAsia="华文仿宋"/>
          <w:b/>
          <w:sz w:val="32"/>
          <w:szCs w:val="32"/>
        </w:rPr>
      </w:pPr>
      <w:r>
        <w:rPr>
          <w:rFonts w:ascii="华文仿宋" w:hAnsi="华文仿宋" w:eastAsia="华文仿宋" w:cs="黑体"/>
          <w:kern w:val="2"/>
          <w:sz w:val="32"/>
          <w:szCs w:val="32"/>
          <w:lang w:val="en-US" w:eastAsia="zh-CN" w:bidi="ar-SA"/>
        </w:rPr>
        <w:pict>
          <v:shape id="图片框 1025" o:spid="_x0000_s1027" type="#_x0000_t75" style="height:106.8pt;width:415.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left="561" w:hanging="561" w:hangingChars="200"/>
        <w:jc w:val="left"/>
        <w:rPr>
          <w:rFonts w:ascii="华文仿宋" w:hAnsi="华文仿宋" w:eastAsia="华文仿宋"/>
          <w:sz w:val="32"/>
          <w:szCs w:val="32"/>
        </w:rPr>
      </w:pPr>
      <w:r>
        <w:rPr>
          <w:rFonts w:hint="eastAsia" w:ascii="华文仿宋" w:hAnsi="华文仿宋" w:eastAsia="华文仿宋"/>
          <w:b/>
          <w:sz w:val="32"/>
          <w:szCs w:val="32"/>
        </w:rPr>
        <w:t>ii.新建账号并分派权限</w:t>
      </w:r>
      <w:r>
        <w:rPr>
          <w:rFonts w:hint="eastAsia" w:ascii="华文仿宋" w:hAnsi="华文仿宋" w:eastAsia="华文仿宋"/>
          <w:sz w:val="32"/>
          <w:szCs w:val="32"/>
        </w:rPr>
        <w:t>：单位机构管理员给A1</w:t>
      </w:r>
      <w:r>
        <w:rPr>
          <w:rFonts w:ascii="华文仿宋" w:hAnsi="华文仿宋" w:eastAsia="华文仿宋"/>
          <w:sz w:val="32"/>
          <w:szCs w:val="32"/>
        </w:rPr>
        <w:t>部门新建采购经办人账号B1并分派经办岗</w:t>
      </w:r>
      <w:r>
        <w:rPr>
          <w:rFonts w:hint="eastAsia" w:ascii="华文仿宋" w:hAnsi="华文仿宋" w:eastAsia="华文仿宋"/>
          <w:sz w:val="32"/>
          <w:szCs w:val="32"/>
        </w:rPr>
        <w:t>、新建采购审核人账号C1并分派审核岗；给A</w:t>
      </w:r>
      <w:r>
        <w:rPr>
          <w:rFonts w:ascii="华文仿宋" w:hAnsi="华文仿宋" w:eastAsia="华文仿宋"/>
          <w:sz w:val="32"/>
          <w:szCs w:val="32"/>
        </w:rPr>
        <w:t>2部门新建采购经办人账号B2并分派经办岗</w:t>
      </w:r>
      <w:r>
        <w:rPr>
          <w:rFonts w:hint="eastAsia" w:ascii="华文仿宋" w:hAnsi="华文仿宋" w:eastAsia="华文仿宋"/>
          <w:sz w:val="32"/>
          <w:szCs w:val="32"/>
        </w:rPr>
        <w:t>、新建采购审核人账号C2并分派审核岗；给A</w:t>
      </w:r>
      <w:r>
        <w:rPr>
          <w:rFonts w:ascii="华文仿宋" w:hAnsi="华文仿宋" w:eastAsia="华文仿宋"/>
          <w:sz w:val="32"/>
          <w:szCs w:val="32"/>
        </w:rPr>
        <w:t>3部门新建采购经办人账号B3并分派经办岗</w:t>
      </w:r>
      <w:r>
        <w:rPr>
          <w:rFonts w:hint="eastAsia" w:ascii="华文仿宋" w:hAnsi="华文仿宋" w:eastAsia="华文仿宋"/>
          <w:sz w:val="32"/>
          <w:szCs w:val="32"/>
        </w:rPr>
        <w:t>、新建采购审核人账号C</w:t>
      </w:r>
      <w:r>
        <w:rPr>
          <w:rFonts w:ascii="华文仿宋" w:hAnsi="华文仿宋" w:eastAsia="华文仿宋"/>
          <w:sz w:val="32"/>
          <w:szCs w:val="32"/>
        </w:rPr>
        <w:t>3</w:t>
      </w:r>
      <w:r>
        <w:rPr>
          <w:rFonts w:hint="eastAsia" w:ascii="华文仿宋" w:hAnsi="华文仿宋" w:eastAsia="华文仿宋"/>
          <w:sz w:val="32"/>
          <w:szCs w:val="32"/>
        </w:rPr>
        <w:t>并分派审核岗。</w:t>
      </w:r>
    </w:p>
    <w:p>
      <w:pPr>
        <w:ind w:firstLine="541" w:firstLineChars="225"/>
        <w:jc w:val="left"/>
        <w:rPr>
          <w:rFonts w:ascii="华文仿宋" w:hAnsi="华文仿宋" w:eastAsia="华文仿宋"/>
          <w:b/>
          <w:sz w:val="32"/>
          <w:szCs w:val="32"/>
        </w:rPr>
      </w:pPr>
      <w:r>
        <w:rPr>
          <w:rFonts w:ascii="华文仿宋" w:hAnsi="华文仿宋" w:eastAsia="华文仿宋"/>
          <w:b/>
          <w:sz w:val="32"/>
          <w:szCs w:val="32"/>
        </w:rPr>
        <w:t>操作路径</w:t>
      </w:r>
      <w:r>
        <w:rPr>
          <w:rFonts w:hint="eastAsia" w:ascii="华文仿宋" w:hAnsi="华文仿宋" w:eastAsia="华文仿宋"/>
          <w:b/>
          <w:sz w:val="32"/>
          <w:szCs w:val="32"/>
        </w:rPr>
        <w:t>：用户中心-系统管理-员工管理</w:t>
      </w:r>
    </w:p>
    <w:p>
      <w:pPr>
        <w:pStyle w:val="13"/>
        <w:ind w:left="420"/>
        <w:jc w:val="left"/>
        <w:rPr>
          <w:rFonts w:ascii="华文仿宋" w:hAnsi="华文仿宋" w:eastAsia="华文仿宋"/>
          <w:b/>
          <w:sz w:val="32"/>
          <w:szCs w:val="32"/>
        </w:rPr>
      </w:pPr>
      <w:r>
        <w:rPr>
          <w:rFonts w:ascii="华文仿宋" w:hAnsi="华文仿宋" w:eastAsia="华文仿宋" w:cs="黑体"/>
          <w:kern w:val="2"/>
          <w:sz w:val="32"/>
          <w:szCs w:val="32"/>
          <w:lang w:val="en-US" w:eastAsia="zh-CN" w:bidi="ar-SA"/>
        </w:rPr>
        <w:pict>
          <v:shape id="图片框 1026" o:spid="_x0000_s1028" type="#_x0000_t75" style="height:158.4pt;width:415.3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left="561" w:hanging="561" w:hangingChars="200"/>
        <w:jc w:val="left"/>
        <w:rPr>
          <w:rFonts w:ascii="华文仿宋" w:hAnsi="华文仿宋" w:eastAsia="华文仿宋"/>
          <w:sz w:val="32"/>
          <w:szCs w:val="32"/>
        </w:rPr>
      </w:pPr>
      <w:r>
        <w:rPr>
          <w:rFonts w:hint="eastAsia" w:ascii="华文仿宋" w:hAnsi="华文仿宋" w:eastAsia="华文仿宋"/>
          <w:b/>
          <w:sz w:val="32"/>
          <w:szCs w:val="32"/>
        </w:rPr>
        <w:t>iii.</w:t>
      </w:r>
      <w:r>
        <w:rPr>
          <w:rFonts w:ascii="华文仿宋" w:hAnsi="华文仿宋" w:eastAsia="华文仿宋"/>
          <w:b/>
          <w:sz w:val="32"/>
          <w:szCs w:val="32"/>
        </w:rPr>
        <w:t>采购限额配置</w:t>
      </w:r>
      <w:r>
        <w:rPr>
          <w:rFonts w:hint="eastAsia" w:ascii="华文仿宋" w:hAnsi="华文仿宋" w:eastAsia="华文仿宋"/>
          <w:b/>
          <w:sz w:val="32"/>
          <w:szCs w:val="32"/>
        </w:rPr>
        <w:t>：</w:t>
      </w:r>
      <w:r>
        <w:rPr>
          <w:rFonts w:hint="eastAsia" w:ascii="华文仿宋" w:hAnsi="华文仿宋" w:eastAsia="华文仿宋"/>
          <w:sz w:val="32"/>
          <w:szCs w:val="32"/>
        </w:rPr>
        <w:t>单位机构管理员给A1部门经办人B1分派</w:t>
      </w:r>
      <w:r>
        <w:rPr>
          <w:rFonts w:ascii="华文仿宋" w:hAnsi="华文仿宋" w:eastAsia="华文仿宋"/>
          <w:sz w:val="32"/>
          <w:szCs w:val="32"/>
        </w:rPr>
        <w:t>10000元采买权限</w:t>
      </w:r>
      <w:r>
        <w:rPr>
          <w:rFonts w:hint="eastAsia" w:ascii="华文仿宋" w:hAnsi="华文仿宋" w:eastAsia="华文仿宋"/>
          <w:sz w:val="32"/>
          <w:szCs w:val="32"/>
        </w:rPr>
        <w:t>，</w:t>
      </w:r>
      <w:r>
        <w:rPr>
          <w:rFonts w:ascii="华文仿宋" w:hAnsi="华文仿宋" w:eastAsia="华文仿宋"/>
          <w:sz w:val="32"/>
          <w:szCs w:val="32"/>
        </w:rPr>
        <w:t>给</w:t>
      </w:r>
      <w:r>
        <w:rPr>
          <w:rFonts w:hint="eastAsia" w:ascii="华文仿宋" w:hAnsi="华文仿宋" w:eastAsia="华文仿宋"/>
          <w:sz w:val="32"/>
          <w:szCs w:val="32"/>
        </w:rPr>
        <w:t>A</w:t>
      </w:r>
      <w:r>
        <w:rPr>
          <w:rFonts w:ascii="华文仿宋" w:hAnsi="华文仿宋" w:eastAsia="华文仿宋"/>
          <w:sz w:val="32"/>
          <w:szCs w:val="32"/>
        </w:rPr>
        <w:t>2</w:t>
      </w:r>
      <w:r>
        <w:rPr>
          <w:rFonts w:hint="eastAsia" w:ascii="华文仿宋" w:hAnsi="华文仿宋" w:eastAsia="华文仿宋"/>
          <w:sz w:val="32"/>
          <w:szCs w:val="32"/>
        </w:rPr>
        <w:t>部门经办人B</w:t>
      </w:r>
      <w:r>
        <w:rPr>
          <w:rFonts w:ascii="华文仿宋" w:hAnsi="华文仿宋" w:eastAsia="华文仿宋"/>
          <w:sz w:val="32"/>
          <w:szCs w:val="32"/>
        </w:rPr>
        <w:t>2</w:t>
      </w:r>
      <w:r>
        <w:rPr>
          <w:rFonts w:hint="eastAsia" w:ascii="华文仿宋" w:hAnsi="华文仿宋" w:eastAsia="华文仿宋"/>
          <w:sz w:val="32"/>
          <w:szCs w:val="32"/>
        </w:rPr>
        <w:t>分派</w:t>
      </w:r>
      <w:r>
        <w:rPr>
          <w:rFonts w:ascii="华文仿宋" w:hAnsi="华文仿宋" w:eastAsia="华文仿宋"/>
          <w:sz w:val="32"/>
          <w:szCs w:val="32"/>
        </w:rPr>
        <w:t>10000元采买权限</w:t>
      </w:r>
      <w:r>
        <w:rPr>
          <w:rFonts w:hint="eastAsia" w:ascii="华文仿宋" w:hAnsi="华文仿宋" w:eastAsia="华文仿宋"/>
          <w:sz w:val="32"/>
          <w:szCs w:val="32"/>
        </w:rPr>
        <w:t>。</w:t>
      </w:r>
    </w:p>
    <w:p>
      <w:pPr>
        <w:pStyle w:val="13"/>
        <w:ind w:left="420" w:firstLine="480"/>
        <w:jc w:val="left"/>
        <w:rPr>
          <w:rFonts w:ascii="华文仿宋" w:hAnsi="华文仿宋" w:eastAsia="华文仿宋"/>
          <w:b/>
          <w:sz w:val="32"/>
          <w:szCs w:val="32"/>
        </w:rPr>
      </w:pPr>
      <w:r>
        <w:rPr>
          <w:rFonts w:ascii="华文仿宋" w:hAnsi="华文仿宋" w:eastAsia="华文仿宋"/>
          <w:b/>
          <w:sz w:val="32"/>
          <w:szCs w:val="32"/>
        </w:rPr>
        <w:t>操作路径</w:t>
      </w:r>
      <w:r>
        <w:rPr>
          <w:rFonts w:hint="eastAsia" w:ascii="华文仿宋" w:hAnsi="华文仿宋" w:eastAsia="华文仿宋"/>
          <w:b/>
          <w:sz w:val="32"/>
          <w:szCs w:val="32"/>
        </w:rPr>
        <w:t>：</w:t>
      </w:r>
      <w:r>
        <w:rPr>
          <w:rFonts w:ascii="华文仿宋" w:hAnsi="华文仿宋" w:eastAsia="华文仿宋"/>
          <w:b/>
          <w:sz w:val="32"/>
          <w:szCs w:val="32"/>
        </w:rPr>
        <w:t>用户中心</w:t>
      </w:r>
      <w:r>
        <w:rPr>
          <w:rFonts w:hint="eastAsia" w:ascii="华文仿宋" w:hAnsi="华文仿宋" w:eastAsia="华文仿宋"/>
          <w:b/>
          <w:sz w:val="32"/>
          <w:szCs w:val="32"/>
        </w:rPr>
        <w:t>-</w:t>
      </w:r>
      <w:r>
        <w:rPr>
          <w:rFonts w:ascii="华文仿宋" w:hAnsi="华文仿宋" w:eastAsia="华文仿宋"/>
          <w:b/>
          <w:sz w:val="32"/>
          <w:szCs w:val="32"/>
        </w:rPr>
        <w:t>系统管理</w:t>
      </w:r>
      <w:r>
        <w:rPr>
          <w:rFonts w:hint="eastAsia" w:ascii="华文仿宋" w:hAnsi="华文仿宋" w:eastAsia="华文仿宋"/>
          <w:b/>
          <w:sz w:val="32"/>
          <w:szCs w:val="32"/>
        </w:rPr>
        <w:t>-</w:t>
      </w:r>
      <w:r>
        <w:rPr>
          <w:rFonts w:ascii="华文仿宋" w:hAnsi="华文仿宋" w:eastAsia="华文仿宋"/>
          <w:b/>
          <w:sz w:val="32"/>
          <w:szCs w:val="32"/>
        </w:rPr>
        <w:t>配置管理</w:t>
      </w:r>
      <w:r>
        <w:rPr>
          <w:rFonts w:hint="eastAsia" w:ascii="华文仿宋" w:hAnsi="华文仿宋" w:eastAsia="华文仿宋"/>
          <w:b/>
          <w:sz w:val="32"/>
          <w:szCs w:val="32"/>
        </w:rPr>
        <w:t>-</w:t>
      </w:r>
      <w:r>
        <w:rPr>
          <w:rFonts w:ascii="华文仿宋" w:hAnsi="华文仿宋" w:eastAsia="华文仿宋"/>
          <w:b/>
          <w:sz w:val="32"/>
          <w:szCs w:val="32"/>
        </w:rPr>
        <w:t>采购限额管理</w:t>
      </w:r>
    </w:p>
    <w:p>
      <w:pPr>
        <w:pStyle w:val="13"/>
        <w:ind w:left="420"/>
        <w:jc w:val="left"/>
        <w:rPr>
          <w:rFonts w:ascii="华文仿宋" w:hAnsi="华文仿宋" w:eastAsia="华文仿宋"/>
          <w:b/>
          <w:sz w:val="32"/>
          <w:szCs w:val="32"/>
        </w:rPr>
      </w:pPr>
      <w:r>
        <w:rPr>
          <w:rFonts w:ascii="华文仿宋" w:hAnsi="华文仿宋" w:eastAsia="华文仿宋" w:cs="黑体"/>
          <w:kern w:val="2"/>
          <w:sz w:val="32"/>
          <w:szCs w:val="32"/>
          <w:lang w:val="en-US" w:eastAsia="zh-CN" w:bidi="ar-SA"/>
        </w:rPr>
        <w:pict>
          <v:shape id="图片框 1027" o:spid="_x0000_s1029" type="#_x0000_t75" style="height:163pt;width:414.75pt;rotation:0f;" o:ole="f" fillcolor="#FFFFFF" filled="f" o:preferrelative="t" stroked="f" coordorigin="0,0" coordsize="21600,21600">
            <v:fill on="f" color2="#FFFFFF" focus="0%"/>
            <v:imagedata gain="65536f" blacklevel="0f" gamma="0" o:title="" r:id="rId9"/>
            <o:lock v:ext="edit" position="f" selection="f" grouping="f" rotation="f" cropping="f" text="f" aspectratio="t"/>
            <w10:wrap type="none"/>
            <w10:anchorlock/>
          </v:shape>
        </w:pict>
      </w:r>
    </w:p>
    <w:p>
      <w:pPr>
        <w:jc w:val="left"/>
        <w:rPr>
          <w:rFonts w:ascii="华文仿宋" w:hAnsi="华文仿宋" w:eastAsia="华文仿宋"/>
          <w:sz w:val="32"/>
          <w:szCs w:val="32"/>
        </w:rPr>
      </w:pPr>
      <w:r>
        <w:rPr>
          <w:rFonts w:hint="eastAsia" w:ascii="华文仿宋" w:hAnsi="华文仿宋" w:eastAsia="华文仿宋"/>
          <w:b/>
          <w:sz w:val="32"/>
          <w:szCs w:val="32"/>
        </w:rPr>
        <w:t>iv.</w:t>
      </w:r>
      <w:r>
        <w:rPr>
          <w:rFonts w:ascii="华文仿宋" w:hAnsi="华文仿宋" w:eastAsia="华文仿宋"/>
          <w:b/>
          <w:sz w:val="32"/>
          <w:szCs w:val="32"/>
        </w:rPr>
        <w:t>开启下单审核流程配置</w:t>
      </w:r>
      <w:r>
        <w:rPr>
          <w:rFonts w:hint="eastAsia" w:ascii="华文仿宋" w:hAnsi="华文仿宋" w:eastAsia="华文仿宋"/>
          <w:b/>
          <w:sz w:val="32"/>
          <w:szCs w:val="32"/>
        </w:rPr>
        <w:t>：</w:t>
      </w:r>
      <w:r>
        <w:rPr>
          <w:rFonts w:ascii="华文仿宋" w:hAnsi="华文仿宋" w:eastAsia="华文仿宋"/>
          <w:sz w:val="32"/>
          <w:szCs w:val="32"/>
        </w:rPr>
        <w:t>单位机构管理员开启流程配置</w:t>
      </w:r>
      <w:r>
        <w:rPr>
          <w:rFonts w:hint="eastAsia" w:ascii="华文仿宋" w:hAnsi="华文仿宋" w:eastAsia="华文仿宋"/>
          <w:sz w:val="32"/>
          <w:szCs w:val="32"/>
        </w:rPr>
        <w:t>。</w:t>
      </w:r>
    </w:p>
    <w:p>
      <w:pPr>
        <w:pStyle w:val="13"/>
        <w:ind w:left="420" w:firstLine="480"/>
        <w:jc w:val="left"/>
        <w:rPr>
          <w:rFonts w:ascii="华文仿宋" w:hAnsi="华文仿宋" w:eastAsia="华文仿宋"/>
          <w:sz w:val="32"/>
          <w:szCs w:val="32"/>
        </w:rPr>
      </w:pPr>
      <w:r>
        <w:rPr>
          <w:rFonts w:ascii="华文仿宋" w:hAnsi="华文仿宋" w:eastAsia="华文仿宋"/>
          <w:b/>
          <w:sz w:val="32"/>
          <w:szCs w:val="32"/>
        </w:rPr>
        <w:t>操作路径</w:t>
      </w:r>
      <w:r>
        <w:rPr>
          <w:rFonts w:hint="eastAsia" w:ascii="华文仿宋" w:hAnsi="华文仿宋" w:eastAsia="华文仿宋"/>
          <w:b/>
          <w:sz w:val="32"/>
          <w:szCs w:val="32"/>
        </w:rPr>
        <w:t>：</w:t>
      </w:r>
      <w:r>
        <w:rPr>
          <w:rFonts w:ascii="华文仿宋" w:hAnsi="华文仿宋" w:eastAsia="华文仿宋"/>
          <w:b/>
          <w:sz w:val="32"/>
          <w:szCs w:val="32"/>
        </w:rPr>
        <w:t>用户中心</w:t>
      </w:r>
      <w:r>
        <w:rPr>
          <w:rFonts w:hint="eastAsia" w:ascii="华文仿宋" w:hAnsi="华文仿宋" w:eastAsia="华文仿宋"/>
          <w:b/>
          <w:sz w:val="32"/>
          <w:szCs w:val="32"/>
        </w:rPr>
        <w:t>-</w:t>
      </w:r>
      <w:r>
        <w:rPr>
          <w:rFonts w:ascii="华文仿宋" w:hAnsi="华文仿宋" w:eastAsia="华文仿宋"/>
          <w:b/>
          <w:sz w:val="32"/>
          <w:szCs w:val="32"/>
        </w:rPr>
        <w:t>系统管理</w:t>
      </w:r>
      <w:r>
        <w:rPr>
          <w:rFonts w:hint="eastAsia" w:ascii="华文仿宋" w:hAnsi="华文仿宋" w:eastAsia="华文仿宋"/>
          <w:b/>
          <w:sz w:val="32"/>
          <w:szCs w:val="32"/>
        </w:rPr>
        <w:t>-</w:t>
      </w:r>
      <w:r>
        <w:rPr>
          <w:rFonts w:ascii="华文仿宋" w:hAnsi="华文仿宋" w:eastAsia="华文仿宋"/>
          <w:b/>
          <w:sz w:val="32"/>
          <w:szCs w:val="32"/>
        </w:rPr>
        <w:t>权限管理–流程配置</w:t>
      </w:r>
    </w:p>
    <w:p>
      <w:pPr>
        <w:pStyle w:val="13"/>
        <w:ind w:left="420"/>
        <w:jc w:val="left"/>
        <w:rPr>
          <w:rFonts w:ascii="华文仿宋" w:hAnsi="华文仿宋" w:eastAsia="华文仿宋"/>
          <w:b/>
          <w:sz w:val="32"/>
          <w:szCs w:val="32"/>
        </w:rPr>
      </w:pPr>
      <w:r>
        <w:rPr>
          <w:rFonts w:ascii="华文仿宋" w:hAnsi="华文仿宋" w:eastAsia="华文仿宋" w:cs="黑体"/>
          <w:kern w:val="2"/>
          <w:sz w:val="32"/>
          <w:szCs w:val="32"/>
          <w:lang w:val="en-US" w:eastAsia="zh-CN" w:bidi="ar-SA"/>
        </w:rPr>
        <w:pict>
          <v:shape id="图片框 1028" o:spid="_x0000_s1030" type="#_x0000_t75" style="height:120.9pt;width:415.7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ind w:left="561" w:hanging="561" w:hangingChars="200"/>
        <w:jc w:val="left"/>
        <w:rPr>
          <w:rFonts w:ascii="华文仿宋" w:hAnsi="华文仿宋" w:eastAsia="华文仿宋"/>
          <w:sz w:val="32"/>
          <w:szCs w:val="32"/>
        </w:rPr>
      </w:pPr>
      <w:r>
        <w:rPr>
          <w:rFonts w:hint="eastAsia" w:ascii="华文仿宋" w:hAnsi="华文仿宋" w:eastAsia="华文仿宋"/>
          <w:b/>
          <w:sz w:val="32"/>
          <w:szCs w:val="32"/>
        </w:rPr>
        <w:t>v.选择下单审核人</w:t>
      </w:r>
      <w:r>
        <w:rPr>
          <w:rFonts w:hint="eastAsia" w:ascii="华文仿宋" w:hAnsi="华文仿宋" w:eastAsia="华文仿宋"/>
          <w:sz w:val="32"/>
          <w:szCs w:val="32"/>
        </w:rPr>
        <w:t>：采购经办人在直购大厅选择商品下单时选择本部门领导进行审核即可。</w:t>
      </w:r>
    </w:p>
    <w:p>
      <w:pPr>
        <w:ind w:firstLine="562" w:firstLineChars="200"/>
        <w:jc w:val="left"/>
        <w:rPr>
          <w:rFonts w:ascii="黑体" w:hAnsi="华文仿宋" w:eastAsia="黑体"/>
          <w:b/>
          <w:sz w:val="32"/>
          <w:szCs w:val="32"/>
        </w:rPr>
      </w:pPr>
      <w:r>
        <w:rPr>
          <w:rFonts w:hint="eastAsia" w:ascii="黑体" w:hAnsi="华文仿宋" w:eastAsia="黑体"/>
          <w:b/>
          <w:sz w:val="32"/>
          <w:szCs w:val="32"/>
        </w:rPr>
        <w:t>场景二：单位内有多个部门提需求需要部门领导审核通过（无采买权限），由统一采买部门进行采买，下单前需要审批。</w:t>
      </w:r>
    </w:p>
    <w:p>
      <w:pPr>
        <w:ind w:firstLine="561" w:firstLineChars="200"/>
        <w:jc w:val="left"/>
        <w:rPr>
          <w:rFonts w:ascii="华文仿宋" w:hAnsi="华文仿宋" w:eastAsia="华文仿宋"/>
          <w:b/>
          <w:sz w:val="32"/>
          <w:szCs w:val="32"/>
        </w:rPr>
      </w:pPr>
      <w:r>
        <w:rPr>
          <w:rFonts w:hint="eastAsia" w:ascii="华文仿宋" w:hAnsi="华文仿宋" w:eastAsia="华文仿宋"/>
          <w:b/>
          <w:sz w:val="32"/>
          <w:szCs w:val="32"/>
        </w:rPr>
        <w:t>1)</w:t>
      </w:r>
      <w:r>
        <w:rPr>
          <w:rFonts w:ascii="华文仿宋" w:hAnsi="华文仿宋" w:eastAsia="华文仿宋"/>
          <w:b/>
          <w:sz w:val="32"/>
          <w:szCs w:val="32"/>
        </w:rPr>
        <w:t>示例</w:t>
      </w:r>
      <w:r>
        <w:rPr>
          <w:rFonts w:hint="eastAsia" w:ascii="华文仿宋" w:hAnsi="华文仿宋" w:eastAsia="华文仿宋"/>
          <w:b/>
          <w:sz w:val="32"/>
          <w:szCs w:val="32"/>
        </w:rPr>
        <w:t>：</w:t>
      </w:r>
      <w:r>
        <w:rPr>
          <w:rFonts w:hint="eastAsia" w:ascii="华文仿宋" w:hAnsi="华文仿宋" w:eastAsia="华文仿宋"/>
          <w:sz w:val="32"/>
          <w:szCs w:val="32"/>
        </w:rPr>
        <w:t>A单位有A</w:t>
      </w:r>
      <w:r>
        <w:rPr>
          <w:rFonts w:ascii="华文仿宋" w:hAnsi="华文仿宋" w:eastAsia="华文仿宋"/>
          <w:sz w:val="32"/>
          <w:szCs w:val="32"/>
        </w:rPr>
        <w:t>1</w:t>
      </w:r>
      <w:r>
        <w:rPr>
          <w:rFonts w:hint="eastAsia" w:ascii="华文仿宋" w:hAnsi="华文仿宋" w:eastAsia="华文仿宋"/>
          <w:sz w:val="32"/>
          <w:szCs w:val="32"/>
        </w:rPr>
        <w:t>、</w:t>
      </w:r>
      <w:r>
        <w:rPr>
          <w:rFonts w:ascii="华文仿宋" w:hAnsi="华文仿宋" w:eastAsia="华文仿宋"/>
          <w:sz w:val="32"/>
          <w:szCs w:val="32"/>
        </w:rPr>
        <w:t>A2</w:t>
      </w:r>
      <w:r>
        <w:rPr>
          <w:rFonts w:hint="eastAsia" w:ascii="华文仿宋" w:hAnsi="华文仿宋" w:eastAsia="华文仿宋"/>
          <w:sz w:val="32"/>
          <w:szCs w:val="32"/>
        </w:rPr>
        <w:t>、</w:t>
      </w:r>
      <w:r>
        <w:rPr>
          <w:rFonts w:ascii="华文仿宋" w:hAnsi="华文仿宋" w:eastAsia="华文仿宋"/>
          <w:sz w:val="32"/>
          <w:szCs w:val="32"/>
        </w:rPr>
        <w:t>A3三个部门使用电子卖场电子卖场</w:t>
      </w:r>
      <w:r>
        <w:rPr>
          <w:rFonts w:hint="eastAsia" w:ascii="华文仿宋" w:hAnsi="华文仿宋" w:eastAsia="华文仿宋"/>
          <w:sz w:val="32"/>
          <w:szCs w:val="32"/>
        </w:rPr>
        <w:t>，</w:t>
      </w:r>
      <w:r>
        <w:rPr>
          <w:rFonts w:ascii="华文仿宋" w:hAnsi="华文仿宋" w:eastAsia="华文仿宋"/>
          <w:sz w:val="32"/>
          <w:szCs w:val="32"/>
        </w:rPr>
        <w:t>其中A1</w:t>
      </w:r>
      <w:r>
        <w:rPr>
          <w:rFonts w:hint="eastAsia" w:ascii="华文仿宋" w:hAnsi="华文仿宋" w:eastAsia="华文仿宋"/>
          <w:sz w:val="32"/>
          <w:szCs w:val="32"/>
        </w:rPr>
        <w:t>、</w:t>
      </w:r>
      <w:r>
        <w:rPr>
          <w:rFonts w:ascii="华文仿宋" w:hAnsi="华文仿宋" w:eastAsia="华文仿宋"/>
          <w:sz w:val="32"/>
          <w:szCs w:val="32"/>
        </w:rPr>
        <w:t>A2</w:t>
      </w:r>
      <w:r>
        <w:rPr>
          <w:rFonts w:hint="eastAsia" w:ascii="华文仿宋" w:hAnsi="华文仿宋" w:eastAsia="华文仿宋"/>
          <w:sz w:val="32"/>
          <w:szCs w:val="32"/>
        </w:rPr>
        <w:t>只提需求，本部门领导审核通过后，由</w:t>
      </w:r>
      <w:r>
        <w:rPr>
          <w:rFonts w:ascii="华文仿宋" w:hAnsi="华文仿宋" w:eastAsia="华文仿宋"/>
          <w:sz w:val="32"/>
          <w:szCs w:val="32"/>
        </w:rPr>
        <w:t>A3部门负责采买</w:t>
      </w:r>
      <w:r>
        <w:rPr>
          <w:rFonts w:hint="eastAsia" w:ascii="华文仿宋" w:hAnsi="华文仿宋" w:eastAsia="华文仿宋"/>
          <w:sz w:val="32"/>
          <w:szCs w:val="32"/>
        </w:rPr>
        <w:t>，</w:t>
      </w:r>
      <w:r>
        <w:rPr>
          <w:rFonts w:ascii="华文仿宋" w:hAnsi="华文仿宋" w:eastAsia="华文仿宋"/>
          <w:sz w:val="32"/>
          <w:szCs w:val="32"/>
        </w:rPr>
        <w:t>下单前需要A3部门领导审核</w:t>
      </w:r>
      <w:r>
        <w:rPr>
          <w:rFonts w:hint="eastAsia" w:ascii="华文仿宋" w:hAnsi="华文仿宋" w:eastAsia="华文仿宋"/>
          <w:sz w:val="32"/>
          <w:szCs w:val="32"/>
        </w:rPr>
        <w:t>。</w:t>
      </w:r>
    </w:p>
    <w:p>
      <w:pPr>
        <w:ind w:firstLine="561" w:firstLineChars="200"/>
        <w:jc w:val="left"/>
        <w:rPr>
          <w:rFonts w:ascii="华文仿宋" w:hAnsi="华文仿宋" w:eastAsia="华文仿宋"/>
          <w:b/>
          <w:sz w:val="32"/>
          <w:szCs w:val="32"/>
        </w:rPr>
      </w:pPr>
      <w:r>
        <w:rPr>
          <w:rFonts w:hint="eastAsia" w:ascii="华文仿宋" w:hAnsi="华文仿宋" w:eastAsia="华文仿宋"/>
          <w:b/>
          <w:sz w:val="32"/>
          <w:szCs w:val="32"/>
        </w:rPr>
        <w:t>2)</w:t>
      </w:r>
      <w:r>
        <w:rPr>
          <w:rFonts w:ascii="华文仿宋" w:hAnsi="华文仿宋" w:eastAsia="华文仿宋"/>
          <w:b/>
          <w:sz w:val="32"/>
          <w:szCs w:val="32"/>
        </w:rPr>
        <w:t>系统操作设置</w:t>
      </w:r>
      <w:r>
        <w:rPr>
          <w:rFonts w:hint="eastAsia" w:ascii="华文仿宋" w:hAnsi="华文仿宋" w:eastAsia="华文仿宋"/>
          <w:b/>
          <w:sz w:val="32"/>
          <w:szCs w:val="32"/>
        </w:rPr>
        <w:t>：</w:t>
      </w:r>
    </w:p>
    <w:p>
      <w:pPr>
        <w:ind w:left="561" w:hanging="561" w:hangingChars="200"/>
        <w:jc w:val="left"/>
        <w:rPr>
          <w:rFonts w:ascii="华文仿宋" w:hAnsi="华文仿宋" w:eastAsia="华文仿宋"/>
          <w:b/>
          <w:sz w:val="32"/>
          <w:szCs w:val="32"/>
        </w:rPr>
      </w:pPr>
      <w:r>
        <w:rPr>
          <w:rFonts w:hint="eastAsia" w:ascii="华文仿宋" w:hAnsi="华文仿宋" w:eastAsia="华文仿宋"/>
          <w:b/>
          <w:sz w:val="32"/>
          <w:szCs w:val="32"/>
        </w:rPr>
        <w:t>i.</w:t>
      </w:r>
      <w:r>
        <w:rPr>
          <w:rFonts w:ascii="华文仿宋" w:hAnsi="华文仿宋" w:eastAsia="华文仿宋"/>
          <w:b/>
          <w:sz w:val="32"/>
          <w:szCs w:val="32"/>
        </w:rPr>
        <w:t>新建部门</w:t>
      </w:r>
      <w:r>
        <w:rPr>
          <w:rFonts w:hint="eastAsia" w:ascii="华文仿宋" w:hAnsi="华文仿宋" w:eastAsia="华文仿宋"/>
          <w:sz w:val="32"/>
          <w:szCs w:val="32"/>
        </w:rPr>
        <w:t>：单位机构管理员设置A1、A2、A</w:t>
      </w:r>
      <w:r>
        <w:rPr>
          <w:rFonts w:ascii="华文仿宋" w:hAnsi="华文仿宋" w:eastAsia="华文仿宋"/>
          <w:sz w:val="32"/>
          <w:szCs w:val="32"/>
        </w:rPr>
        <w:t>3部门</w:t>
      </w:r>
      <w:r>
        <w:rPr>
          <w:rFonts w:hint="eastAsia" w:ascii="华文仿宋" w:hAnsi="华文仿宋" w:eastAsia="华文仿宋"/>
          <w:sz w:val="32"/>
          <w:szCs w:val="32"/>
        </w:rPr>
        <w:t>（本步骤可以省略不操作）。</w:t>
      </w:r>
      <w:r>
        <w:rPr>
          <w:rFonts w:ascii="华文仿宋" w:hAnsi="华文仿宋" w:eastAsia="华文仿宋"/>
          <w:b/>
          <w:sz w:val="32"/>
          <w:szCs w:val="32"/>
        </w:rPr>
        <w:t>操作路径</w:t>
      </w:r>
      <w:r>
        <w:rPr>
          <w:rFonts w:hint="eastAsia" w:ascii="华文仿宋" w:hAnsi="华文仿宋" w:eastAsia="华文仿宋"/>
          <w:b/>
          <w:sz w:val="32"/>
          <w:szCs w:val="32"/>
        </w:rPr>
        <w:t>：</w:t>
      </w:r>
      <w:r>
        <w:rPr>
          <w:rFonts w:ascii="华文仿宋" w:hAnsi="华文仿宋" w:eastAsia="华文仿宋"/>
          <w:b/>
          <w:sz w:val="32"/>
          <w:szCs w:val="32"/>
        </w:rPr>
        <w:t>用户中心</w:t>
      </w:r>
      <w:r>
        <w:rPr>
          <w:rFonts w:hint="eastAsia" w:ascii="华文仿宋" w:hAnsi="华文仿宋" w:eastAsia="华文仿宋"/>
          <w:b/>
          <w:sz w:val="32"/>
          <w:szCs w:val="32"/>
        </w:rPr>
        <w:t>-</w:t>
      </w:r>
      <w:r>
        <w:rPr>
          <w:rFonts w:ascii="华文仿宋" w:hAnsi="华文仿宋" w:eastAsia="华文仿宋"/>
          <w:b/>
          <w:sz w:val="32"/>
          <w:szCs w:val="32"/>
        </w:rPr>
        <w:t>系统管理</w:t>
      </w:r>
      <w:r>
        <w:rPr>
          <w:rFonts w:hint="eastAsia" w:ascii="华文仿宋" w:hAnsi="华文仿宋" w:eastAsia="华文仿宋"/>
          <w:b/>
          <w:sz w:val="32"/>
          <w:szCs w:val="32"/>
        </w:rPr>
        <w:t>-</w:t>
      </w:r>
      <w:r>
        <w:rPr>
          <w:rFonts w:ascii="华文仿宋" w:hAnsi="华文仿宋" w:eastAsia="华文仿宋"/>
          <w:b/>
          <w:sz w:val="32"/>
          <w:szCs w:val="32"/>
        </w:rPr>
        <w:t>部门管理</w:t>
      </w:r>
    </w:p>
    <w:p>
      <w:pPr>
        <w:pStyle w:val="13"/>
        <w:ind w:left="420" w:firstLine="147" w:firstLineChars="70"/>
        <w:jc w:val="left"/>
        <w:rPr>
          <w:rFonts w:ascii="华文仿宋" w:hAnsi="华文仿宋" w:eastAsia="华文仿宋"/>
          <w:sz w:val="32"/>
          <w:szCs w:val="32"/>
        </w:rPr>
      </w:pPr>
      <w:r>
        <w:rPr>
          <w:rFonts w:ascii="华文仿宋" w:hAnsi="华文仿宋" w:eastAsia="华文仿宋" w:cs="黑体"/>
          <w:kern w:val="2"/>
          <w:sz w:val="32"/>
          <w:szCs w:val="32"/>
          <w:lang w:val="en-US" w:eastAsia="zh-CN" w:bidi="ar-SA"/>
        </w:rPr>
        <w:pict>
          <v:shape id="图片框 1029" o:spid="_x0000_s1031" type="#_x0000_t75" style="height:106.8pt;width:415.3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left="561" w:hanging="561" w:hangingChars="200"/>
        <w:jc w:val="left"/>
        <w:rPr>
          <w:rFonts w:ascii="华文仿宋" w:hAnsi="华文仿宋" w:eastAsia="华文仿宋"/>
          <w:sz w:val="32"/>
          <w:szCs w:val="32"/>
        </w:rPr>
      </w:pPr>
      <w:r>
        <w:rPr>
          <w:rFonts w:hint="eastAsia" w:ascii="华文仿宋" w:hAnsi="华文仿宋" w:eastAsia="华文仿宋"/>
          <w:b/>
          <w:sz w:val="32"/>
          <w:szCs w:val="32"/>
        </w:rPr>
        <w:t>ii.新建账号并分派权限</w:t>
      </w:r>
      <w:r>
        <w:rPr>
          <w:rFonts w:hint="eastAsia" w:ascii="华文仿宋" w:hAnsi="华文仿宋" w:eastAsia="华文仿宋"/>
          <w:sz w:val="32"/>
          <w:szCs w:val="32"/>
        </w:rPr>
        <w:t>：单位机构管理员给A1</w:t>
      </w:r>
      <w:r>
        <w:rPr>
          <w:rFonts w:ascii="华文仿宋" w:hAnsi="华文仿宋" w:eastAsia="华文仿宋"/>
          <w:sz w:val="32"/>
          <w:szCs w:val="32"/>
        </w:rPr>
        <w:t>部门新建采购经办人账号B1并分派经办岗</w:t>
      </w:r>
      <w:r>
        <w:rPr>
          <w:rFonts w:hint="eastAsia" w:ascii="华文仿宋" w:hAnsi="华文仿宋" w:eastAsia="华文仿宋"/>
          <w:sz w:val="32"/>
          <w:szCs w:val="32"/>
        </w:rPr>
        <w:t>、新建采购审核人账号C1并分派审核岗；给A</w:t>
      </w:r>
      <w:r>
        <w:rPr>
          <w:rFonts w:ascii="华文仿宋" w:hAnsi="华文仿宋" w:eastAsia="华文仿宋"/>
          <w:sz w:val="32"/>
          <w:szCs w:val="32"/>
        </w:rPr>
        <w:t>2部门新建采购经办人账号B2并分派经办岗</w:t>
      </w:r>
      <w:r>
        <w:rPr>
          <w:rFonts w:hint="eastAsia" w:ascii="华文仿宋" w:hAnsi="华文仿宋" w:eastAsia="华文仿宋"/>
          <w:sz w:val="32"/>
          <w:szCs w:val="32"/>
        </w:rPr>
        <w:t>、新建采购审核人账号C2并分派审核岗；给A</w:t>
      </w:r>
      <w:r>
        <w:rPr>
          <w:rFonts w:ascii="华文仿宋" w:hAnsi="华文仿宋" w:eastAsia="华文仿宋"/>
          <w:sz w:val="32"/>
          <w:szCs w:val="32"/>
        </w:rPr>
        <w:t>3部门新建采购经办人账号B3并分派经办岗</w:t>
      </w:r>
      <w:r>
        <w:rPr>
          <w:rFonts w:hint="eastAsia" w:ascii="华文仿宋" w:hAnsi="华文仿宋" w:eastAsia="华文仿宋"/>
          <w:sz w:val="32"/>
          <w:szCs w:val="32"/>
        </w:rPr>
        <w:t>、新建采购审核人账号C</w:t>
      </w:r>
      <w:r>
        <w:rPr>
          <w:rFonts w:ascii="华文仿宋" w:hAnsi="华文仿宋" w:eastAsia="华文仿宋"/>
          <w:sz w:val="32"/>
          <w:szCs w:val="32"/>
        </w:rPr>
        <w:t>3</w:t>
      </w:r>
      <w:r>
        <w:rPr>
          <w:rFonts w:hint="eastAsia" w:ascii="华文仿宋" w:hAnsi="华文仿宋" w:eastAsia="华文仿宋"/>
          <w:sz w:val="32"/>
          <w:szCs w:val="32"/>
        </w:rPr>
        <w:t>并分派审核岗。</w:t>
      </w:r>
    </w:p>
    <w:p>
      <w:pPr>
        <w:ind w:firstLine="420" w:firstLineChars="175"/>
        <w:jc w:val="left"/>
        <w:rPr>
          <w:rFonts w:ascii="华文仿宋" w:hAnsi="华文仿宋" w:eastAsia="华文仿宋"/>
          <w:b/>
          <w:sz w:val="32"/>
          <w:szCs w:val="32"/>
        </w:rPr>
      </w:pPr>
      <w:r>
        <w:rPr>
          <w:rFonts w:ascii="华文仿宋" w:hAnsi="华文仿宋" w:eastAsia="华文仿宋"/>
          <w:b/>
          <w:sz w:val="32"/>
          <w:szCs w:val="32"/>
        </w:rPr>
        <w:t>操作路径</w:t>
      </w:r>
      <w:r>
        <w:rPr>
          <w:rFonts w:hint="eastAsia" w:ascii="华文仿宋" w:hAnsi="华文仿宋" w:eastAsia="华文仿宋"/>
          <w:b/>
          <w:sz w:val="32"/>
          <w:szCs w:val="32"/>
        </w:rPr>
        <w:t>：用户中心-系统管理-员工管理</w:t>
      </w:r>
    </w:p>
    <w:p>
      <w:pPr>
        <w:pStyle w:val="13"/>
        <w:ind w:left="420" w:firstLine="4" w:firstLineChars="2"/>
        <w:jc w:val="left"/>
        <w:rPr>
          <w:rFonts w:ascii="华文仿宋" w:hAnsi="华文仿宋" w:eastAsia="华文仿宋"/>
          <w:sz w:val="32"/>
          <w:szCs w:val="32"/>
        </w:rPr>
      </w:pPr>
      <w:r>
        <w:rPr>
          <w:rFonts w:ascii="华文仿宋" w:hAnsi="华文仿宋" w:eastAsia="华文仿宋" w:cs="黑体"/>
          <w:kern w:val="2"/>
          <w:sz w:val="32"/>
          <w:szCs w:val="32"/>
          <w:lang w:val="en-US" w:eastAsia="zh-CN" w:bidi="ar-SA"/>
        </w:rPr>
        <w:pict>
          <v:shape id="图片框 1030" o:spid="_x0000_s1032" type="#_x0000_t75" style="height:122.25pt;width:414.9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jc w:val="left"/>
        <w:rPr>
          <w:rFonts w:ascii="华文仿宋" w:hAnsi="华文仿宋" w:eastAsia="华文仿宋"/>
          <w:sz w:val="32"/>
          <w:szCs w:val="32"/>
        </w:rPr>
      </w:pPr>
      <w:r>
        <w:rPr>
          <w:rFonts w:hint="eastAsia" w:ascii="华文仿宋" w:hAnsi="华文仿宋" w:eastAsia="华文仿宋"/>
          <w:b/>
          <w:sz w:val="32"/>
          <w:szCs w:val="32"/>
        </w:rPr>
        <w:t>iii.开启需求单审核流程配置</w:t>
      </w:r>
      <w:r>
        <w:rPr>
          <w:rFonts w:hint="eastAsia" w:ascii="华文仿宋" w:hAnsi="华文仿宋" w:eastAsia="华文仿宋"/>
          <w:sz w:val="32"/>
          <w:szCs w:val="32"/>
        </w:rPr>
        <w:t>：单位机构管理员开启流程配置。</w:t>
      </w:r>
    </w:p>
    <w:p>
      <w:pPr>
        <w:ind w:firstLine="480" w:firstLineChars="200"/>
        <w:jc w:val="left"/>
        <w:rPr>
          <w:rFonts w:ascii="华文仿宋" w:hAnsi="华文仿宋" w:eastAsia="华文仿宋"/>
          <w:b/>
          <w:sz w:val="32"/>
          <w:szCs w:val="32"/>
        </w:rPr>
      </w:pPr>
      <w:r>
        <w:rPr>
          <w:rFonts w:ascii="华文仿宋" w:hAnsi="华文仿宋" w:eastAsia="华文仿宋"/>
          <w:b/>
          <w:sz w:val="32"/>
          <w:szCs w:val="32"/>
        </w:rPr>
        <w:t>操作路径</w:t>
      </w:r>
      <w:r>
        <w:rPr>
          <w:rFonts w:hint="eastAsia" w:ascii="华文仿宋" w:hAnsi="华文仿宋" w:eastAsia="华文仿宋"/>
          <w:b/>
          <w:sz w:val="32"/>
          <w:szCs w:val="32"/>
        </w:rPr>
        <w:t>：</w:t>
      </w:r>
      <w:r>
        <w:rPr>
          <w:rFonts w:ascii="华文仿宋" w:hAnsi="华文仿宋" w:eastAsia="华文仿宋"/>
          <w:b/>
          <w:sz w:val="32"/>
          <w:szCs w:val="32"/>
        </w:rPr>
        <w:t>用户中心</w:t>
      </w:r>
      <w:r>
        <w:rPr>
          <w:rFonts w:hint="eastAsia" w:ascii="华文仿宋" w:hAnsi="华文仿宋" w:eastAsia="华文仿宋"/>
          <w:b/>
          <w:sz w:val="32"/>
          <w:szCs w:val="32"/>
        </w:rPr>
        <w:t>-</w:t>
      </w:r>
      <w:r>
        <w:rPr>
          <w:rFonts w:ascii="华文仿宋" w:hAnsi="华文仿宋" w:eastAsia="华文仿宋"/>
          <w:b/>
          <w:sz w:val="32"/>
          <w:szCs w:val="32"/>
        </w:rPr>
        <w:t>系统管理</w:t>
      </w:r>
      <w:r>
        <w:rPr>
          <w:rFonts w:hint="eastAsia" w:ascii="华文仿宋" w:hAnsi="华文仿宋" w:eastAsia="华文仿宋"/>
          <w:b/>
          <w:sz w:val="32"/>
          <w:szCs w:val="32"/>
        </w:rPr>
        <w:t>-</w:t>
      </w:r>
      <w:r>
        <w:rPr>
          <w:rFonts w:ascii="华文仿宋" w:hAnsi="华文仿宋" w:eastAsia="华文仿宋"/>
          <w:b/>
          <w:sz w:val="32"/>
          <w:szCs w:val="32"/>
        </w:rPr>
        <w:t>权限管理–流程配置</w:t>
      </w:r>
    </w:p>
    <w:p>
      <w:pPr>
        <w:pStyle w:val="13"/>
        <w:ind w:left="420" w:firstLine="147" w:firstLineChars="70"/>
        <w:jc w:val="left"/>
        <w:rPr>
          <w:rFonts w:ascii="华文仿宋" w:hAnsi="华文仿宋" w:eastAsia="华文仿宋"/>
          <w:sz w:val="32"/>
          <w:szCs w:val="32"/>
        </w:rPr>
      </w:pPr>
      <w:r>
        <w:rPr>
          <w:rFonts w:ascii="华文仿宋" w:hAnsi="华文仿宋" w:eastAsia="华文仿宋" w:cs="黑体"/>
          <w:kern w:val="2"/>
          <w:sz w:val="32"/>
          <w:szCs w:val="32"/>
          <w:lang w:val="en-US" w:eastAsia="zh-CN" w:bidi="ar-SA"/>
        </w:rPr>
        <w:pict>
          <v:shape id="图片框 1031" o:spid="_x0000_s1033" type="#_x0000_t75" style="height:124.3pt;width:415.1pt;rotation:0f;" o:ole="f" fillcolor="#FFFFFF" filled="f" o:preferrelative="t" stroked="f" coordorigin="0,0" coordsize="21600,21600">
            <v:fill on="f" color2="#FFFFFF" focus="0%"/>
            <v:imagedata gain="65536f" blacklevel="0f" gamma="0" o:title="" r:id="rId11"/>
            <o:lock v:ext="edit" position="f" selection="f" grouping="f" rotation="f" cropping="f" text="f" aspectratio="t"/>
            <w10:wrap type="none"/>
            <w10:anchorlock/>
          </v:shape>
        </w:pict>
      </w:r>
    </w:p>
    <w:p>
      <w:pPr>
        <w:ind w:left="561" w:hanging="561" w:hangingChars="200"/>
        <w:jc w:val="left"/>
        <w:rPr>
          <w:rFonts w:ascii="华文仿宋" w:hAnsi="华文仿宋" w:eastAsia="华文仿宋"/>
          <w:sz w:val="32"/>
          <w:szCs w:val="32"/>
        </w:rPr>
      </w:pPr>
      <w:r>
        <w:rPr>
          <w:rFonts w:hint="eastAsia" w:ascii="华文仿宋" w:hAnsi="华文仿宋" w:eastAsia="华文仿宋"/>
          <w:b/>
          <w:sz w:val="32"/>
          <w:szCs w:val="32"/>
        </w:rPr>
        <w:t>iv.选择需求单审核人</w:t>
      </w:r>
      <w:r>
        <w:rPr>
          <w:rFonts w:hint="eastAsia" w:ascii="华文仿宋" w:hAnsi="华文仿宋" w:eastAsia="华文仿宋"/>
          <w:sz w:val="32"/>
          <w:szCs w:val="32"/>
        </w:rPr>
        <w:t>：采购经办人B1、B2在直购大厅选择商品生成需求单时选择本部门领导进行审核即可。</w:t>
      </w:r>
    </w:p>
    <w:p>
      <w:pPr>
        <w:ind w:left="561" w:hanging="561" w:hangingChars="200"/>
        <w:jc w:val="left"/>
        <w:rPr>
          <w:rFonts w:ascii="华文仿宋" w:hAnsi="华文仿宋" w:eastAsia="华文仿宋"/>
          <w:sz w:val="32"/>
          <w:szCs w:val="32"/>
        </w:rPr>
      </w:pPr>
      <w:r>
        <w:rPr>
          <w:rFonts w:hint="eastAsia" w:ascii="华文仿宋" w:hAnsi="华文仿宋" w:eastAsia="华文仿宋"/>
          <w:b/>
          <w:sz w:val="32"/>
          <w:szCs w:val="32"/>
        </w:rPr>
        <w:t>v.</w:t>
      </w:r>
      <w:r>
        <w:rPr>
          <w:rFonts w:ascii="华文仿宋" w:hAnsi="华文仿宋" w:eastAsia="华文仿宋"/>
          <w:b/>
          <w:sz w:val="32"/>
          <w:szCs w:val="32"/>
        </w:rPr>
        <w:t>开启下单前审核流程配置</w:t>
      </w:r>
      <w:r>
        <w:rPr>
          <w:rFonts w:hint="eastAsia" w:ascii="华文仿宋" w:hAnsi="华文仿宋" w:eastAsia="华文仿宋"/>
          <w:b/>
          <w:sz w:val="32"/>
          <w:szCs w:val="32"/>
        </w:rPr>
        <w:t>：</w:t>
      </w:r>
      <w:r>
        <w:rPr>
          <w:rFonts w:ascii="华文仿宋" w:hAnsi="华文仿宋" w:eastAsia="华文仿宋"/>
          <w:sz w:val="32"/>
          <w:szCs w:val="32"/>
        </w:rPr>
        <w:t>单位机构管理员开启流程配置</w:t>
      </w:r>
      <w:r>
        <w:rPr>
          <w:rFonts w:hint="eastAsia" w:ascii="华文仿宋" w:hAnsi="华文仿宋" w:eastAsia="华文仿宋"/>
          <w:sz w:val="32"/>
          <w:szCs w:val="32"/>
        </w:rPr>
        <w:t>（默认是开启的，如不要开启可以关闭）。</w:t>
      </w:r>
    </w:p>
    <w:p>
      <w:pPr>
        <w:ind w:firstLine="420" w:firstLineChars="175"/>
        <w:jc w:val="left"/>
        <w:rPr>
          <w:rFonts w:ascii="华文仿宋" w:hAnsi="华文仿宋" w:eastAsia="华文仿宋"/>
          <w:sz w:val="32"/>
          <w:szCs w:val="32"/>
        </w:rPr>
      </w:pPr>
      <w:r>
        <w:rPr>
          <w:rFonts w:ascii="华文仿宋" w:hAnsi="华文仿宋" w:eastAsia="华文仿宋"/>
          <w:b/>
          <w:sz w:val="32"/>
          <w:szCs w:val="32"/>
        </w:rPr>
        <w:t>操作路径</w:t>
      </w:r>
      <w:r>
        <w:rPr>
          <w:rFonts w:hint="eastAsia" w:ascii="华文仿宋" w:hAnsi="华文仿宋" w:eastAsia="华文仿宋"/>
          <w:b/>
          <w:sz w:val="32"/>
          <w:szCs w:val="32"/>
        </w:rPr>
        <w:t>：</w:t>
      </w:r>
      <w:r>
        <w:rPr>
          <w:rFonts w:ascii="华文仿宋" w:hAnsi="华文仿宋" w:eastAsia="华文仿宋"/>
          <w:b/>
          <w:sz w:val="32"/>
          <w:szCs w:val="32"/>
        </w:rPr>
        <w:t>用户中心</w:t>
      </w:r>
      <w:r>
        <w:rPr>
          <w:rFonts w:hint="eastAsia" w:ascii="华文仿宋" w:hAnsi="华文仿宋" w:eastAsia="华文仿宋"/>
          <w:b/>
          <w:sz w:val="32"/>
          <w:szCs w:val="32"/>
        </w:rPr>
        <w:t>-</w:t>
      </w:r>
      <w:r>
        <w:rPr>
          <w:rFonts w:ascii="华文仿宋" w:hAnsi="华文仿宋" w:eastAsia="华文仿宋"/>
          <w:b/>
          <w:sz w:val="32"/>
          <w:szCs w:val="32"/>
        </w:rPr>
        <w:t>系统管理</w:t>
      </w:r>
      <w:r>
        <w:rPr>
          <w:rFonts w:hint="eastAsia" w:ascii="华文仿宋" w:hAnsi="华文仿宋" w:eastAsia="华文仿宋"/>
          <w:b/>
          <w:sz w:val="32"/>
          <w:szCs w:val="32"/>
        </w:rPr>
        <w:t>-</w:t>
      </w:r>
      <w:r>
        <w:rPr>
          <w:rFonts w:ascii="华文仿宋" w:hAnsi="华文仿宋" w:eastAsia="华文仿宋"/>
          <w:b/>
          <w:sz w:val="32"/>
          <w:szCs w:val="32"/>
        </w:rPr>
        <w:t>权限管理–流程配置</w:t>
      </w:r>
    </w:p>
    <w:p>
      <w:pPr>
        <w:pStyle w:val="13"/>
        <w:ind w:left="420" w:firstLine="147" w:firstLineChars="70"/>
        <w:jc w:val="left"/>
        <w:rPr>
          <w:rFonts w:ascii="华文仿宋" w:hAnsi="华文仿宋" w:eastAsia="华文仿宋"/>
          <w:sz w:val="32"/>
          <w:szCs w:val="32"/>
        </w:rPr>
      </w:pPr>
      <w:r>
        <w:rPr>
          <w:rFonts w:ascii="华文仿宋" w:hAnsi="华文仿宋" w:eastAsia="华文仿宋" w:cs="黑体"/>
          <w:kern w:val="2"/>
          <w:sz w:val="32"/>
          <w:szCs w:val="32"/>
          <w:lang w:val="en-US" w:eastAsia="zh-CN" w:bidi="ar-SA"/>
        </w:rPr>
        <w:pict>
          <v:shape id="图片框 1032" o:spid="_x0000_s1034" type="#_x0000_t75" style="height:117.5pt;width:415.7pt;rotation:0f;" o:ole="f" fillcolor="#FFFFFF" filled="f" o:preferrelative="t" stroked="f" coordorigin="0,0" coordsize="21600,21600">
            <v:fill on="f" color2="#FFFFFF" focus="0%"/>
            <v:imagedata gain="65536f" blacklevel="0f" gamma="0" o:title="" r:id="rId10"/>
            <o:lock v:ext="edit" position="f" selection="f" grouping="f" rotation="f" cropping="f" text="f" aspectratio="t"/>
            <w10:wrap type="none"/>
            <w10:anchorlock/>
          </v:shape>
        </w:pict>
      </w:r>
    </w:p>
    <w:p>
      <w:pPr>
        <w:ind w:left="561" w:hanging="561" w:hangingChars="200"/>
        <w:jc w:val="left"/>
        <w:rPr>
          <w:rFonts w:hint="eastAsia" w:ascii="仿宋" w:hAnsi="仿宋" w:eastAsia="仿宋" w:cs="仿宋"/>
          <w:sz w:val="32"/>
          <w:szCs w:val="32"/>
        </w:rPr>
      </w:pPr>
      <w:r>
        <w:rPr>
          <w:rFonts w:hint="eastAsia" w:ascii="华文仿宋" w:hAnsi="华文仿宋" w:eastAsia="华文仿宋"/>
          <w:b/>
          <w:sz w:val="32"/>
          <w:szCs w:val="32"/>
        </w:rPr>
        <w:t>vi.选择下单审核人</w:t>
      </w:r>
      <w:r>
        <w:rPr>
          <w:rFonts w:hint="eastAsia" w:ascii="华文仿宋" w:hAnsi="华文仿宋" w:eastAsia="华文仿宋"/>
          <w:sz w:val="32"/>
          <w:szCs w:val="32"/>
        </w:rPr>
        <w:t>：</w:t>
      </w:r>
      <w:r>
        <w:rPr>
          <w:rFonts w:hint="eastAsia" w:ascii="仿宋" w:hAnsi="仿宋" w:eastAsia="仿宋" w:cs="仿宋"/>
          <w:sz w:val="32"/>
          <w:szCs w:val="32"/>
        </w:rPr>
        <w:t>采购经办人B3在需求单管理中对A1、A2部门审核通过的需求单进行统一下单，下单时选择本部门领导进行审核。</w:t>
      </w:r>
    </w:p>
    <w:p>
      <w:pPr>
        <w:ind w:firstLine="480" w:firstLineChars="200"/>
        <w:jc w:val="left"/>
        <w:rPr>
          <w:rFonts w:ascii="华文仿宋" w:hAnsi="华文仿宋" w:eastAsia="华文仿宋"/>
          <w:sz w:val="32"/>
          <w:szCs w:val="32"/>
        </w:rPr>
      </w:pPr>
      <w:r>
        <w:rPr>
          <w:rFonts w:ascii="华文仿宋" w:hAnsi="华文仿宋" w:eastAsia="华文仿宋"/>
          <w:b/>
          <w:sz w:val="32"/>
          <w:szCs w:val="32"/>
        </w:rPr>
        <w:t>操作路径</w:t>
      </w:r>
      <w:r>
        <w:rPr>
          <w:rFonts w:hint="eastAsia" w:ascii="华文仿宋" w:hAnsi="华文仿宋" w:eastAsia="华文仿宋"/>
          <w:b/>
          <w:sz w:val="32"/>
          <w:szCs w:val="32"/>
        </w:rPr>
        <w:t>：</w:t>
      </w:r>
      <w:r>
        <w:rPr>
          <w:rFonts w:ascii="华文仿宋" w:hAnsi="华文仿宋" w:eastAsia="华文仿宋"/>
          <w:b/>
          <w:sz w:val="32"/>
          <w:szCs w:val="32"/>
        </w:rPr>
        <w:t>用户中心</w:t>
      </w:r>
      <w:r>
        <w:rPr>
          <w:rFonts w:hint="eastAsia" w:ascii="华文仿宋" w:hAnsi="华文仿宋" w:eastAsia="华文仿宋"/>
          <w:b/>
          <w:sz w:val="32"/>
          <w:szCs w:val="32"/>
        </w:rPr>
        <w:t>-</w:t>
      </w:r>
      <w:r>
        <w:rPr>
          <w:rFonts w:ascii="华文仿宋" w:hAnsi="华文仿宋" w:eastAsia="华文仿宋"/>
          <w:b/>
          <w:sz w:val="32"/>
          <w:szCs w:val="32"/>
        </w:rPr>
        <w:t>网上超市</w:t>
      </w:r>
      <w:r>
        <w:rPr>
          <w:rFonts w:hint="eastAsia" w:ascii="华文仿宋" w:hAnsi="华文仿宋" w:eastAsia="华文仿宋"/>
          <w:b/>
          <w:sz w:val="32"/>
          <w:szCs w:val="32"/>
        </w:rPr>
        <w:t>-</w:t>
      </w:r>
      <w:r>
        <w:rPr>
          <w:rFonts w:ascii="华文仿宋" w:hAnsi="华文仿宋" w:eastAsia="华文仿宋"/>
          <w:b/>
          <w:sz w:val="32"/>
          <w:szCs w:val="32"/>
        </w:rPr>
        <w:t>采购需求管理</w:t>
      </w:r>
      <w:r>
        <w:rPr>
          <w:rFonts w:hint="eastAsia" w:ascii="华文仿宋" w:hAnsi="华文仿宋" w:eastAsia="华文仿宋"/>
          <w:b/>
          <w:sz w:val="32"/>
          <w:szCs w:val="32"/>
        </w:rPr>
        <w:t>-</w:t>
      </w:r>
      <w:r>
        <w:rPr>
          <w:rFonts w:ascii="华文仿宋" w:hAnsi="华文仿宋" w:eastAsia="华文仿宋"/>
          <w:b/>
          <w:sz w:val="32"/>
          <w:szCs w:val="32"/>
        </w:rPr>
        <w:t>需求单管理</w:t>
      </w:r>
    </w:p>
    <w:p>
      <w:pPr>
        <w:widowControl/>
        <w:jc w:val="left"/>
        <w:rPr>
          <w:rFonts w:ascii="华文仿宋" w:hAnsi="华文仿宋" w:eastAsia="华文仿宋" w:cs="黑体"/>
          <w:kern w:val="2"/>
          <w:sz w:val="32"/>
          <w:szCs w:val="32"/>
          <w:lang w:val="en-US" w:eastAsia="zh-CN" w:bidi="ar-SA"/>
        </w:rPr>
      </w:pPr>
      <w:r>
        <w:rPr>
          <w:rFonts w:ascii="华文仿宋" w:hAnsi="华文仿宋" w:eastAsia="华文仿宋" w:cs="黑体"/>
          <w:kern w:val="2"/>
          <w:sz w:val="32"/>
          <w:szCs w:val="32"/>
          <w:lang w:val="en-US" w:eastAsia="zh-CN" w:bidi="ar-SA"/>
        </w:rPr>
        <w:pict>
          <v:shape id="图片框 1033" o:spid="_x0000_s1035" type="#_x0000_t75" style="height:127pt;width:414.95pt;rotation:0f;" o:ole="f" fillcolor="#FFFFFF" filled="f" o:preferrelative="t" stroked="f" coordorigin="0,0" coordsize="21600,21600">
            <v:fill on="f" color2="#FFFFFF" focus="0%"/>
            <v:imagedata gain="65536f" blacklevel="0f" gamma="0" o:title="" r:id="rId12"/>
            <o:lock v:ext="edit" position="f" selection="f" grouping="f" rotation="f" cropping="f" text="f" aspectratio="t"/>
            <w10:wrap type="none"/>
            <w10:anchorlock/>
          </v:shape>
        </w:pict>
      </w:r>
    </w:p>
    <w:p>
      <w:pPr>
        <w:widowControl/>
        <w:jc w:val="left"/>
        <w:rPr>
          <w:rFonts w:ascii="华文仿宋" w:hAnsi="华文仿宋" w:eastAsia="华文仿宋" w:cs="黑体"/>
          <w:kern w:val="2"/>
          <w:sz w:val="32"/>
          <w:szCs w:val="32"/>
          <w:lang w:val="en-US" w:eastAsia="zh-CN" w:bidi="ar-SA"/>
        </w:rPr>
      </w:pPr>
    </w:p>
    <w:p>
      <w:pPr>
        <w:widowControl/>
        <w:jc w:val="left"/>
        <w:rPr>
          <w:rFonts w:ascii="华文仿宋" w:hAnsi="华文仿宋" w:eastAsia="华文仿宋" w:cs="黑体"/>
          <w:kern w:val="2"/>
          <w:sz w:val="32"/>
          <w:szCs w:val="32"/>
          <w:lang w:val="en-US" w:eastAsia="zh-CN" w:bidi="ar-SA"/>
        </w:rPr>
      </w:pPr>
    </w:p>
    <w:p>
      <w:pPr>
        <w:widowControl/>
        <w:jc w:val="left"/>
        <w:rPr>
          <w:rFonts w:ascii="华文仿宋" w:hAnsi="华文仿宋" w:eastAsia="华文仿宋" w:cs="黑体"/>
          <w:kern w:val="2"/>
          <w:sz w:val="32"/>
          <w:szCs w:val="32"/>
          <w:lang w:val="en-US" w:eastAsia="zh-CN" w:bidi="ar-SA"/>
        </w:rPr>
      </w:pPr>
    </w:p>
    <w:p>
      <w:pPr>
        <w:widowControl/>
        <w:jc w:val="left"/>
        <w:rPr>
          <w:rFonts w:ascii="华文仿宋" w:hAnsi="华文仿宋" w:eastAsia="华文仿宋" w:cs="黑体"/>
          <w:kern w:val="2"/>
          <w:sz w:val="32"/>
          <w:szCs w:val="32"/>
          <w:lang w:val="en-US" w:eastAsia="zh-CN" w:bidi="ar-SA"/>
        </w:rPr>
      </w:pPr>
    </w:p>
    <w:p>
      <w:pPr>
        <w:widowControl/>
        <w:jc w:val="left"/>
        <w:rPr>
          <w:rFonts w:ascii="华文仿宋" w:hAnsi="华文仿宋" w:eastAsia="华文仿宋" w:cs="黑体"/>
          <w:kern w:val="2"/>
          <w:sz w:val="32"/>
          <w:szCs w:val="32"/>
          <w:lang w:val="en-US" w:eastAsia="zh-CN" w:bidi="ar-SA"/>
        </w:rPr>
      </w:pPr>
    </w:p>
    <w:p>
      <w:pPr>
        <w:widowControl/>
        <w:jc w:val="left"/>
        <w:rPr>
          <w:rFonts w:ascii="华文仿宋" w:hAnsi="华文仿宋" w:eastAsia="华文仿宋" w:cs="黑体"/>
          <w:kern w:val="2"/>
          <w:sz w:val="32"/>
          <w:szCs w:val="32"/>
          <w:lang w:val="en-US" w:eastAsia="zh-CN" w:bidi="ar-SA"/>
        </w:rPr>
      </w:pPr>
    </w:p>
    <w:p>
      <w:pPr>
        <w:widowControl/>
        <w:jc w:val="left"/>
        <w:rPr>
          <w:rFonts w:ascii="华文仿宋" w:hAnsi="华文仿宋" w:eastAsia="华文仿宋" w:cs="黑体"/>
          <w:kern w:val="2"/>
          <w:sz w:val="32"/>
          <w:szCs w:val="32"/>
          <w:lang w:val="en-US" w:eastAsia="zh-CN" w:bidi="ar-SA"/>
        </w:rPr>
      </w:pPr>
    </w:p>
    <w:p>
      <w:pPr>
        <w:widowControl/>
        <w:jc w:val="left"/>
        <w:rPr>
          <w:rFonts w:ascii="华文仿宋" w:hAnsi="华文仿宋" w:eastAsia="华文仿宋" w:cs="黑体"/>
          <w:kern w:val="2"/>
          <w:sz w:val="32"/>
          <w:szCs w:val="32"/>
          <w:lang w:val="en-US" w:eastAsia="zh-CN" w:bidi="ar-SA"/>
        </w:rPr>
      </w:pPr>
    </w:p>
    <w:p>
      <w:pPr>
        <w:widowControl/>
        <w:jc w:val="left"/>
        <w:rPr>
          <w:rFonts w:ascii="华文仿宋" w:hAnsi="华文仿宋" w:eastAsia="华文仿宋" w:cs="黑体"/>
          <w:kern w:val="2"/>
          <w:sz w:val="32"/>
          <w:szCs w:val="32"/>
          <w:lang w:val="en-US" w:eastAsia="zh-CN" w:bidi="ar-SA"/>
        </w:rPr>
      </w:pPr>
    </w:p>
    <w:p>
      <w:pPr>
        <w:jc w:val="left"/>
        <w:rPr>
          <w:rFonts w:hint="eastAsia"/>
          <w:sz w:val="32"/>
          <w:szCs w:val="32"/>
        </w:rPr>
      </w:pPr>
      <w:r>
        <w:rPr>
          <w:rFonts w:hint="eastAsia"/>
          <w:sz w:val="32"/>
          <w:szCs w:val="32"/>
        </w:rPr>
        <w:t>附件三：</w:t>
      </w:r>
    </w:p>
    <w:p>
      <w:pPr>
        <w:jc w:val="center"/>
        <w:rPr>
          <w:b/>
          <w:sz w:val="44"/>
          <w:szCs w:val="44"/>
        </w:rPr>
      </w:pPr>
      <w:r>
        <w:rPr>
          <w:rFonts w:hint="eastAsia"/>
          <w:b/>
          <w:sz w:val="44"/>
          <w:szCs w:val="44"/>
        </w:rPr>
        <w:t>湖南省政府采购电子卖场</w:t>
      </w:r>
    </w:p>
    <w:p>
      <w:pPr>
        <w:jc w:val="center"/>
        <w:rPr>
          <w:b/>
          <w:sz w:val="44"/>
          <w:szCs w:val="44"/>
        </w:rPr>
      </w:pPr>
      <w:r>
        <w:rPr>
          <w:rFonts w:hint="eastAsia"/>
          <w:b/>
          <w:sz w:val="44"/>
          <w:szCs w:val="44"/>
        </w:rPr>
        <w:t>供应商入驻须知</w:t>
      </w:r>
    </w:p>
    <w:p>
      <w:pPr>
        <w:ind w:firstLine="1100" w:firstLineChars="250"/>
        <w:jc w:val="center"/>
        <w:rPr>
          <w:sz w:val="44"/>
          <w:szCs w:val="44"/>
        </w:rPr>
      </w:pPr>
    </w:p>
    <w:p>
      <w:pPr>
        <w:ind w:firstLine="602" w:firstLineChars="200"/>
        <w:jc w:val="left"/>
        <w:rPr>
          <w:rFonts w:ascii="黑体" w:eastAsia="黑体"/>
          <w:b/>
          <w:sz w:val="32"/>
          <w:szCs w:val="32"/>
        </w:rPr>
      </w:pPr>
      <w:r>
        <w:rPr>
          <w:rFonts w:hint="eastAsia" w:ascii="黑体" w:eastAsia="黑体"/>
          <w:b/>
          <w:sz w:val="32"/>
          <w:szCs w:val="32"/>
        </w:rPr>
        <w:t>一、网上注册：</w:t>
      </w:r>
    </w:p>
    <w:p>
      <w:pPr>
        <w:ind w:firstLine="60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未列入严重失信行为名单和经营异常名录的法人和其他组织，同意遵守《湖南省政府采购电子卖场入驻承诺书》即可入驻湖南省政府采购电子卖场。</w:t>
      </w:r>
    </w:p>
    <w:p>
      <w:pPr>
        <w:ind w:firstLine="600" w:firstLineChars="200"/>
        <w:jc w:val="left"/>
        <w:rPr>
          <w:rFonts w:ascii="仿宋_GB2312" w:hAnsi="Calibri" w:eastAsia="仿宋_GB2312" w:cs="Times New Roman"/>
          <w:sz w:val="32"/>
          <w:szCs w:val="32"/>
        </w:rPr>
      </w:pPr>
      <w:r>
        <w:rPr>
          <w:rFonts w:ascii="仿宋_GB2312" w:hAnsi="Calibri" w:eastAsia="仿宋_GB2312" w:cs="Times New Roman"/>
          <w:sz w:val="32"/>
          <w:szCs w:val="32"/>
        </w:rPr>
        <w:t>1</w:t>
      </w:r>
      <w:r>
        <w:rPr>
          <w:rFonts w:hint="eastAsia" w:ascii="仿宋_GB2312" w:hAnsi="Calibri" w:eastAsia="仿宋_GB2312" w:cs="Times New Roman"/>
          <w:sz w:val="32"/>
          <w:szCs w:val="32"/>
        </w:rPr>
        <w:t>．供应商登录湖南省政府采购网（</w:t>
      </w:r>
      <w:r>
        <w:rPr>
          <w:rFonts w:ascii="仿宋_GB2312" w:hAnsi="Calibri" w:eastAsia="仿宋_GB2312" w:cs="Times New Roman"/>
          <w:sz w:val="32"/>
          <w:szCs w:val="32"/>
        </w:rPr>
        <w:t>http://www.ccgp-hunan.gov.cn/</w:t>
      </w:r>
      <w:r>
        <w:rPr>
          <w:rFonts w:hint="eastAsia" w:ascii="仿宋_GB2312" w:hAnsi="Calibri" w:eastAsia="仿宋_GB2312" w:cs="Times New Roman"/>
          <w:sz w:val="32"/>
          <w:szCs w:val="32"/>
        </w:rPr>
        <w:t>）或者湖南省政府采购电子卖场（</w:t>
      </w:r>
      <w:r>
        <w:rPr>
          <w:rFonts w:ascii="仿宋_GB2312" w:hAnsi="Calibri" w:eastAsia="仿宋_GB2312" w:cs="Times New Roman"/>
          <w:sz w:val="32"/>
          <w:szCs w:val="32"/>
        </w:rPr>
        <w:t>https://hunan.zcygov.cn/</w:t>
      </w:r>
      <w:r>
        <w:rPr>
          <w:rFonts w:hint="eastAsia" w:ascii="仿宋_GB2312" w:hAnsi="Calibri" w:eastAsia="仿宋_GB2312" w:cs="Times New Roman"/>
          <w:sz w:val="32"/>
          <w:szCs w:val="32"/>
        </w:rPr>
        <w:t>），填写单位名称、管理员手机号（管理员手机号必须与银行增信登记的手机号码保持一致）进行注册，注册区划选择湖南省本级。</w:t>
      </w:r>
    </w:p>
    <w:p>
      <w:pPr>
        <w:ind w:firstLine="600" w:firstLineChars="200"/>
        <w:rPr>
          <w:rFonts w:ascii="仿宋_GB2312" w:eastAsia="仿宋_GB2312"/>
          <w:sz w:val="32"/>
          <w:szCs w:val="32"/>
        </w:rPr>
      </w:pPr>
      <w:r>
        <w:rPr>
          <w:rFonts w:ascii="仿宋_GB2312" w:hAnsi="Calibri" w:eastAsia="仿宋_GB2312" w:cs="Times New Roman"/>
          <w:sz w:val="32"/>
          <w:szCs w:val="32"/>
        </w:rPr>
        <w:t>2</w:t>
      </w:r>
      <w:r>
        <w:rPr>
          <w:rFonts w:hint="eastAsia" w:ascii="仿宋_GB2312" w:hAnsi="Calibri" w:eastAsia="仿宋_GB2312" w:cs="Times New Roman"/>
          <w:sz w:val="32"/>
          <w:szCs w:val="32"/>
        </w:rPr>
        <w:t>．供应商注册时录入单位基本信息、基本资质、特定资质、信用信息、出资人、财务信息、人员信息管理。其中</w:t>
      </w:r>
      <w:r>
        <w:rPr>
          <w:rFonts w:hint="eastAsia" w:ascii="仿宋_GB2312" w:eastAsia="仿宋_GB2312"/>
          <w:sz w:val="32"/>
          <w:szCs w:val="32"/>
        </w:rPr>
        <w:t>法律法规规定需特定资质、资格的供应商和小微企业、监狱企业、福利企业，可上传相应证明材料，享受相关政策优惠。</w:t>
      </w:r>
    </w:p>
    <w:p>
      <w:pPr>
        <w:ind w:firstLine="600" w:firstLineChars="200"/>
        <w:rPr>
          <w:rFonts w:ascii="仿宋_GB2312" w:eastAsia="仿宋_GB2312"/>
          <w:sz w:val="32"/>
          <w:szCs w:val="32"/>
        </w:rPr>
      </w:pPr>
      <w:r>
        <w:rPr>
          <w:rFonts w:ascii="仿宋_GB2312" w:eastAsia="仿宋_GB2312"/>
          <w:sz w:val="32"/>
          <w:szCs w:val="32"/>
        </w:rPr>
        <w:t>基本信息填报企业所属类型</w:t>
      </w:r>
      <w:r>
        <w:rPr>
          <w:rFonts w:hint="eastAsia" w:ascii="仿宋_GB2312" w:eastAsia="仿宋_GB2312"/>
          <w:sz w:val="32"/>
          <w:szCs w:val="32"/>
        </w:rPr>
        <w:t>，</w:t>
      </w:r>
      <w:r>
        <w:rPr>
          <w:rFonts w:ascii="仿宋_GB2312" w:eastAsia="仿宋_GB2312"/>
          <w:sz w:val="32"/>
          <w:szCs w:val="32"/>
        </w:rPr>
        <w:t>如果是小微</w:t>
      </w:r>
      <w:r>
        <w:rPr>
          <w:rFonts w:hint="eastAsia" w:ascii="仿宋_GB2312" w:eastAsia="仿宋_GB2312"/>
          <w:sz w:val="32"/>
          <w:szCs w:val="32"/>
        </w:rPr>
        <w:t>企业、监狱企业、福利企业等，并上传相应的证明材料，</w:t>
      </w:r>
      <w:r>
        <w:rPr>
          <w:rFonts w:hint="eastAsia" w:ascii="仿宋_GB2312" w:hAnsi="Times New Roman" w:eastAsia="仿宋_GB2312" w:cs="Times New Roman"/>
          <w:sz w:val="32"/>
          <w:szCs w:val="32"/>
        </w:rPr>
        <w:t>竞价交易流程中系统自动按支持节能环保产品、两型产品以及小微企业等政策规定的最高比例计算价格扣除。</w:t>
      </w:r>
    </w:p>
    <w:p>
      <w:pPr>
        <w:ind w:firstLine="600" w:firstLineChars="200"/>
        <w:rPr>
          <w:rFonts w:ascii="仿宋_GB2312" w:eastAsia="仿宋_GB2312"/>
          <w:sz w:val="32"/>
          <w:szCs w:val="32"/>
        </w:rPr>
      </w:pPr>
      <w:r>
        <w:rPr>
          <w:rFonts w:hint="eastAsia" w:ascii="仿宋_GB2312" w:hAnsi="Calibri" w:eastAsia="仿宋_GB2312" w:cs="Times New Roman"/>
          <w:sz w:val="32"/>
          <w:szCs w:val="32"/>
        </w:rPr>
        <w:t>基本资质主要包含营业执照、社会保险证、组织机构代码证、税务登记证，供应商可以根据单位资质类型（五证合一/</w:t>
      </w:r>
      <w:r>
        <w:rPr>
          <w:rFonts w:ascii="仿宋_GB2312" w:hAnsi="Calibri" w:eastAsia="仿宋_GB2312" w:cs="Times New Roman"/>
          <w:sz w:val="32"/>
          <w:szCs w:val="32"/>
        </w:rPr>
        <w:t>三证合一</w:t>
      </w:r>
      <w:r>
        <w:rPr>
          <w:rFonts w:hint="eastAsia" w:ascii="仿宋_GB2312" w:hAnsi="Calibri" w:eastAsia="仿宋_GB2312" w:cs="Times New Roman"/>
          <w:sz w:val="32"/>
          <w:szCs w:val="32"/>
        </w:rPr>
        <w:t>）进行填报资质信息并上传相应的证件扫描件。</w:t>
      </w:r>
    </w:p>
    <w:p>
      <w:pPr>
        <w:ind w:firstLine="600" w:firstLineChars="200"/>
        <w:rPr>
          <w:rFonts w:ascii="仿宋_GB2312" w:eastAsia="仿宋_GB2312"/>
          <w:sz w:val="32"/>
          <w:szCs w:val="32"/>
        </w:rPr>
      </w:pPr>
      <w:r>
        <w:rPr>
          <w:rFonts w:hint="eastAsia" w:ascii="仿宋_GB2312" w:hAnsi="Calibri" w:eastAsia="仿宋_GB2312" w:cs="Times New Roman"/>
          <w:sz w:val="32"/>
          <w:szCs w:val="32"/>
        </w:rPr>
        <w:t>特定资质主要指企业在行业领域内获得专业技术能力的证明材料，例如建筑业企业资质、安全生产许可证、计算机信息专业资质等，如果供应商有相应的资质，请填写资质信息并上传相应证件扫描件。</w:t>
      </w:r>
    </w:p>
    <w:p>
      <w:pPr>
        <w:ind w:firstLine="600" w:firstLineChars="200"/>
        <w:rPr>
          <w:rFonts w:ascii="仿宋_GB2312" w:eastAsia="仿宋_GB2312"/>
          <w:sz w:val="32"/>
          <w:szCs w:val="32"/>
        </w:rPr>
      </w:pPr>
      <w:r>
        <w:rPr>
          <w:rFonts w:ascii="仿宋_GB2312" w:hAnsi="Calibri" w:eastAsia="仿宋_GB2312" w:cs="Times New Roman"/>
          <w:sz w:val="32"/>
          <w:szCs w:val="32"/>
        </w:rPr>
        <w:t>信用信息填写企业获得信用等级证书</w:t>
      </w:r>
      <w:r>
        <w:rPr>
          <w:rFonts w:hint="eastAsia" w:ascii="仿宋_GB2312" w:hAnsi="Calibri" w:eastAsia="仿宋_GB2312" w:cs="Times New Roman"/>
          <w:sz w:val="32"/>
          <w:szCs w:val="32"/>
        </w:rPr>
        <w:t>。</w:t>
      </w:r>
    </w:p>
    <w:p>
      <w:pPr>
        <w:ind w:firstLine="600" w:firstLineChars="200"/>
        <w:rPr>
          <w:rFonts w:ascii="仿宋_GB2312" w:eastAsia="仿宋_GB2312"/>
          <w:sz w:val="32"/>
          <w:szCs w:val="32"/>
        </w:rPr>
      </w:pPr>
      <w:r>
        <w:rPr>
          <w:rFonts w:ascii="仿宋_GB2312" w:hAnsi="Calibri" w:eastAsia="仿宋_GB2312" w:cs="Times New Roman"/>
          <w:sz w:val="32"/>
          <w:szCs w:val="32"/>
        </w:rPr>
        <w:t>出资人填写企业出资人相关信息</w:t>
      </w:r>
      <w:r>
        <w:rPr>
          <w:rFonts w:hint="eastAsia" w:ascii="仿宋_GB2312" w:hAnsi="Calibri" w:eastAsia="仿宋_GB2312" w:cs="Times New Roman"/>
          <w:sz w:val="32"/>
          <w:szCs w:val="32"/>
        </w:rPr>
        <w:t>。</w:t>
      </w:r>
    </w:p>
    <w:p>
      <w:pPr>
        <w:ind w:firstLine="600" w:firstLineChars="200"/>
        <w:rPr>
          <w:rFonts w:ascii="仿宋_GB2312" w:eastAsia="仿宋_GB2312"/>
          <w:sz w:val="32"/>
          <w:szCs w:val="32"/>
        </w:rPr>
      </w:pPr>
      <w:r>
        <w:rPr>
          <w:rFonts w:ascii="仿宋_GB2312" w:hAnsi="Calibri" w:eastAsia="仿宋_GB2312" w:cs="Times New Roman"/>
          <w:sz w:val="32"/>
          <w:szCs w:val="32"/>
        </w:rPr>
        <w:t>财务信息填写企业近期的财务信息</w:t>
      </w:r>
      <w:r>
        <w:rPr>
          <w:rFonts w:hint="eastAsia" w:ascii="仿宋_GB2312" w:hAnsi="Calibri" w:eastAsia="仿宋_GB2312" w:cs="Times New Roman"/>
          <w:sz w:val="32"/>
          <w:szCs w:val="32"/>
        </w:rPr>
        <w:t>。</w:t>
      </w:r>
    </w:p>
    <w:p>
      <w:pPr>
        <w:ind w:firstLine="600" w:firstLineChars="200"/>
        <w:rPr>
          <w:rFonts w:ascii="仿宋_GB2312" w:eastAsia="仿宋_GB2312"/>
          <w:sz w:val="32"/>
          <w:szCs w:val="32"/>
        </w:rPr>
      </w:pPr>
      <w:r>
        <w:rPr>
          <w:rFonts w:ascii="仿宋_GB2312" w:hAnsi="Calibri" w:eastAsia="仿宋_GB2312" w:cs="Times New Roman"/>
          <w:sz w:val="32"/>
          <w:szCs w:val="32"/>
        </w:rPr>
        <w:t>人员信息主要填写企业法定代表人</w:t>
      </w:r>
      <w:r>
        <w:rPr>
          <w:rFonts w:hint="eastAsia" w:ascii="仿宋_GB2312" w:hAnsi="Calibri" w:eastAsia="仿宋_GB2312" w:cs="Times New Roman"/>
          <w:sz w:val="32"/>
          <w:szCs w:val="32"/>
        </w:rPr>
        <w:t>。</w:t>
      </w:r>
    </w:p>
    <w:p>
      <w:pPr>
        <w:ind w:firstLine="60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3．企业信息资质填写完毕后保存并提交平台运营商核验，核验通过后手机将收到短信提示已注册成功。</w:t>
      </w:r>
    </w:p>
    <w:p>
      <w:pPr>
        <w:ind w:firstLine="60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4．供应商注册成功后，在电子卖场供应商入驻流程中下载《湖南省政府采购电子卖场入驻承诺书》，盖上单位公章并由法人签字后，上传至电子卖场。入驻承诺书核验通过后，供应商入驻成功。</w:t>
      </w:r>
    </w:p>
    <w:p>
      <w:pPr>
        <w:ind w:firstLine="602" w:firstLineChars="200"/>
        <w:rPr>
          <w:rFonts w:ascii="黑体" w:eastAsia="黑体"/>
          <w:b/>
          <w:sz w:val="32"/>
          <w:szCs w:val="32"/>
        </w:rPr>
      </w:pPr>
      <w:r>
        <w:rPr>
          <w:rFonts w:hint="eastAsia" w:ascii="黑体" w:eastAsia="黑体"/>
          <w:b/>
          <w:sz w:val="32"/>
          <w:szCs w:val="32"/>
        </w:rPr>
        <w:t>二、登记商品</w:t>
      </w:r>
    </w:p>
    <w:p>
      <w:pPr>
        <w:spacing w:line="600" w:lineRule="exact"/>
        <w:ind w:firstLine="60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1</w:t>
      </w:r>
      <w:r>
        <w:rPr>
          <w:rFonts w:hint="eastAsia" w:ascii="仿宋_GB2312" w:hAnsi="Times New Roman" w:eastAsia="仿宋_GB2312" w:cs="Times New Roman"/>
          <w:sz w:val="32"/>
          <w:szCs w:val="32"/>
        </w:rPr>
        <w:t>．商品标准：登记的商品应符合国家强制性标准，符合加入行业协会发布的团体标准或自我声明执行的标准，符合政府采购政策，来源渠道正规、合法，按规定提供售后服务，承担“三包”责任。入驻供应商不得提供假冒伪劣、盗版侵权或国家禁止销售的商品以及专供、特供湖南政府采购的商品。</w:t>
      </w:r>
    </w:p>
    <w:p>
      <w:pPr>
        <w:spacing w:line="600" w:lineRule="exact"/>
        <w:ind w:firstLine="60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原产地在境外的进口商品，应提供报关证明，核准后方可登记入库。不符合国家强制性标准的商品不得上柜或参与竞价。</w:t>
      </w:r>
    </w:p>
    <w:p>
      <w:pPr>
        <w:ind w:firstLine="60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．登记商品：按财政部规定的品目分类标准和电子卖场的商品分类标准分类登记所有商品，包括商品名称、型号规格、注册商标、最高限价、政府采购折扣以及参数配置或服务内容、检验报告等信息。</w:t>
      </w:r>
    </w:p>
    <w:p>
      <w:pPr>
        <w:ind w:firstLine="600" w:firstLineChars="200"/>
        <w:rPr>
          <w:rFonts w:ascii="仿宋_GB2312" w:hAnsi="Calibri" w:eastAsia="仿宋_GB2312" w:cs="Times New Roman"/>
          <w:sz w:val="32"/>
          <w:szCs w:val="32"/>
        </w:rPr>
      </w:pPr>
      <w:r>
        <w:rPr>
          <w:rFonts w:hint="eastAsia" w:ascii="仿宋_GB2312" w:hAnsi="Times New Roman" w:eastAsia="仿宋_GB2312" w:cs="Times New Roman"/>
          <w:sz w:val="32"/>
          <w:szCs w:val="32"/>
        </w:rPr>
        <w:t>商品包括货物和服务，独立于商品的配件、服务，应作为独立的商品，分开计价，但市场报价中包含的配件、服务不得分拆。未登记入库的商品不得上柜销售或参与竞价。</w:t>
      </w:r>
    </w:p>
    <w:p>
      <w:pPr>
        <w:spacing w:line="600" w:lineRule="exact"/>
        <w:ind w:firstLine="60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入驻供应商应将品牌商建议零售价或市场、行业协会公认合理的报价登记为商品的最高限价，并随市场变化及时调整。入驻供应商应提供可在市场查询验证的依据，最高限价不应高于其他市场同期报价。入驻供应商商品上柜、竞价（团购）的报价不得高于登记的商品最高限价。</w:t>
      </w:r>
    </w:p>
    <w:p>
      <w:pPr>
        <w:spacing w:line="600" w:lineRule="exact"/>
        <w:ind w:firstLine="60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政府采购折扣是入驻供应商对政府采购的优惠和支持，由入驻供应商主动提出或与财政部门、采购人定期谈判商定。入驻供应商与采购人商定的折扣率应不高于与同级财政部门商定的折扣率，与下级财政部门商定的折扣率不高于与上级财政部门商定的折扣率。</w:t>
      </w:r>
    </w:p>
    <w:p>
      <w:pPr>
        <w:spacing w:line="600" w:lineRule="exact"/>
        <w:ind w:firstLine="60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分类标识：登记入库的商品将自动分类标识。入驻供应商拥有注册商标的商品，系统将标记为“品牌商品”。无注册商标、参数配置或服务内容与品牌商不一致、最高限价高于品牌商最高限价或明显偏离市场价格或无法验证、入驻供应商加入行业协会但核心参数不全的商品，系统将标记为“自有商品”。</w:t>
      </w:r>
    </w:p>
    <w:p>
      <w:pPr>
        <w:ind w:firstLine="602" w:firstLineChars="200"/>
        <w:rPr>
          <w:rFonts w:ascii="黑体" w:eastAsia="黑体"/>
          <w:b/>
          <w:sz w:val="32"/>
          <w:szCs w:val="32"/>
        </w:rPr>
      </w:pPr>
      <w:r>
        <w:rPr>
          <w:rFonts w:hint="eastAsia" w:ascii="黑体" w:eastAsia="黑体"/>
          <w:b/>
          <w:sz w:val="32"/>
          <w:szCs w:val="32"/>
        </w:rPr>
        <w:t>三、开具增信：</w:t>
      </w:r>
    </w:p>
    <w:p>
      <w:pPr>
        <w:ind w:firstLine="600" w:firstLineChars="200"/>
        <w:rPr>
          <w:rFonts w:ascii="仿宋_GB2312" w:eastAsia="仿宋_GB2312"/>
          <w:sz w:val="32"/>
          <w:szCs w:val="32"/>
        </w:rPr>
      </w:pPr>
      <w:r>
        <w:rPr>
          <w:rFonts w:hint="eastAsia" w:ascii="仿宋_GB2312" w:hAnsi="Calibri" w:eastAsia="仿宋_GB2312" w:cs="Times New Roman"/>
          <w:sz w:val="32"/>
          <w:szCs w:val="32"/>
        </w:rPr>
        <w:t>供应商办理增信后，方可在电子卖场开展相关业务。</w:t>
      </w:r>
    </w:p>
    <w:p>
      <w:pPr>
        <w:ind w:firstLine="60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入驻供应商上柜商品、参与报价、签订合同以及品牌商授权其他入驻供应商代理，应提交在入驻的商业银行、担保机构可查询验证的信用额度，系统验证后转化为电子增信；也可以将未入驻的商业银行、担保机构开具的《湖南省政府采购电子卖场入驻保函》（格式见附件2）交由湖南省财政厅指定机构验证后转化为电子增信。</w:t>
      </w:r>
    </w:p>
    <w:p>
      <w:pPr>
        <w:ind w:firstLine="60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上柜商品，信用额度应不低于3万元、时间不短于一年；授权代理，信用额度应不低于10万元、时间不短于一年；参与竞价项目报价，信用额度应不低于竞价项目预算金额的5%、有效期不短于项目时间要求。</w:t>
      </w:r>
    </w:p>
    <w:p>
      <w:pPr>
        <w:ind w:firstLine="600" w:firstLineChars="200"/>
        <w:rPr>
          <w:rFonts w:ascii="仿宋_GB2312" w:hAnsi="Calibri" w:eastAsia="仿宋_GB2312" w:cs="Times New Roman"/>
          <w:sz w:val="32"/>
          <w:szCs w:val="32"/>
        </w:rPr>
      </w:pPr>
      <w:r>
        <w:rPr>
          <w:rFonts w:hint="eastAsia" w:ascii="仿宋_GB2312" w:hAnsi="Calibri" w:eastAsia="仿宋_GB2312" w:cs="Times New Roman"/>
          <w:sz w:val="32"/>
          <w:szCs w:val="32"/>
        </w:rPr>
        <w:t>入</w:t>
      </w:r>
      <w:r>
        <w:rPr>
          <w:rFonts w:hint="eastAsia" w:ascii="仿宋_GB2312" w:hAnsi="Times New Roman" w:eastAsia="仿宋_GB2312" w:cs="Times New Roman"/>
          <w:sz w:val="32"/>
          <w:szCs w:val="32"/>
        </w:rPr>
        <w:t>驻供应商上柜商品、参与报价、签订合同以及品牌商授权其他入驻供应商代理时，系统将按以下要求验证电子增信并锁定信用额度：入驻供应商的电子增信未锁定信用余额、时间达不到要求时，不得办理相关业务和报价。</w:t>
      </w:r>
    </w:p>
    <w:p>
      <w:pPr>
        <w:ind w:firstLine="602" w:firstLineChars="200"/>
        <w:rPr>
          <w:rFonts w:hint="eastAsia" w:ascii="黑体" w:eastAsia="黑体"/>
          <w:b/>
          <w:sz w:val="32"/>
          <w:szCs w:val="32"/>
        </w:rPr>
      </w:pPr>
      <w:r>
        <w:rPr>
          <w:rFonts w:hint="eastAsia" w:ascii="黑体" w:eastAsia="黑体"/>
          <w:b/>
          <w:sz w:val="32"/>
          <w:szCs w:val="32"/>
          <w:lang w:val="en-US" w:eastAsia="zh-CN"/>
        </w:rPr>
        <w:t>四、</w:t>
      </w:r>
      <w:r>
        <w:rPr>
          <w:rFonts w:hint="eastAsia" w:ascii="黑体" w:eastAsia="黑体"/>
          <w:b/>
          <w:sz w:val="32"/>
          <w:szCs w:val="32"/>
        </w:rPr>
        <w:t>电子卖场问题咨询：</w:t>
      </w:r>
    </w:p>
    <w:p>
      <w:pPr>
        <w:ind w:firstLine="600" w:firstLineChars="200"/>
        <w:rPr>
          <w:rFonts w:ascii="华文仿宋" w:hAnsi="华文仿宋" w:eastAsia="华文仿宋" w:cs="Times New Roman"/>
          <w:sz w:val="32"/>
          <w:szCs w:val="32"/>
        </w:rPr>
      </w:pPr>
      <w:r>
        <w:rPr>
          <w:rFonts w:hint="eastAsia" w:ascii="华文仿宋" w:hAnsi="华文仿宋" w:eastAsia="华文仿宋"/>
          <w:sz w:val="32"/>
          <w:szCs w:val="32"/>
        </w:rPr>
        <w:t>1．客服热线：4008817190；</w:t>
      </w:r>
    </w:p>
    <w:p>
      <w:pPr>
        <w:ind w:firstLine="600" w:firstLineChars="200"/>
        <w:jc w:val="left"/>
        <w:rPr>
          <w:rFonts w:ascii="华文仿宋" w:hAnsi="华文仿宋" w:eastAsia="华文仿宋"/>
          <w:sz w:val="32"/>
          <w:szCs w:val="32"/>
        </w:rPr>
      </w:pPr>
      <w:r>
        <w:rPr>
          <w:rFonts w:hint="eastAsia" w:ascii="华文仿宋" w:hAnsi="华文仿宋" w:eastAsia="华文仿宋"/>
          <w:sz w:val="32"/>
          <w:szCs w:val="32"/>
        </w:rPr>
        <w:t>2．供应商钉钉群</w:t>
      </w:r>
      <w:r>
        <w:rPr>
          <w:rFonts w:ascii="华文仿宋" w:hAnsi="华文仿宋" w:eastAsia="华文仿宋"/>
          <w:sz w:val="32"/>
          <w:szCs w:val="32"/>
        </w:rPr>
        <w:t>(</w:t>
      </w:r>
      <w:r>
        <w:rPr>
          <w:rFonts w:hint="eastAsia" w:ascii="华文仿宋" w:hAnsi="华文仿宋" w:eastAsia="华文仿宋"/>
          <w:sz w:val="32"/>
          <w:szCs w:val="32"/>
        </w:rPr>
        <w:t>32648848、34012282加入任一群即可）方式进入政采云供应商服务培训群；（如群满，随时登陆hunan.zcygov.cn首页供应商操作指南，查询最新的钉钉群）。</w:t>
      </w:r>
    </w:p>
    <w:p>
      <w:pPr>
        <w:ind w:firstLine="600" w:firstLineChars="200"/>
        <w:rPr>
          <w:rFonts w:ascii="华文仿宋" w:hAnsi="华文仿宋" w:eastAsia="华文仿宋"/>
          <w:sz w:val="32"/>
          <w:szCs w:val="32"/>
        </w:rPr>
      </w:pPr>
      <w:r>
        <w:rPr>
          <w:rFonts w:hint="eastAsia" w:ascii="华文仿宋" w:hAnsi="华文仿宋" w:eastAsia="华文仿宋"/>
          <w:sz w:val="32"/>
          <w:szCs w:val="32"/>
        </w:rPr>
        <w:t>3、在线咨询（采小蜜）点击湖南省政府采购电子卖场电子网址右侧采宝咨询：</w:t>
      </w:r>
    </w:p>
    <w:p>
      <w:pPr>
        <w:ind w:firstLine="420" w:firstLineChars="200"/>
        <w:rPr>
          <w:rStyle w:val="12"/>
          <w:rFonts w:ascii="华文仿宋" w:hAnsi="华文仿宋" w:eastAsia="华文仿宋"/>
          <w:color w:val="auto"/>
          <w:spacing w:val="-4"/>
          <w:sz w:val="32"/>
          <w:szCs w:val="32"/>
          <w:u w:val="none"/>
        </w:rPr>
      </w:pPr>
      <w:r>
        <w:rPr>
          <w:sz w:val="32"/>
          <w:szCs w:val="32"/>
        </w:rPr>
        <w:fldChar w:fldCharType="begin"/>
      </w:r>
      <w:r>
        <w:rPr>
          <w:sz w:val="32"/>
          <w:szCs w:val="32"/>
        </w:rPr>
        <w:instrText xml:space="preserve">HYPERLINK "https://ics.zcygov.cn/robot/?accessChannels=CAI_XIAOMI&amp;utm=a0017.262d36e7.cc001.d1001.f9936a50ef0a11e9bde24bb441ad16a1" </w:instrText>
      </w:r>
      <w:r>
        <w:rPr>
          <w:sz w:val="32"/>
          <w:szCs w:val="32"/>
        </w:rPr>
        <w:fldChar w:fldCharType="separate"/>
      </w:r>
      <w:r>
        <w:rPr>
          <w:rStyle w:val="12"/>
          <w:rFonts w:ascii="华文仿宋" w:hAnsi="华文仿宋" w:eastAsia="华文仿宋"/>
          <w:spacing w:val="-4"/>
          <w:sz w:val="32"/>
          <w:szCs w:val="32"/>
        </w:rPr>
        <w:t>https://ics.zcygov.cn/robot/?accessChannels=CAI_XIAOMI&amp;utm=a0017.262d36e7.cc001.d1001.f9936a50ef0a11e9bde24bb441ad16a1</w:t>
      </w:r>
      <w:r>
        <w:rPr>
          <w:sz w:val="32"/>
          <w:szCs w:val="32"/>
        </w:rPr>
        <w:fldChar w:fldCharType="end"/>
      </w:r>
    </w:p>
    <w:p>
      <w:pPr>
        <w:ind w:firstLine="600" w:firstLineChars="200"/>
        <w:rPr>
          <w:rStyle w:val="12"/>
          <w:rFonts w:ascii="华文仿宋" w:hAnsi="华文仿宋" w:eastAsia="华文仿宋"/>
          <w:color w:val="auto"/>
          <w:sz w:val="32"/>
          <w:szCs w:val="32"/>
          <w:u w:val="none"/>
        </w:rPr>
      </w:pPr>
      <w:r>
        <w:rPr>
          <w:rFonts w:hint="eastAsia" w:ascii="华文仿宋" w:hAnsi="华文仿宋" w:eastAsia="华文仿宋"/>
          <w:sz w:val="32"/>
          <w:szCs w:val="32"/>
        </w:rPr>
        <w:t>4、帮助中心（常见问题）：</w:t>
      </w:r>
      <w:r>
        <w:rPr>
          <w:rStyle w:val="12"/>
          <w:rFonts w:hint="eastAsia" w:ascii="华文仿宋" w:hAnsi="华文仿宋" w:eastAsia="华文仿宋"/>
          <w:sz w:val="32"/>
          <w:szCs w:val="32"/>
        </w:rPr>
        <w:t>https://help.zcy.gov.cn/</w:t>
      </w:r>
    </w:p>
    <w:p>
      <w:pPr>
        <w:ind w:firstLine="600" w:firstLineChars="200"/>
        <w:rPr>
          <w:rStyle w:val="12"/>
          <w:rFonts w:ascii="华文仿宋" w:hAnsi="华文仿宋" w:eastAsia="华文仿宋"/>
          <w:sz w:val="30"/>
          <w:szCs w:val="30"/>
        </w:rPr>
      </w:pPr>
      <w:r>
        <w:rPr>
          <w:rFonts w:hint="eastAsia" w:ascii="华文仿宋" w:hAnsi="华文仿宋" w:eastAsia="华文仿宋"/>
          <w:sz w:val="32"/>
          <w:szCs w:val="32"/>
        </w:rPr>
        <w:t>5、自助留言（问题反馈）：</w:t>
      </w:r>
      <w:r>
        <w:rPr>
          <w:sz w:val="32"/>
          <w:szCs w:val="32"/>
        </w:rPr>
        <w:fldChar w:fldCharType="begin"/>
      </w:r>
      <w:r>
        <w:rPr>
          <w:sz w:val="32"/>
          <w:szCs w:val="32"/>
        </w:rPr>
        <w:instrText xml:space="preserve">HYPERLINK "https://customer.zcy.gov.cn/feedback" </w:instrText>
      </w:r>
      <w:r>
        <w:rPr>
          <w:sz w:val="32"/>
          <w:szCs w:val="32"/>
        </w:rPr>
        <w:fldChar w:fldCharType="separate"/>
      </w:r>
      <w:r>
        <w:rPr>
          <w:rStyle w:val="12"/>
          <w:rFonts w:ascii="华文仿宋" w:hAnsi="华文仿宋" w:eastAsia="华文仿宋"/>
          <w:sz w:val="32"/>
          <w:szCs w:val="32"/>
        </w:rPr>
        <w:t>https://customer.zcy.gov.cn/feedback</w:t>
      </w:r>
      <w:r>
        <w:rPr>
          <w:sz w:val="32"/>
          <w:szCs w:val="32"/>
        </w:rPr>
        <w:fldChar w:fldCharType="end"/>
      </w:r>
    </w:p>
    <w:p>
      <w:pPr>
        <w:ind w:firstLine="600" w:firstLineChars="200"/>
        <w:rPr>
          <w:rStyle w:val="12"/>
          <w:rFonts w:ascii="华文仿宋" w:hAnsi="华文仿宋" w:eastAsia="华文仿宋"/>
          <w:sz w:val="30"/>
          <w:szCs w:val="30"/>
        </w:rPr>
      </w:pPr>
    </w:p>
    <w:p>
      <w:pPr>
        <w:widowControl/>
        <w:jc w:val="left"/>
        <w:rPr>
          <w:rFonts w:ascii="黑体" w:hAnsi="黑体" w:eastAsia="黑体" w:cs="Times New Roman"/>
          <w:b/>
          <w:sz w:val="44"/>
          <w:szCs w:val="44"/>
        </w:rPr>
      </w:pPr>
      <w:r>
        <w:rPr>
          <w:rFonts w:ascii="黑体" w:hAnsi="黑体" w:eastAsia="黑体" w:cs="Times New Roman"/>
          <w:b/>
          <w:sz w:val="44"/>
          <w:szCs w:val="44"/>
        </w:rPr>
        <w:br w:type="page"/>
      </w:r>
    </w:p>
    <w:p>
      <w:pPr>
        <w:jc w:val="center"/>
        <w:rPr>
          <w:rFonts w:hint="eastAsia" w:ascii="宋体" w:hAnsi="宋体" w:eastAsia="宋体" w:cs="宋体"/>
          <w:b/>
          <w:sz w:val="44"/>
          <w:szCs w:val="44"/>
        </w:rPr>
      </w:pPr>
      <w:r>
        <w:rPr>
          <w:rFonts w:hint="eastAsia" w:ascii="宋体" w:hAnsi="宋体" w:eastAsia="宋体" w:cs="宋体"/>
          <w:b/>
          <w:sz w:val="44"/>
          <w:szCs w:val="44"/>
        </w:rPr>
        <w:t>供应商电子增信办理流程</w:t>
      </w:r>
    </w:p>
    <w:p>
      <w:pPr>
        <w:ind w:firstLine="643" w:firstLineChars="200"/>
        <w:jc w:val="center"/>
        <w:rPr>
          <w:rFonts w:hint="eastAsia" w:ascii="楷体" w:hAnsi="楷体" w:eastAsia="楷体" w:cs="楷体"/>
          <w:b/>
          <w:sz w:val="32"/>
          <w:szCs w:val="32"/>
        </w:rPr>
      </w:pPr>
      <w:r>
        <w:rPr>
          <w:rFonts w:hint="eastAsia" w:ascii="楷体" w:hAnsi="楷体" w:eastAsia="楷体" w:cs="楷体"/>
          <w:b/>
          <w:sz w:val="32"/>
          <w:szCs w:val="32"/>
        </w:rPr>
        <w:t>（具体请与各银行支行联系）</w:t>
      </w:r>
    </w:p>
    <w:p>
      <w:pPr>
        <w:ind w:firstLine="561" w:firstLineChars="200"/>
        <w:rPr>
          <w:rFonts w:hint="eastAsia" w:ascii="黑体" w:hAnsi="黑体" w:eastAsia="黑体" w:cs="黑体"/>
          <w:b/>
          <w:sz w:val="32"/>
          <w:szCs w:val="32"/>
        </w:rPr>
      </w:pPr>
      <w:r>
        <w:rPr>
          <w:rFonts w:hint="eastAsia" w:ascii="黑体" w:hAnsi="黑体" w:eastAsia="黑体" w:cs="黑体"/>
          <w:b/>
          <w:sz w:val="32"/>
          <w:szCs w:val="32"/>
        </w:rPr>
        <w:t>一、建设银行：</w:t>
      </w:r>
    </w:p>
    <w:p>
      <w:pPr>
        <w:adjustRightInd w:val="0"/>
        <w:snapToGrid w:val="0"/>
        <w:ind w:firstLine="560" w:firstLineChars="200"/>
        <w:outlineLvl w:val="1"/>
        <w:rPr>
          <w:rFonts w:ascii="华文仿宋" w:hAnsi="华文仿宋" w:eastAsia="华文仿宋"/>
          <w:sz w:val="32"/>
          <w:szCs w:val="32"/>
        </w:rPr>
      </w:pPr>
      <w:r>
        <w:rPr>
          <w:rFonts w:ascii="华文仿宋" w:hAnsi="华文仿宋" w:eastAsia="华文仿宋"/>
          <w:sz w:val="32"/>
          <w:szCs w:val="32"/>
        </w:rPr>
        <w:t>开户所需资料</w:t>
      </w:r>
      <w:r>
        <w:rPr>
          <w:rFonts w:hint="eastAsia" w:ascii="华文仿宋" w:hAnsi="华文仿宋" w:eastAsia="华文仿宋"/>
          <w:sz w:val="32"/>
          <w:szCs w:val="32"/>
        </w:rPr>
        <w:t>：1、</w:t>
      </w:r>
      <w:r>
        <w:rPr>
          <w:rFonts w:ascii="华文仿宋" w:hAnsi="华文仿宋" w:eastAsia="华文仿宋"/>
          <w:sz w:val="32"/>
          <w:szCs w:val="32"/>
        </w:rPr>
        <w:t>营业执照正本原件（缩印到A4纸上）</w:t>
      </w:r>
      <w:r>
        <w:rPr>
          <w:rFonts w:hint="eastAsia" w:ascii="华文仿宋" w:hAnsi="华文仿宋" w:eastAsia="华文仿宋"/>
          <w:sz w:val="32"/>
          <w:szCs w:val="32"/>
        </w:rPr>
        <w:t>；</w:t>
      </w:r>
      <w:r>
        <w:rPr>
          <w:rFonts w:ascii="华文仿宋" w:hAnsi="华文仿宋" w:eastAsia="华文仿宋"/>
          <w:sz w:val="32"/>
          <w:szCs w:val="32"/>
        </w:rPr>
        <w:t>2</w:t>
      </w:r>
      <w:r>
        <w:rPr>
          <w:rFonts w:hint="eastAsia" w:ascii="华文仿宋" w:hAnsi="华文仿宋" w:eastAsia="华文仿宋"/>
          <w:sz w:val="32"/>
          <w:szCs w:val="32"/>
        </w:rPr>
        <w:t>、</w:t>
      </w:r>
      <w:r>
        <w:rPr>
          <w:rFonts w:ascii="华文仿宋" w:hAnsi="华文仿宋" w:eastAsia="华文仿宋"/>
          <w:sz w:val="32"/>
          <w:szCs w:val="32"/>
        </w:rPr>
        <w:t>法人和经办人身份证原件</w:t>
      </w:r>
      <w:r>
        <w:rPr>
          <w:rFonts w:hint="eastAsia" w:ascii="华文仿宋" w:hAnsi="华文仿宋" w:eastAsia="华文仿宋"/>
          <w:sz w:val="32"/>
          <w:szCs w:val="32"/>
        </w:rPr>
        <w:t>；</w:t>
      </w:r>
      <w:r>
        <w:rPr>
          <w:rFonts w:ascii="华文仿宋" w:hAnsi="华文仿宋" w:eastAsia="华文仿宋"/>
          <w:sz w:val="32"/>
          <w:szCs w:val="32"/>
        </w:rPr>
        <w:t>3</w:t>
      </w:r>
      <w:r>
        <w:rPr>
          <w:rFonts w:hint="eastAsia" w:ascii="华文仿宋" w:hAnsi="华文仿宋" w:eastAsia="华文仿宋"/>
          <w:sz w:val="32"/>
          <w:szCs w:val="32"/>
        </w:rPr>
        <w:t>、</w:t>
      </w:r>
      <w:r>
        <w:rPr>
          <w:rFonts w:ascii="华文仿宋" w:hAnsi="华文仿宋" w:eastAsia="华文仿宋"/>
          <w:sz w:val="32"/>
          <w:szCs w:val="32"/>
        </w:rPr>
        <w:t>人行基本户开户许可证原件</w:t>
      </w:r>
      <w:r>
        <w:rPr>
          <w:rFonts w:hint="eastAsia" w:ascii="华文仿宋" w:hAnsi="华文仿宋" w:eastAsia="华文仿宋"/>
          <w:sz w:val="32"/>
          <w:szCs w:val="32"/>
        </w:rPr>
        <w:t>；</w:t>
      </w:r>
      <w:r>
        <w:rPr>
          <w:rFonts w:ascii="华文仿宋" w:hAnsi="华文仿宋" w:eastAsia="华文仿宋"/>
          <w:sz w:val="32"/>
          <w:szCs w:val="32"/>
        </w:rPr>
        <w:t>4</w:t>
      </w:r>
      <w:r>
        <w:rPr>
          <w:rFonts w:hint="eastAsia" w:ascii="华文仿宋" w:hAnsi="华文仿宋" w:eastAsia="华文仿宋"/>
          <w:sz w:val="32"/>
          <w:szCs w:val="32"/>
        </w:rPr>
        <w:t>、</w:t>
      </w:r>
      <w:r>
        <w:rPr>
          <w:rFonts w:ascii="华文仿宋" w:hAnsi="华文仿宋" w:eastAsia="华文仿宋"/>
          <w:sz w:val="32"/>
          <w:szCs w:val="32"/>
        </w:rPr>
        <w:t>单位公章、财务章、私章</w:t>
      </w:r>
      <w:r>
        <w:rPr>
          <w:rFonts w:hint="eastAsia" w:ascii="华文仿宋" w:hAnsi="华文仿宋" w:eastAsia="华文仿宋"/>
          <w:sz w:val="32"/>
          <w:szCs w:val="32"/>
        </w:rPr>
        <w:t>；</w:t>
      </w:r>
      <w:r>
        <w:rPr>
          <w:rFonts w:ascii="华文仿宋" w:hAnsi="华文仿宋" w:eastAsia="华文仿宋"/>
          <w:sz w:val="32"/>
          <w:szCs w:val="32"/>
        </w:rPr>
        <w:t>5</w:t>
      </w:r>
      <w:r>
        <w:rPr>
          <w:rFonts w:hint="eastAsia" w:ascii="华文仿宋" w:hAnsi="华文仿宋" w:eastAsia="华文仿宋"/>
          <w:sz w:val="32"/>
          <w:szCs w:val="32"/>
        </w:rPr>
        <w:t>、</w:t>
      </w:r>
      <w:r>
        <w:rPr>
          <w:rFonts w:ascii="华文仿宋" w:hAnsi="华文仿宋" w:eastAsia="华文仿宋"/>
          <w:sz w:val="32"/>
          <w:szCs w:val="32"/>
        </w:rPr>
        <w:t>25%以上份额的持股股东身份证正反两面复印件（如无就不需要）</w:t>
      </w:r>
    </w:p>
    <w:p>
      <w:pPr>
        <w:tabs>
          <w:tab w:val="left" w:pos="709"/>
          <w:tab w:val="left" w:pos="993"/>
        </w:tabs>
        <w:adjustRightInd w:val="0"/>
        <w:snapToGrid w:val="0"/>
        <w:ind w:firstLine="560" w:firstLineChars="200"/>
        <w:rPr>
          <w:rFonts w:ascii="华文仿宋" w:hAnsi="华文仿宋" w:eastAsia="华文仿宋"/>
          <w:sz w:val="32"/>
          <w:szCs w:val="32"/>
        </w:rPr>
      </w:pPr>
      <w:r>
        <w:rPr>
          <w:rFonts w:ascii="华文仿宋" w:hAnsi="华文仿宋" w:eastAsia="华文仿宋"/>
          <w:sz w:val="32"/>
          <w:szCs w:val="32"/>
        </w:rPr>
        <w:t>注：一个账户需要一套资料，为节约时间，建议您提前复印好与原件一并带至银行。</w:t>
      </w:r>
    </w:p>
    <w:p>
      <w:pPr>
        <w:tabs>
          <w:tab w:val="left" w:pos="709"/>
          <w:tab w:val="left" w:pos="993"/>
        </w:tabs>
        <w:adjustRightInd w:val="0"/>
        <w:snapToGrid w:val="0"/>
        <w:ind w:firstLine="561" w:firstLineChars="200"/>
        <w:rPr>
          <w:rFonts w:hint="eastAsia" w:ascii="楷体" w:hAnsi="楷体" w:eastAsia="楷体" w:cs="楷体"/>
          <w:b/>
          <w:sz w:val="32"/>
          <w:szCs w:val="32"/>
        </w:rPr>
      </w:pPr>
      <w:r>
        <w:rPr>
          <w:rFonts w:hint="eastAsia" w:ascii="楷体" w:hAnsi="楷体" w:eastAsia="楷体" w:cs="楷体"/>
          <w:b/>
          <w:sz w:val="32"/>
          <w:szCs w:val="32"/>
        </w:rPr>
        <w:t>联系方式：</w:t>
      </w:r>
    </w:p>
    <w:p>
      <w:pPr>
        <w:adjustRightInd w:val="0"/>
        <w:snapToGrid w:val="0"/>
        <w:ind w:firstLine="560" w:firstLineChars="200"/>
        <w:outlineLvl w:val="1"/>
        <w:rPr>
          <w:rFonts w:ascii="华文仿宋" w:hAnsi="华文仿宋" w:eastAsia="华文仿宋"/>
          <w:sz w:val="32"/>
          <w:szCs w:val="32"/>
        </w:rPr>
      </w:pPr>
      <w:r>
        <w:rPr>
          <w:rFonts w:hint="eastAsia" w:ascii="华文仿宋" w:hAnsi="华文仿宋" w:eastAsia="华文仿宋"/>
          <w:sz w:val="32"/>
          <w:szCs w:val="32"/>
        </w:rPr>
        <w:t>1、省建行营业部：符瑕，联系电话13875852080</w:t>
      </w:r>
      <w:r>
        <w:rPr>
          <w:rFonts w:ascii="华文仿宋" w:hAnsi="华文仿宋" w:eastAsia="华文仿宋"/>
          <w:sz w:val="32"/>
          <w:szCs w:val="32"/>
        </w:rPr>
        <w:t>；网</w:t>
      </w:r>
      <w:r>
        <w:rPr>
          <w:rFonts w:hint="eastAsia" w:ascii="华文仿宋" w:hAnsi="华文仿宋" w:eastAsia="华文仿宋"/>
          <w:sz w:val="32"/>
          <w:szCs w:val="32"/>
        </w:rPr>
        <w:t>点</w:t>
      </w:r>
      <w:r>
        <w:rPr>
          <w:rFonts w:ascii="华文仿宋" w:hAnsi="华文仿宋" w:eastAsia="华文仿宋"/>
          <w:sz w:val="32"/>
          <w:szCs w:val="32"/>
        </w:rPr>
        <w:t>地址：</w:t>
      </w:r>
      <w:r>
        <w:rPr>
          <w:rFonts w:hint="eastAsia" w:ascii="华文仿宋" w:hAnsi="华文仿宋" w:eastAsia="华文仿宋"/>
          <w:sz w:val="32"/>
          <w:szCs w:val="32"/>
        </w:rPr>
        <w:t>湖南长沙市芙蓉区芙蓉中路二段85号</w:t>
      </w:r>
      <w:r>
        <w:rPr>
          <w:rFonts w:ascii="华文仿宋" w:hAnsi="华文仿宋" w:eastAsia="华文仿宋"/>
          <w:sz w:val="32"/>
          <w:szCs w:val="32"/>
        </w:rPr>
        <w:t>。</w:t>
      </w:r>
    </w:p>
    <w:p>
      <w:pPr>
        <w:adjustRightInd w:val="0"/>
        <w:snapToGrid w:val="0"/>
        <w:ind w:firstLine="560" w:firstLineChars="200"/>
        <w:outlineLvl w:val="1"/>
        <w:rPr>
          <w:rFonts w:ascii="华文仿宋" w:hAnsi="华文仿宋" w:eastAsia="华文仿宋" w:cs="Times New Roman"/>
          <w:b/>
          <w:sz w:val="32"/>
          <w:szCs w:val="32"/>
        </w:rPr>
      </w:pPr>
      <w:r>
        <w:rPr>
          <w:rFonts w:hint="eastAsia" w:ascii="华文仿宋" w:hAnsi="华文仿宋" w:eastAsia="华文仿宋"/>
          <w:sz w:val="32"/>
          <w:szCs w:val="32"/>
        </w:rPr>
        <w:t>2、</w:t>
      </w:r>
      <w:r>
        <w:rPr>
          <w:rFonts w:ascii="华文仿宋" w:hAnsi="华文仿宋" w:eastAsia="华文仿宋"/>
          <w:sz w:val="32"/>
          <w:szCs w:val="32"/>
        </w:rPr>
        <w:t>株洲</w:t>
      </w:r>
      <w:r>
        <w:rPr>
          <w:rFonts w:hint="eastAsia" w:ascii="华文仿宋" w:hAnsi="华文仿宋" w:eastAsia="华文仿宋"/>
          <w:sz w:val="32"/>
          <w:szCs w:val="32"/>
        </w:rPr>
        <w:t>建设</w:t>
      </w:r>
      <w:r>
        <w:rPr>
          <w:rFonts w:ascii="华文仿宋" w:hAnsi="华文仿宋" w:eastAsia="华文仿宋"/>
          <w:sz w:val="32"/>
          <w:szCs w:val="32"/>
        </w:rPr>
        <w:t>银行营业部</w:t>
      </w:r>
      <w:r>
        <w:rPr>
          <w:rFonts w:hint="eastAsia" w:ascii="华文仿宋" w:hAnsi="华文仿宋" w:eastAsia="华文仿宋"/>
          <w:sz w:val="32"/>
          <w:szCs w:val="32"/>
        </w:rPr>
        <w:t>：</w:t>
      </w:r>
      <w:r>
        <w:rPr>
          <w:rFonts w:ascii="华文仿宋" w:hAnsi="华文仿宋" w:eastAsia="华文仿宋"/>
          <w:sz w:val="32"/>
          <w:szCs w:val="32"/>
        </w:rPr>
        <w:t>伍艳15773308761</w:t>
      </w:r>
      <w:r>
        <w:rPr>
          <w:rFonts w:hint="eastAsia" w:ascii="华文仿宋" w:hAnsi="华文仿宋" w:eastAsia="华文仿宋"/>
          <w:sz w:val="32"/>
          <w:szCs w:val="32"/>
        </w:rPr>
        <w:t>、</w:t>
      </w:r>
      <w:r>
        <w:rPr>
          <w:rFonts w:ascii="华文仿宋" w:hAnsi="华文仿宋" w:eastAsia="华文仿宋"/>
          <w:sz w:val="32"/>
          <w:szCs w:val="32"/>
        </w:rPr>
        <w:t>刘午鸣17773300228</w:t>
      </w:r>
      <w:r>
        <w:rPr>
          <w:rFonts w:hint="eastAsia" w:ascii="华文仿宋" w:hAnsi="华文仿宋" w:eastAsia="华文仿宋"/>
          <w:sz w:val="32"/>
          <w:szCs w:val="32"/>
        </w:rPr>
        <w:t>、</w:t>
      </w:r>
      <w:r>
        <w:rPr>
          <w:rFonts w:ascii="华文仿宋" w:hAnsi="华文仿宋" w:eastAsia="华文仿宋"/>
          <w:sz w:val="32"/>
          <w:szCs w:val="32"/>
        </w:rPr>
        <w:t>徐雅娟18607416185；网</w:t>
      </w:r>
      <w:r>
        <w:rPr>
          <w:rFonts w:hint="eastAsia" w:ascii="华文仿宋" w:hAnsi="华文仿宋" w:eastAsia="华文仿宋"/>
          <w:sz w:val="32"/>
          <w:szCs w:val="32"/>
        </w:rPr>
        <w:t>点</w:t>
      </w:r>
      <w:r>
        <w:rPr>
          <w:rFonts w:ascii="华文仿宋" w:hAnsi="华文仿宋" w:eastAsia="华文仿宋"/>
          <w:sz w:val="32"/>
          <w:szCs w:val="32"/>
        </w:rPr>
        <w:t>地址：火车站金融大厦一楼建行株洲市分行营业部。</w:t>
      </w:r>
    </w:p>
    <w:p>
      <w:pPr>
        <w:ind w:firstLine="561" w:firstLineChars="200"/>
        <w:rPr>
          <w:rFonts w:hint="eastAsia" w:ascii="黑体" w:hAnsi="黑体" w:eastAsia="黑体" w:cs="黑体"/>
          <w:b/>
          <w:sz w:val="32"/>
          <w:szCs w:val="32"/>
        </w:rPr>
      </w:pPr>
      <w:r>
        <w:rPr>
          <w:rFonts w:hint="eastAsia" w:ascii="黑体" w:hAnsi="黑体" w:eastAsia="黑体" w:cs="黑体"/>
          <w:b/>
          <w:sz w:val="32"/>
          <w:szCs w:val="32"/>
        </w:rPr>
        <w:t>二、招商银行：</w:t>
      </w:r>
    </w:p>
    <w:p>
      <w:pPr>
        <w:adjustRightInd w:val="0"/>
        <w:snapToGrid w:val="0"/>
        <w:ind w:firstLine="561" w:firstLineChars="200"/>
        <w:outlineLvl w:val="1"/>
        <w:rPr>
          <w:rFonts w:ascii="华文仿宋" w:hAnsi="华文仿宋" w:eastAsia="华文仿宋"/>
          <w:sz w:val="32"/>
          <w:szCs w:val="32"/>
        </w:rPr>
      </w:pPr>
      <w:bookmarkStart w:id="0" w:name="_Toc13648764"/>
      <w:bookmarkStart w:id="1" w:name="_Toc312764924"/>
      <w:r>
        <w:rPr>
          <w:rFonts w:hint="eastAsia" w:ascii="楷体" w:hAnsi="楷体" w:eastAsia="楷体" w:cs="楷体"/>
          <w:b/>
          <w:sz w:val="32"/>
          <w:szCs w:val="32"/>
        </w:rPr>
        <w:t>基本流程及说明</w:t>
      </w:r>
      <w:bookmarkEnd w:id="0"/>
      <w:bookmarkEnd w:id="1"/>
      <w:r>
        <w:rPr>
          <w:rFonts w:hint="eastAsia" w:ascii="楷体" w:hAnsi="楷体" w:eastAsia="楷体" w:cs="楷体"/>
          <w:b/>
          <w:sz w:val="32"/>
          <w:szCs w:val="32"/>
        </w:rPr>
        <w:t>：</w:t>
      </w:r>
      <w:r>
        <w:rPr>
          <w:rFonts w:hint="eastAsia" w:ascii="华文仿宋" w:hAnsi="华文仿宋" w:eastAsia="华文仿宋"/>
          <w:sz w:val="32"/>
          <w:szCs w:val="32"/>
        </w:rPr>
        <w:t>1、申请人在我行开户并与我行签订《担保合作协议》。授信客户还需签订《授信协议》。2、申请人在企业网银端开通“国内保函”模块权限。3、申请人在第三方平台或者企业网银端填写保函信息，并经由企业网银端将保函信息传输至我行CVM系统。4、经营团队或相关有权人在CVM系统对该笔保函进行审核，决定是否准予开立。5、放款中心放款。6、开立成功后，保函信息直接回传至企业网银端供第三方平台查看或打印纸质保函交付给申请人。</w:t>
      </w:r>
    </w:p>
    <w:p>
      <w:pPr>
        <w:adjustRightInd w:val="0"/>
        <w:snapToGrid w:val="0"/>
        <w:ind w:firstLine="561" w:firstLineChars="200"/>
        <w:outlineLvl w:val="1"/>
        <w:rPr>
          <w:rFonts w:hint="eastAsia" w:ascii="楷体" w:hAnsi="楷体" w:eastAsia="楷体" w:cs="楷体"/>
          <w:b/>
          <w:sz w:val="32"/>
          <w:szCs w:val="32"/>
        </w:rPr>
      </w:pPr>
      <w:r>
        <w:rPr>
          <w:rFonts w:hint="eastAsia" w:ascii="楷体" w:hAnsi="楷体" w:eastAsia="楷体" w:cs="楷体"/>
          <w:b/>
          <w:sz w:val="32"/>
          <w:szCs w:val="32"/>
        </w:rPr>
        <w:t>联系方式：</w:t>
      </w:r>
    </w:p>
    <w:p>
      <w:pPr>
        <w:adjustRightInd w:val="0"/>
        <w:snapToGrid w:val="0"/>
        <w:ind w:firstLine="560" w:firstLineChars="200"/>
        <w:outlineLvl w:val="1"/>
        <w:rPr>
          <w:rFonts w:ascii="华文仿宋" w:hAnsi="华文仿宋" w:eastAsia="华文仿宋"/>
          <w:sz w:val="32"/>
          <w:szCs w:val="32"/>
        </w:rPr>
      </w:pPr>
      <w:r>
        <w:rPr>
          <w:rFonts w:hint="eastAsia" w:ascii="华文仿宋" w:hAnsi="华文仿宋" w:eastAsia="华文仿宋"/>
          <w:sz w:val="32"/>
          <w:szCs w:val="32"/>
        </w:rPr>
        <w:t>1、招商</w:t>
      </w:r>
      <w:r>
        <w:rPr>
          <w:rFonts w:ascii="华文仿宋" w:hAnsi="华文仿宋" w:eastAsia="华文仿宋"/>
          <w:sz w:val="32"/>
          <w:szCs w:val="32"/>
        </w:rPr>
        <w:t>银行长沙分行</w:t>
      </w:r>
      <w:r>
        <w:rPr>
          <w:rFonts w:hint="eastAsia" w:ascii="华文仿宋" w:hAnsi="华文仿宋" w:eastAsia="华文仿宋"/>
          <w:sz w:val="32"/>
          <w:szCs w:val="32"/>
        </w:rPr>
        <w:t>：吴磊，联系电话18570358899</w:t>
      </w:r>
      <w:r>
        <w:rPr>
          <w:rFonts w:ascii="华文仿宋" w:hAnsi="华文仿宋" w:eastAsia="华文仿宋"/>
          <w:sz w:val="32"/>
          <w:szCs w:val="32"/>
        </w:rPr>
        <w:t>；网</w:t>
      </w:r>
      <w:r>
        <w:rPr>
          <w:rFonts w:hint="eastAsia" w:ascii="华文仿宋" w:hAnsi="华文仿宋" w:eastAsia="华文仿宋"/>
          <w:sz w:val="32"/>
          <w:szCs w:val="32"/>
        </w:rPr>
        <w:t>点</w:t>
      </w:r>
      <w:r>
        <w:rPr>
          <w:rFonts w:ascii="华文仿宋" w:hAnsi="华文仿宋" w:eastAsia="华文仿宋"/>
          <w:sz w:val="32"/>
          <w:szCs w:val="32"/>
        </w:rPr>
        <w:t>地址：</w:t>
      </w:r>
      <w:r>
        <w:rPr>
          <w:rFonts w:hint="eastAsia" w:ascii="华文仿宋" w:hAnsi="华文仿宋" w:eastAsia="华文仿宋"/>
          <w:sz w:val="32"/>
          <w:szCs w:val="32"/>
        </w:rPr>
        <w:t>长沙市芙蓉区五一大道766号中天广场一楼</w:t>
      </w:r>
      <w:r>
        <w:rPr>
          <w:rFonts w:ascii="华文仿宋" w:hAnsi="华文仿宋" w:eastAsia="华文仿宋"/>
          <w:sz w:val="32"/>
          <w:szCs w:val="32"/>
        </w:rPr>
        <w:t>。</w:t>
      </w:r>
    </w:p>
    <w:p>
      <w:pPr>
        <w:adjustRightInd w:val="0"/>
        <w:snapToGrid w:val="0"/>
        <w:ind w:firstLine="560" w:firstLineChars="200"/>
        <w:outlineLvl w:val="1"/>
        <w:rPr>
          <w:rFonts w:ascii="华文仿宋" w:hAnsi="华文仿宋" w:eastAsia="华文仿宋" w:cs="Times New Roman"/>
          <w:b/>
          <w:sz w:val="32"/>
          <w:szCs w:val="32"/>
        </w:rPr>
      </w:pPr>
      <w:r>
        <w:rPr>
          <w:rFonts w:hint="eastAsia" w:ascii="华文仿宋" w:hAnsi="华文仿宋" w:eastAsia="华文仿宋"/>
          <w:sz w:val="32"/>
          <w:szCs w:val="32"/>
        </w:rPr>
        <w:t>2、招商</w:t>
      </w:r>
      <w:r>
        <w:rPr>
          <w:rFonts w:ascii="华文仿宋" w:hAnsi="华文仿宋" w:eastAsia="华文仿宋"/>
          <w:sz w:val="32"/>
          <w:szCs w:val="32"/>
        </w:rPr>
        <w:t>银行株洲分行</w:t>
      </w:r>
      <w:r>
        <w:rPr>
          <w:rFonts w:hint="eastAsia" w:ascii="华文仿宋" w:hAnsi="华文仿宋" w:eastAsia="华文仿宋"/>
          <w:sz w:val="32"/>
          <w:szCs w:val="32"/>
        </w:rPr>
        <w:t>：周宇婷15575870994（微信号同</w:t>
      </w:r>
      <w:r>
        <w:rPr>
          <w:rFonts w:ascii="华文仿宋" w:hAnsi="华文仿宋" w:eastAsia="华文仿宋"/>
          <w:sz w:val="32"/>
          <w:szCs w:val="32"/>
        </w:rPr>
        <w:t>手机号码）；网</w:t>
      </w:r>
      <w:r>
        <w:rPr>
          <w:rFonts w:hint="eastAsia" w:ascii="华文仿宋" w:hAnsi="华文仿宋" w:eastAsia="华文仿宋"/>
          <w:sz w:val="32"/>
          <w:szCs w:val="32"/>
        </w:rPr>
        <w:t>点</w:t>
      </w:r>
      <w:r>
        <w:rPr>
          <w:rFonts w:ascii="华文仿宋" w:hAnsi="华文仿宋" w:eastAsia="华文仿宋"/>
          <w:sz w:val="32"/>
          <w:szCs w:val="32"/>
        </w:rPr>
        <w:t>地址：株洲市天元区泰山路</w:t>
      </w:r>
      <w:r>
        <w:rPr>
          <w:rFonts w:hint="eastAsia" w:ascii="华文仿宋" w:hAnsi="华文仿宋" w:eastAsia="华文仿宋"/>
          <w:sz w:val="32"/>
          <w:szCs w:val="32"/>
        </w:rPr>
        <w:t>238号</w:t>
      </w:r>
      <w:r>
        <w:rPr>
          <w:rFonts w:ascii="华文仿宋" w:hAnsi="华文仿宋" w:eastAsia="华文仿宋"/>
          <w:sz w:val="32"/>
          <w:szCs w:val="32"/>
        </w:rPr>
        <w:t>东帆国际</w:t>
      </w:r>
      <w:r>
        <w:rPr>
          <w:rFonts w:hint="eastAsia" w:ascii="华文仿宋" w:hAnsi="华文仿宋" w:eastAsia="华文仿宋"/>
          <w:sz w:val="32"/>
          <w:szCs w:val="32"/>
        </w:rPr>
        <w:t>大厦4楼</w:t>
      </w:r>
      <w:r>
        <w:rPr>
          <w:rFonts w:ascii="华文仿宋" w:hAnsi="华文仿宋" w:eastAsia="华文仿宋"/>
          <w:sz w:val="32"/>
          <w:szCs w:val="32"/>
        </w:rPr>
        <w:t>。</w:t>
      </w:r>
    </w:p>
    <w:p>
      <w:pPr>
        <w:ind w:firstLine="561" w:firstLineChars="200"/>
        <w:rPr>
          <w:rFonts w:hint="eastAsia" w:ascii="黑体" w:hAnsi="黑体" w:eastAsia="黑体" w:cs="黑体"/>
          <w:b/>
          <w:sz w:val="32"/>
          <w:szCs w:val="32"/>
        </w:rPr>
      </w:pPr>
      <w:r>
        <w:rPr>
          <w:rFonts w:hint="eastAsia" w:ascii="黑体" w:hAnsi="黑体" w:eastAsia="黑体" w:cs="黑体"/>
          <w:b/>
          <w:sz w:val="32"/>
          <w:szCs w:val="32"/>
        </w:rPr>
        <w:t>三、其他：</w:t>
      </w:r>
    </w:p>
    <w:p>
      <w:pPr>
        <w:tabs>
          <w:tab w:val="left" w:pos="709"/>
          <w:tab w:val="left" w:pos="993"/>
        </w:tabs>
        <w:adjustRightInd w:val="0"/>
        <w:snapToGrid w:val="0"/>
        <w:ind w:firstLine="560" w:firstLineChars="200"/>
        <w:rPr>
          <w:rFonts w:ascii="华文仿宋" w:hAnsi="华文仿宋" w:eastAsia="华文仿宋" w:cs="Times New Roman"/>
          <w:sz w:val="32"/>
          <w:szCs w:val="32"/>
        </w:rPr>
      </w:pPr>
      <w:r>
        <w:rPr>
          <w:rFonts w:hint="eastAsia" w:ascii="华文仿宋" w:hAnsi="华文仿宋" w:eastAsia="华文仿宋" w:cs="Times New Roman"/>
          <w:sz w:val="32"/>
          <w:szCs w:val="32"/>
        </w:rPr>
        <w:t>1、其他商业银行、担保机构入驻电子卖场，湖南省政府采购网和电子卖场将及时公告。</w:t>
      </w:r>
    </w:p>
    <w:p>
      <w:pPr>
        <w:tabs>
          <w:tab w:val="left" w:pos="709"/>
          <w:tab w:val="left" w:pos="993"/>
        </w:tabs>
        <w:adjustRightInd w:val="0"/>
        <w:snapToGrid w:val="0"/>
        <w:ind w:firstLine="560" w:firstLineChars="200"/>
        <w:rPr>
          <w:rFonts w:ascii="华文仿宋" w:hAnsi="华文仿宋" w:eastAsia="华文仿宋" w:cs="Times New Roman"/>
          <w:sz w:val="32"/>
          <w:szCs w:val="32"/>
        </w:rPr>
      </w:pPr>
      <w:r>
        <w:rPr>
          <w:rFonts w:hint="eastAsia" w:ascii="华文仿宋" w:hAnsi="华文仿宋" w:eastAsia="华文仿宋" w:cs="Times New Roman"/>
          <w:sz w:val="32"/>
          <w:szCs w:val="32"/>
        </w:rPr>
        <w:t>2、供应商无法在已入驻商业银行办理增信，可以在本单位开户银行开具《湖南省政府采购电子卖场入驻保函》（格式见附件2），交由湖南省财政厅指定机构验证后转化为电子增信。</w:t>
      </w:r>
    </w:p>
    <w:p>
      <w:pPr>
        <w:tabs>
          <w:tab w:val="left" w:pos="709"/>
          <w:tab w:val="left" w:pos="993"/>
        </w:tabs>
        <w:adjustRightInd w:val="0"/>
        <w:snapToGrid w:val="0"/>
        <w:ind w:firstLine="561" w:firstLineChars="200"/>
        <w:rPr>
          <w:rFonts w:ascii="华文仿宋" w:hAnsi="华文仿宋" w:eastAsia="华文仿宋"/>
          <w:sz w:val="32"/>
          <w:szCs w:val="32"/>
        </w:rPr>
      </w:pPr>
      <w:r>
        <w:rPr>
          <w:rFonts w:hint="eastAsia" w:ascii="楷体" w:hAnsi="楷体" w:eastAsia="楷体" w:cs="楷体"/>
          <w:b/>
          <w:sz w:val="32"/>
          <w:szCs w:val="32"/>
        </w:rPr>
        <w:t>基本流程及说明：</w:t>
      </w:r>
      <w:r>
        <w:rPr>
          <w:rFonts w:hint="eastAsia" w:ascii="华文仿宋" w:hAnsi="华文仿宋" w:eastAsia="华文仿宋"/>
          <w:sz w:val="32"/>
          <w:szCs w:val="32"/>
        </w:rPr>
        <w:t>1、拨打验证机构电话提出申请。2、邮寄增信函原件到验证机构。3、验证机构对增信函进行验证（1-5个工作日）。4、验证通过后系统登记增信函并电话通知供应商。验证、保管服务费可收取100元/笔。</w:t>
      </w:r>
    </w:p>
    <w:p>
      <w:pPr>
        <w:tabs>
          <w:tab w:val="left" w:pos="709"/>
          <w:tab w:val="left" w:pos="993"/>
        </w:tabs>
        <w:adjustRightInd w:val="0"/>
        <w:snapToGrid w:val="0"/>
        <w:ind w:firstLine="561" w:firstLineChars="200"/>
        <w:rPr>
          <w:rFonts w:ascii="华文仿宋" w:hAnsi="华文仿宋" w:eastAsia="华文仿宋"/>
          <w:b/>
          <w:sz w:val="32"/>
          <w:szCs w:val="32"/>
        </w:rPr>
      </w:pPr>
      <w:r>
        <w:rPr>
          <w:rFonts w:hint="eastAsia" w:ascii="楷体" w:hAnsi="楷体" w:eastAsia="楷体" w:cs="楷体"/>
          <w:b/>
          <w:sz w:val="32"/>
          <w:szCs w:val="32"/>
        </w:rPr>
        <w:t>验证机构联系方式</w:t>
      </w:r>
      <w:r>
        <w:rPr>
          <w:rFonts w:hint="eastAsia" w:ascii="华文仿宋" w:hAnsi="华文仿宋" w:eastAsia="华文仿宋"/>
          <w:b/>
          <w:sz w:val="32"/>
          <w:szCs w:val="32"/>
        </w:rPr>
        <w:t>：</w:t>
      </w:r>
    </w:p>
    <w:p>
      <w:pPr>
        <w:tabs>
          <w:tab w:val="left" w:pos="709"/>
          <w:tab w:val="left" w:pos="993"/>
        </w:tabs>
        <w:adjustRightInd w:val="0"/>
        <w:snapToGrid w:val="0"/>
        <w:ind w:firstLine="560" w:firstLineChars="200"/>
        <w:rPr>
          <w:rFonts w:ascii="华文仿宋" w:hAnsi="华文仿宋" w:eastAsia="华文仿宋"/>
          <w:sz w:val="32"/>
          <w:szCs w:val="32"/>
        </w:rPr>
      </w:pPr>
      <w:r>
        <w:rPr>
          <w:rFonts w:hint="eastAsia" w:ascii="华文仿宋" w:hAnsi="华文仿宋" w:eastAsia="华文仿宋"/>
          <w:sz w:val="32"/>
          <w:szCs w:val="32"/>
        </w:rPr>
        <w:t>长沙佳瑛科技有限公司，地址：湖南省长沙市五一大道599号供销大厦906室，联系人：喻乐，联系电话：0731-85522071</w:t>
      </w:r>
    </w:p>
    <w:p>
      <w:pPr>
        <w:widowControl/>
        <w:jc w:val="left"/>
        <w:rPr>
          <w:rFonts w:ascii="仿宋_GB2312" w:eastAsia="仿宋_GB2312"/>
          <w:sz w:val="32"/>
          <w:szCs w:val="32"/>
        </w:rPr>
      </w:pPr>
      <w:r>
        <w:rPr>
          <w:rFonts w:ascii="仿宋_GB2312" w:eastAsia="仿宋_GB2312"/>
          <w:sz w:val="32"/>
          <w:szCs w:val="32"/>
        </w:rPr>
        <w:br w:type="page"/>
      </w:r>
    </w:p>
    <w:p>
      <w:pPr>
        <w:jc w:val="center"/>
        <w:rPr>
          <w:rFonts w:ascii="黑体" w:hAnsi="黑体" w:eastAsia="黑体"/>
          <w:sz w:val="36"/>
          <w:szCs w:val="36"/>
        </w:rPr>
      </w:pPr>
      <w:r>
        <w:rPr>
          <w:rFonts w:hint="eastAsia" w:ascii="宋体" w:hAnsi="宋体" w:eastAsia="宋体" w:cs="宋体"/>
          <w:b/>
          <w:bCs/>
          <w:sz w:val="44"/>
          <w:szCs w:val="44"/>
        </w:rPr>
        <w:t>湖南省政府采购电子卖场入驻承诺书</w:t>
      </w:r>
    </w:p>
    <w:p>
      <w:pPr>
        <w:widowControl w:val="0"/>
        <w:wordWrap/>
        <w:spacing w:before="0" w:after="0" w:line="480" w:lineRule="exact"/>
        <w:ind w:left="0" w:leftChars="0" w:right="0" w:firstLine="645"/>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本公司自愿成为湖南省政府采购电子卖场入驻供应商。本公司法定代表人（负责人）已阅读并理解《湖南省政府采购电子卖场管理暂行办法》，并代表公司承诺如下：</w:t>
      </w:r>
    </w:p>
    <w:p>
      <w:pPr>
        <w:widowControl w:val="0"/>
        <w:wordWrap/>
        <w:spacing w:before="0" w:after="0" w:line="480" w:lineRule="exact"/>
        <w:ind w:left="0" w:leftChars="0" w:right="0" w:firstLine="645"/>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一、本公司独立承担民事责任、具有良好的商业信誉和健全的财务会计制度、依法缴纳税收和社会保障资金，在前三年的经营活动中无重大违法记录，未列入严重失信行为名单。注册信息真实、准确、有效，愿意公开并接受社会各界监督。</w:t>
      </w:r>
    </w:p>
    <w:p>
      <w:pPr>
        <w:widowControl w:val="0"/>
        <w:wordWrap/>
        <w:spacing w:before="0" w:after="0" w:line="480" w:lineRule="exact"/>
        <w:ind w:left="0" w:leftChars="0" w:right="0" w:firstLine="645"/>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二、本公司的商品符合国家强制性标准，以及行业协会发布的团体标准或入驻供应商自我声明执行的标准，符合政府采购政策，来源渠道正规、合法，按规定提供售后服务，承担“三包”责任，报价不高于其他市场同期报价。本公司不提供假冒伪劣、盗版侵权或国家禁止销售的商品以及专供、特供湖南政府采购的商品，信守价格折扣，对拥有注册商标商品的质量和价格以及授权代理商承担管理责任。上架销售和参与竞价的商品的信息真实、准确、有效，愿意接受社会各界监督。</w:t>
      </w:r>
    </w:p>
    <w:p>
      <w:pPr>
        <w:widowControl w:val="0"/>
        <w:wordWrap/>
        <w:spacing w:before="0" w:after="0" w:line="480" w:lineRule="exact"/>
        <w:ind w:left="0" w:leftChars="0" w:right="0" w:firstLine="56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三、本公司同意遵守湖南省政府采购电子卖场交易规则，接受运营商的核查，服从财政部门对异议的裁决，接受财政部门的监管和检查。</w:t>
      </w:r>
    </w:p>
    <w:p>
      <w:pPr>
        <w:widowControl w:val="0"/>
        <w:wordWrap/>
        <w:spacing w:before="0" w:after="0" w:line="480" w:lineRule="exact"/>
        <w:ind w:left="0" w:leftChars="0" w:right="0" w:firstLine="56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本公司同意：如违反以上承诺，财政部门将增信保证划缴国库。</w:t>
      </w:r>
    </w:p>
    <w:p>
      <w:pPr>
        <w:widowControl w:val="0"/>
        <w:wordWrap/>
        <w:adjustRightInd w:val="0"/>
        <w:snapToGrid w:val="0"/>
        <w:spacing w:before="0" w:after="0" w:line="480" w:lineRule="exact"/>
        <w:ind w:left="0" w:leftChars="0" w:right="0" w:firstLine="560" w:firstLineChars="200"/>
        <w:jc w:val="left"/>
        <w:textAlignment w:val="auto"/>
        <w:outlineLvl w:val="9"/>
        <w:rPr>
          <w:rFonts w:hint="eastAsia" w:ascii="仿宋" w:hAnsi="仿宋" w:eastAsia="仿宋" w:cs="仿宋"/>
          <w:sz w:val="32"/>
          <w:szCs w:val="32"/>
        </w:rPr>
      </w:pPr>
      <w:r>
        <w:rPr>
          <w:rFonts w:hint="eastAsia" w:ascii="仿宋" w:hAnsi="仿宋" w:eastAsia="仿宋" w:cs="仿宋"/>
          <w:sz w:val="32"/>
          <w:szCs w:val="32"/>
        </w:rPr>
        <w:t>公司（单位）名称：</w:t>
      </w:r>
      <w:r>
        <w:rPr>
          <w:rFonts w:hint="eastAsia" w:ascii="仿宋" w:hAnsi="仿宋" w:eastAsia="仿宋" w:cs="仿宋"/>
          <w:sz w:val="32"/>
          <w:szCs w:val="32"/>
          <w:u w:val="single" w:color="auto"/>
          <w:lang w:val="en-US" w:eastAsia="zh-CN"/>
        </w:rPr>
        <w:t xml:space="preserve">                       </w:t>
      </w:r>
      <w:r>
        <w:rPr>
          <w:rFonts w:hint="eastAsia" w:ascii="仿宋" w:hAnsi="仿宋" w:eastAsia="仿宋" w:cs="仿宋"/>
          <w:sz w:val="32"/>
          <w:szCs w:val="32"/>
        </w:rPr>
        <w:t>（盖章）</w:t>
      </w:r>
    </w:p>
    <w:p>
      <w:pPr>
        <w:widowControl w:val="0"/>
        <w:wordWrap/>
        <w:adjustRightInd w:val="0"/>
        <w:snapToGrid w:val="0"/>
        <w:spacing w:before="0" w:after="0" w:line="480" w:lineRule="exact"/>
        <w:ind w:left="0" w:leftChars="0" w:right="0" w:firstLine="560" w:firstLineChars="200"/>
        <w:jc w:val="left"/>
        <w:textAlignment w:val="auto"/>
        <w:outlineLvl w:val="9"/>
        <w:rPr>
          <w:rFonts w:hint="eastAsia" w:ascii="仿宋" w:hAnsi="仿宋" w:eastAsia="仿宋" w:cs="仿宋"/>
          <w:sz w:val="32"/>
          <w:szCs w:val="32"/>
          <w:u w:val="single"/>
        </w:rPr>
      </w:pPr>
      <w:r>
        <w:rPr>
          <w:rFonts w:hint="eastAsia" w:ascii="仿宋" w:hAnsi="仿宋" w:eastAsia="仿宋" w:cs="仿宋"/>
          <w:sz w:val="32"/>
          <w:szCs w:val="32"/>
        </w:rPr>
        <w:t>法定代表人（负责人）：</w:t>
      </w:r>
      <w:r>
        <w:rPr>
          <w:rFonts w:hint="eastAsia" w:ascii="仿宋" w:hAnsi="仿宋" w:eastAsia="仿宋" w:cs="仿宋"/>
          <w:sz w:val="32"/>
          <w:szCs w:val="32"/>
          <w:u w:val="single" w:color="auto"/>
          <w:lang w:val="en-US" w:eastAsia="zh-CN"/>
        </w:rPr>
        <w:t xml:space="preserve">                     </w:t>
      </w:r>
      <w:r>
        <w:rPr>
          <w:rFonts w:hint="eastAsia" w:ascii="仿宋" w:hAnsi="仿宋" w:eastAsia="仿宋" w:cs="仿宋"/>
          <w:sz w:val="32"/>
          <w:szCs w:val="32"/>
        </w:rPr>
        <w:t>（签字）</w:t>
      </w:r>
    </w:p>
    <w:p>
      <w:pPr>
        <w:adjustRightInd w:val="0"/>
        <w:snapToGrid w:val="0"/>
        <w:ind w:firstLine="5180" w:firstLineChars="1850"/>
        <w:jc w:val="left"/>
        <w:rPr>
          <w:rFonts w:ascii="仿宋_GB2312" w:hAnsi="宋体" w:eastAsia="仿宋_GB2312"/>
          <w:sz w:val="28"/>
          <w:szCs w:val="28"/>
        </w:rPr>
      </w:pPr>
      <w:r>
        <w:rPr>
          <w:rFonts w:hint="eastAsia" w:ascii="仿宋_GB2312" w:hAnsi="宋体" w:eastAsia="仿宋_GB2312"/>
          <w:sz w:val="28"/>
          <w:szCs w:val="28"/>
          <w:lang w:val="en-US" w:eastAsia="zh-CN"/>
        </w:rPr>
        <w:t xml:space="preserve">  </w:t>
      </w:r>
      <w:r>
        <w:rPr>
          <w:rFonts w:hint="eastAsia" w:ascii="仿宋_GB2312" w:hAnsi="宋体" w:eastAsia="仿宋_GB2312"/>
          <w:sz w:val="28"/>
          <w:szCs w:val="28"/>
          <w:u w:val="single" w:color="auto"/>
          <w:lang w:val="en-US" w:eastAsia="zh-CN"/>
        </w:rPr>
        <w:t xml:space="preserve">      </w:t>
      </w:r>
      <w:r>
        <w:rPr>
          <w:rFonts w:hint="eastAsia" w:ascii="仿宋_GB2312" w:hAnsi="宋体" w:eastAsia="仿宋_GB2312"/>
          <w:sz w:val="28"/>
          <w:szCs w:val="28"/>
        </w:rPr>
        <w:t>年</w:t>
      </w:r>
      <w:r>
        <w:rPr>
          <w:rFonts w:hint="eastAsia" w:ascii="仿宋_GB2312" w:hAnsi="宋体" w:eastAsia="仿宋_GB2312"/>
          <w:sz w:val="28"/>
          <w:szCs w:val="28"/>
          <w:u w:val="single" w:color="auto"/>
        </w:rPr>
        <w:t xml:space="preserve">    </w:t>
      </w:r>
      <w:r>
        <w:rPr>
          <w:rFonts w:hint="eastAsia" w:ascii="仿宋_GB2312" w:hAnsi="宋体" w:eastAsia="仿宋_GB2312"/>
          <w:sz w:val="28"/>
          <w:szCs w:val="28"/>
        </w:rPr>
        <w:t>月</w:t>
      </w:r>
      <w:r>
        <w:rPr>
          <w:rFonts w:hint="eastAsia" w:ascii="仿宋_GB2312" w:hAnsi="宋体" w:eastAsia="仿宋_GB2312"/>
          <w:sz w:val="28"/>
          <w:szCs w:val="28"/>
          <w:u w:val="single" w:color="auto"/>
          <w:lang w:val="en-US" w:eastAsia="zh-CN"/>
        </w:rPr>
        <w:t xml:space="preserve"> </w:t>
      </w:r>
      <w:r>
        <w:rPr>
          <w:rFonts w:hint="eastAsia" w:ascii="仿宋_GB2312" w:hAnsi="宋体" w:eastAsia="仿宋_GB2312"/>
          <w:sz w:val="28"/>
          <w:szCs w:val="28"/>
          <w:u w:val="single" w:color="auto"/>
        </w:rPr>
        <w:t xml:space="preserve">   </w:t>
      </w:r>
      <w:r>
        <w:rPr>
          <w:rFonts w:hint="eastAsia" w:ascii="仿宋_GB2312" w:hAnsi="宋体" w:eastAsia="仿宋_GB2312"/>
          <w:sz w:val="28"/>
          <w:szCs w:val="28"/>
        </w:rPr>
        <w:t>日</w:t>
      </w:r>
      <w:r>
        <w:rPr>
          <w:rFonts w:ascii="仿宋_GB2312" w:hAnsi="宋体" w:eastAsia="仿宋_GB2312"/>
          <w:sz w:val="28"/>
          <w:szCs w:val="28"/>
        </w:rPr>
        <w:br w:type="page"/>
      </w:r>
    </w:p>
    <w:p>
      <w:pPr>
        <w:adjustRightInd w:val="0"/>
        <w:snapToGrid w:val="0"/>
        <w:jc w:val="center"/>
        <w:rPr>
          <w:rFonts w:ascii="仿宋_GB2312" w:hAnsi="宋体" w:eastAsia="仿宋_GB2312" w:cs="Times New Roman"/>
          <w:sz w:val="32"/>
          <w:szCs w:val="32"/>
          <w:u w:val="single"/>
        </w:rPr>
      </w:pPr>
      <w:r>
        <w:rPr>
          <w:rFonts w:hint="eastAsia" w:ascii="方正小标宋_GBK" w:hAnsi="黑体" w:eastAsia="方正小标宋_GBK" w:cs="Times New Roman"/>
          <w:sz w:val="36"/>
          <w:szCs w:val="36"/>
        </w:rPr>
        <w:t>湖南省政府采购电子卖场入驻保函</w:t>
      </w:r>
      <w:r>
        <w:rPr>
          <w:rFonts w:ascii="黑体" w:hAnsi="黑体" w:eastAsia="黑体" w:cs="Times New Roman"/>
          <w:sz w:val="36"/>
          <w:szCs w:val="36"/>
        </w:rPr>
        <w:br/>
      </w:r>
      <w:r>
        <w:rPr>
          <w:rFonts w:hint="eastAsia" w:ascii="黑体" w:hAnsi="黑体" w:eastAsia="黑体" w:cs="Times New Roman"/>
          <w:sz w:val="36"/>
          <w:szCs w:val="36"/>
        </w:rPr>
        <w:t>（格式）</w:t>
      </w:r>
    </w:p>
    <w:p>
      <w:pPr>
        <w:wordWrap w:val="0"/>
        <w:ind w:right="480"/>
        <w:jc w:val="right"/>
        <w:rPr>
          <w:rFonts w:hint="eastAsia" w:ascii="仿宋" w:hAnsi="仿宋" w:eastAsia="仿宋" w:cs="仿宋"/>
          <w:sz w:val="32"/>
          <w:szCs w:val="32"/>
        </w:rPr>
      </w:pPr>
      <w:r>
        <w:rPr>
          <w:rFonts w:hint="eastAsia" w:ascii="仿宋" w:hAnsi="仿宋" w:eastAsia="仿宋" w:cs="仿宋"/>
          <w:sz w:val="32"/>
          <w:szCs w:val="32"/>
        </w:rPr>
        <w:t>编号：</w:t>
      </w:r>
    </w:p>
    <w:p>
      <w:pPr>
        <w:adjustRightInd w:val="0"/>
        <w:snapToGrid w:val="0"/>
        <w:spacing w:line="360" w:lineRule="auto"/>
        <w:jc w:val="left"/>
        <w:rPr>
          <w:rFonts w:ascii="仿宋_GB2312" w:hAnsi="宋体" w:eastAsia="仿宋_GB2312" w:cs="Times New Roman"/>
          <w:sz w:val="32"/>
          <w:szCs w:val="32"/>
        </w:rPr>
      </w:pP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w:t>
      </w:r>
    </w:p>
    <w:p>
      <w:pPr>
        <w:ind w:firstLine="640" w:firstLineChars="200"/>
        <w:jc w:val="left"/>
        <w:rPr>
          <w:rFonts w:ascii="仿宋_GB2312" w:hAnsi="宋体" w:eastAsia="仿宋_GB2312" w:cs="Times New Roman"/>
          <w:sz w:val="32"/>
          <w:szCs w:val="32"/>
        </w:rPr>
      </w:pPr>
      <w:r>
        <w:rPr>
          <w:rFonts w:hint="eastAsia" w:ascii="仿宋_GB2312" w:hAnsi="黑体" w:eastAsia="仿宋_GB2312" w:cs="Times New Roman"/>
          <w:sz w:val="32"/>
          <w:szCs w:val="32"/>
        </w:rPr>
        <w:t>根据《湖南省政府采购电子卖场管理办法</w:t>
      </w:r>
      <w:r>
        <w:rPr>
          <w:rFonts w:hint="eastAsia" w:ascii="仿宋_GB2312" w:hAnsi="Times New Roman" w:eastAsia="仿宋_GB2312" w:cs="Times New Roman"/>
          <w:sz w:val="32"/>
          <w:szCs w:val="32"/>
        </w:rPr>
        <w:t>》，</w:t>
      </w:r>
      <w:r>
        <w:rPr>
          <w:rFonts w:hint="eastAsia" w:ascii="仿宋_GB2312" w:hAnsi="宋体" w:eastAsia="仿宋_GB2312" w:cs="Times New Roman"/>
          <w:sz w:val="32"/>
          <w:szCs w:val="32"/>
        </w:rPr>
        <w:t>申请人</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（供应商名称）申请入驻</w:t>
      </w:r>
      <w:r>
        <w:rPr>
          <w:rFonts w:hint="eastAsia" w:ascii="仿宋_GB2312" w:hAnsi="黑体" w:eastAsia="仿宋_GB2312" w:cs="Times New Roman"/>
          <w:sz w:val="32"/>
          <w:szCs w:val="32"/>
        </w:rPr>
        <w:t xml:space="preserve">湖南省政府采购电子卖场。 </w:t>
      </w:r>
      <w:r>
        <w:rPr>
          <w:rFonts w:hint="eastAsia" w:ascii="仿宋_GB2312" w:hAnsi="宋体" w:eastAsia="仿宋_GB2312" w:cs="Times New Roman"/>
          <w:sz w:val="32"/>
          <w:szCs w:val="32"/>
        </w:rPr>
        <w:t>保证人</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（保证人名称）无条件地、不可撤销地保证：在本保函有效期内，保证在收到贵方书面要求5个工作日内，将申请人</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u w:val="single"/>
          <w:lang w:val="en-US" w:eastAsia="zh-CN"/>
        </w:rPr>
        <w:t xml:space="preserve">              </w:t>
      </w:r>
      <w:r>
        <w:rPr>
          <w:rFonts w:hint="eastAsia" w:ascii="仿宋_GB2312" w:hAnsi="宋体" w:eastAsia="仿宋_GB2312" w:cs="Times New Roman"/>
          <w:sz w:val="32"/>
          <w:szCs w:val="32"/>
        </w:rPr>
        <w:t>（大写）支付到贵方指定账户。</w:t>
      </w:r>
    </w:p>
    <w:p>
      <w:pPr>
        <w:ind w:firstLine="540"/>
        <w:jc w:val="left"/>
        <w:rPr>
          <w:rFonts w:ascii="仿宋_GB2312" w:hAnsi="宋体" w:eastAsia="仿宋_GB2312" w:cs="Times New Roman"/>
          <w:sz w:val="32"/>
          <w:szCs w:val="32"/>
        </w:rPr>
      </w:pPr>
    </w:p>
    <w:p>
      <w:pPr>
        <w:adjustRightInd w:val="0"/>
        <w:snapToGrid w:val="0"/>
        <w:spacing w:line="360" w:lineRule="auto"/>
        <w:ind w:firstLine="640" w:firstLineChars="200"/>
        <w:jc w:val="left"/>
        <w:rPr>
          <w:rFonts w:ascii="仿宋_GB2312" w:hAnsi="宋体" w:eastAsia="仿宋_GB2312" w:cs="Times New Roman"/>
          <w:sz w:val="32"/>
          <w:szCs w:val="32"/>
        </w:rPr>
      </w:pPr>
      <w:r>
        <w:rPr>
          <w:rFonts w:hint="eastAsia" w:ascii="仿宋_GB2312" w:hAnsi="宋体" w:eastAsia="仿宋_GB2312" w:cs="Times New Roman"/>
          <w:sz w:val="32"/>
          <w:szCs w:val="32"/>
        </w:rPr>
        <w:t>本保函自</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年</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月</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日至</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年</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月</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日内保持有效。</w:t>
      </w:r>
    </w:p>
    <w:p>
      <w:pPr>
        <w:adjustRightInd w:val="0"/>
        <w:snapToGrid w:val="0"/>
        <w:spacing w:line="360" w:lineRule="auto"/>
        <w:ind w:firstLine="640" w:firstLineChars="200"/>
        <w:jc w:val="left"/>
        <w:rPr>
          <w:rFonts w:ascii="仿宋_GB2312" w:hAnsi="宋体" w:eastAsia="仿宋_GB2312" w:cs="Times New Roman"/>
          <w:sz w:val="32"/>
          <w:szCs w:val="32"/>
        </w:rPr>
      </w:pPr>
    </w:p>
    <w:p>
      <w:pPr>
        <w:adjustRightInd w:val="0"/>
        <w:snapToGrid w:val="0"/>
        <w:spacing w:line="360" w:lineRule="auto"/>
        <w:ind w:firstLine="640" w:firstLineChars="200"/>
        <w:jc w:val="left"/>
        <w:rPr>
          <w:rFonts w:ascii="仿宋_GB2312" w:hAnsi="宋体" w:eastAsia="仿宋_GB2312" w:cs="Times New Roman"/>
          <w:sz w:val="32"/>
          <w:szCs w:val="32"/>
        </w:rPr>
      </w:pPr>
      <w:r>
        <w:rPr>
          <w:rFonts w:hint="eastAsia" w:ascii="仿宋_GB2312" w:hAnsi="宋体" w:eastAsia="仿宋_GB2312" w:cs="Times New Roman"/>
          <w:sz w:val="32"/>
          <w:szCs w:val="32"/>
        </w:rPr>
        <w:t>保证人名称：</w:t>
      </w:r>
      <w:r>
        <w:rPr>
          <w:rFonts w:hint="eastAsia" w:ascii="仿宋_GB2312" w:hAnsi="宋体" w:eastAsia="仿宋_GB2312" w:cs="Times New Roman"/>
          <w:sz w:val="32"/>
          <w:szCs w:val="32"/>
          <w:u w:val="single"/>
        </w:rPr>
        <w:t xml:space="preserve">            </w:t>
      </w:r>
    </w:p>
    <w:p>
      <w:pPr>
        <w:adjustRightInd w:val="0"/>
        <w:snapToGrid w:val="0"/>
        <w:spacing w:line="360" w:lineRule="auto"/>
        <w:ind w:firstLine="640" w:firstLineChars="200"/>
        <w:jc w:val="left"/>
        <w:rPr>
          <w:rFonts w:ascii="仿宋_GB2312" w:hAnsi="宋体" w:eastAsia="仿宋_GB2312" w:cs="Times New Roman"/>
          <w:sz w:val="32"/>
          <w:szCs w:val="32"/>
        </w:rPr>
      </w:pPr>
      <w:r>
        <w:rPr>
          <w:rFonts w:hint="eastAsia" w:ascii="仿宋_GB2312" w:hAnsi="宋体" w:eastAsia="仿宋_GB2312" w:cs="Times New Roman"/>
          <w:sz w:val="32"/>
          <w:szCs w:val="32"/>
        </w:rPr>
        <w:t>地    址：</w:t>
      </w:r>
      <w:r>
        <w:rPr>
          <w:rFonts w:hint="eastAsia" w:ascii="仿宋_GB2312" w:hAnsi="宋体" w:eastAsia="仿宋_GB2312" w:cs="Times New Roman"/>
          <w:sz w:val="32"/>
          <w:szCs w:val="32"/>
          <w:u w:val="single"/>
        </w:rPr>
        <w:t xml:space="preserve">                 </w:t>
      </w:r>
    </w:p>
    <w:p>
      <w:pPr>
        <w:adjustRightInd w:val="0"/>
        <w:snapToGrid w:val="0"/>
        <w:spacing w:line="360" w:lineRule="auto"/>
        <w:ind w:firstLine="640" w:firstLineChars="200"/>
        <w:jc w:val="left"/>
        <w:rPr>
          <w:rFonts w:ascii="仿宋_GB2312" w:hAnsi="宋体" w:eastAsia="仿宋_GB2312" w:cs="Times New Roman"/>
          <w:sz w:val="32"/>
          <w:szCs w:val="32"/>
          <w:u w:val="single"/>
        </w:rPr>
      </w:pPr>
    </w:p>
    <w:p>
      <w:pPr>
        <w:adjustRightInd w:val="0"/>
        <w:snapToGrid w:val="0"/>
        <w:spacing w:line="360" w:lineRule="auto"/>
        <w:ind w:firstLine="640" w:firstLineChars="200"/>
        <w:jc w:val="left"/>
        <w:rPr>
          <w:rFonts w:ascii="仿宋_GB2312" w:hAnsi="宋体" w:eastAsia="仿宋_GB2312" w:cs="Times New Roman"/>
          <w:sz w:val="32"/>
          <w:szCs w:val="32"/>
        </w:rPr>
      </w:pPr>
      <w:r>
        <w:rPr>
          <w:rFonts w:hint="eastAsia" w:ascii="仿宋_GB2312" w:hAnsi="宋体" w:eastAsia="仿宋_GB2312" w:cs="Times New Roman"/>
          <w:sz w:val="32"/>
          <w:szCs w:val="32"/>
          <w:lang w:val="en-US" w:eastAsia="zh-CN"/>
        </w:rPr>
        <w:t xml:space="preserve">                           </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年</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月</w:t>
      </w:r>
      <w:r>
        <w:rPr>
          <w:rFonts w:hint="eastAsia" w:ascii="仿宋_GB2312" w:hAnsi="宋体" w:eastAsia="仿宋_GB2312" w:cs="Times New Roman"/>
          <w:sz w:val="32"/>
          <w:szCs w:val="32"/>
          <w:u w:val="single"/>
        </w:rPr>
        <w:t xml:space="preserve">   </w:t>
      </w:r>
      <w:r>
        <w:rPr>
          <w:rFonts w:hint="eastAsia" w:ascii="仿宋_GB2312" w:hAnsi="宋体" w:eastAsia="仿宋_GB2312" w:cs="Times New Roman"/>
          <w:sz w:val="32"/>
          <w:szCs w:val="32"/>
        </w:rPr>
        <w:t>日</w:t>
      </w:r>
    </w:p>
    <w:p>
      <w:pPr>
        <w:adjustRightInd w:val="0"/>
        <w:snapToGrid w:val="0"/>
        <w:spacing w:line="360" w:lineRule="auto"/>
        <w:ind w:firstLine="640" w:firstLineChars="200"/>
        <w:jc w:val="center"/>
        <w:rPr>
          <w:rFonts w:hint="eastAsia" w:ascii="仿宋" w:hAnsi="仿宋" w:eastAsia="仿宋" w:cs="仿宋"/>
          <w:sz w:val="32"/>
          <w:szCs w:val="32"/>
          <w:u w:val="single"/>
        </w:rPr>
      </w:pPr>
    </w:p>
    <w:p>
      <w:pPr>
        <w:widowControl/>
        <w:jc w:val="both"/>
        <w:rPr>
          <w:rFonts w:hint="eastAsia" w:ascii="仿宋" w:hAnsi="仿宋" w:eastAsia="仿宋" w:cs="宋体"/>
          <w:color w:val="000000"/>
          <w:kern w:val="0"/>
          <w:sz w:val="24"/>
          <w:szCs w:val="24"/>
        </w:rPr>
        <w:sectPr>
          <w:pgSz w:w="11906" w:h="16838"/>
          <w:pgMar w:top="1440" w:right="1800" w:bottom="1440" w:left="1800" w:header="851" w:footer="992" w:gutter="0"/>
          <w:paperSrc w:first="0" w:other="0"/>
          <w:pgNumType w:fmt="numberInDash"/>
          <w:cols w:space="720" w:num="1"/>
          <w:docGrid w:type="lines" w:linePitch="312"/>
        </w:sectPr>
      </w:pPr>
    </w:p>
    <w:tbl>
      <w:tblPr>
        <w:tblW w:w="14105" w:type="dxa"/>
        <w:jc w:val="center"/>
        <w:tblInd w:w="-46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954"/>
        <w:gridCol w:w="1293"/>
        <w:gridCol w:w="3027"/>
        <w:gridCol w:w="8831"/>
      </w:tblGrid>
      <w:tr>
        <w:trPr>
          <w:trHeight w:val="567" w:hRule="exact"/>
          <w:jc w:val="center"/>
        </w:trPr>
        <w:tc>
          <w:tcPr>
            <w:tcW w:w="14105" w:type="dxa"/>
            <w:gridSpan w:val="4"/>
            <w:tcBorders>
              <w:top w:val="single" w:color="auto" w:sz="4" w:space="0"/>
              <w:left w:val="single" w:color="auto" w:sz="4" w:space="0"/>
              <w:bottom w:val="single" w:color="auto" w:sz="4" w:space="0"/>
              <w:right w:val="single" w:color="auto" w:sz="4" w:space="0"/>
            </w:tcBorders>
            <w:shd w:val="clear" w:color="000000" w:fill="B7DEE8"/>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供应商资质清单</w:t>
            </w:r>
          </w:p>
        </w:tc>
      </w:tr>
      <w:tr>
        <w:trPr>
          <w:trHeight w:val="572" w:hRule="exact"/>
          <w:jc w:val="center"/>
        </w:trPr>
        <w:tc>
          <w:tcPr>
            <w:tcW w:w="9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b/>
                <w:bCs/>
                <w:color w:val="000000"/>
                <w:kern w:val="0"/>
                <w:szCs w:val="21"/>
              </w:rPr>
            </w:pPr>
            <w:r>
              <w:rPr>
                <w:rFonts w:hint="eastAsia" w:ascii="仿宋" w:hAnsi="仿宋" w:eastAsia="仿宋" w:cs="宋体"/>
                <w:b/>
                <w:bCs/>
                <w:color w:val="000000"/>
                <w:kern w:val="0"/>
                <w:szCs w:val="21"/>
              </w:rPr>
              <w:t>序号</w:t>
            </w:r>
          </w:p>
        </w:tc>
        <w:tc>
          <w:tcPr>
            <w:tcW w:w="1293"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资质类别</w:t>
            </w:r>
          </w:p>
        </w:tc>
        <w:tc>
          <w:tcPr>
            <w:tcW w:w="3027"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资质名称</w:t>
            </w:r>
          </w:p>
        </w:tc>
        <w:tc>
          <w:tcPr>
            <w:tcW w:w="8831" w:type="dxa"/>
            <w:tcBorders>
              <w:top w:val="nil"/>
              <w:left w:val="nil"/>
              <w:bottom w:val="single" w:color="auto" w:sz="4" w:space="0"/>
              <w:right w:val="single" w:color="auto" w:sz="4" w:space="0"/>
            </w:tcBorders>
            <w:vAlign w:val="center"/>
          </w:tcPr>
          <w:p>
            <w:pPr>
              <w:widowControl/>
              <w:jc w:val="center"/>
              <w:rPr>
                <w:rFonts w:ascii="仿宋" w:hAnsi="仿宋" w:eastAsia="仿宋" w:cs="宋体"/>
                <w:b/>
                <w:bCs/>
                <w:color w:val="000000"/>
                <w:kern w:val="0"/>
                <w:sz w:val="24"/>
                <w:szCs w:val="24"/>
              </w:rPr>
            </w:pPr>
            <w:r>
              <w:rPr>
                <w:rFonts w:hint="eastAsia" w:ascii="仿宋" w:hAnsi="仿宋" w:eastAsia="仿宋" w:cs="宋体"/>
                <w:b/>
                <w:bCs/>
                <w:color w:val="000000"/>
                <w:kern w:val="0"/>
                <w:sz w:val="24"/>
                <w:szCs w:val="24"/>
              </w:rPr>
              <w:t>备注</w:t>
            </w:r>
          </w:p>
        </w:tc>
      </w:tr>
      <w:tr>
        <w:trPr>
          <w:trHeight w:val="707" w:hRule="exact"/>
          <w:jc w:val="center"/>
        </w:trPr>
        <w:tc>
          <w:tcPr>
            <w:tcW w:w="9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w:t>
            </w:r>
          </w:p>
        </w:tc>
        <w:tc>
          <w:tcPr>
            <w:tcW w:w="1293"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基本资质</w:t>
            </w:r>
          </w:p>
        </w:tc>
        <w:tc>
          <w:tcPr>
            <w:tcW w:w="30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营业执照</w:t>
            </w:r>
          </w:p>
        </w:tc>
        <w:tc>
          <w:tcPr>
            <w:tcW w:w="883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企业从事生产经营活动的证件，用于核验企业基本信息真实性</w:t>
            </w:r>
          </w:p>
        </w:tc>
      </w:tr>
      <w:tr>
        <w:trPr>
          <w:trHeight w:val="432" w:hRule="exact"/>
          <w:jc w:val="center"/>
        </w:trPr>
        <w:tc>
          <w:tcPr>
            <w:tcW w:w="9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2</w:t>
            </w:r>
          </w:p>
        </w:tc>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0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社会保险登记证</w:t>
            </w:r>
          </w:p>
        </w:tc>
        <w:tc>
          <w:tcPr>
            <w:tcW w:w="883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提供依法缴纳税收和社会保障资金的良好记录凭证</w:t>
            </w:r>
          </w:p>
        </w:tc>
      </w:tr>
      <w:tr>
        <w:trPr>
          <w:trHeight w:val="992" w:hRule="exact"/>
          <w:jc w:val="center"/>
        </w:trPr>
        <w:tc>
          <w:tcPr>
            <w:tcW w:w="9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3</w:t>
            </w:r>
          </w:p>
        </w:tc>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0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税务登记证</w:t>
            </w:r>
          </w:p>
        </w:tc>
        <w:tc>
          <w:tcPr>
            <w:tcW w:w="883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从事生产、经营的纳税人向生产、经营地或者纳税义务发生地的主管税务机关申报办理税务登记时，所颁发的登记凭证</w:t>
            </w:r>
          </w:p>
        </w:tc>
      </w:tr>
      <w:tr>
        <w:trPr>
          <w:trHeight w:val="425" w:hRule="exact"/>
          <w:jc w:val="center"/>
        </w:trPr>
        <w:tc>
          <w:tcPr>
            <w:tcW w:w="9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4</w:t>
            </w:r>
          </w:p>
        </w:tc>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0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组织机构代码证</w:t>
            </w:r>
          </w:p>
        </w:tc>
        <w:tc>
          <w:tcPr>
            <w:tcW w:w="883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各类组织机构在社会经济活动中的通行证</w:t>
            </w:r>
          </w:p>
        </w:tc>
      </w:tr>
      <w:tr>
        <w:trPr>
          <w:trHeight w:val="430" w:hRule="exact"/>
          <w:jc w:val="center"/>
        </w:trPr>
        <w:tc>
          <w:tcPr>
            <w:tcW w:w="9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5</w:t>
            </w:r>
          </w:p>
        </w:tc>
        <w:tc>
          <w:tcPr>
            <w:tcW w:w="1293"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企业类型</w:t>
            </w:r>
          </w:p>
        </w:tc>
        <w:tc>
          <w:tcPr>
            <w:tcW w:w="30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小微企业</w:t>
            </w:r>
          </w:p>
        </w:tc>
        <w:tc>
          <w:tcPr>
            <w:tcW w:w="883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小微企业证明材料</w:t>
            </w:r>
          </w:p>
        </w:tc>
      </w:tr>
      <w:tr>
        <w:trPr>
          <w:trHeight w:val="422" w:hRule="exact"/>
          <w:jc w:val="center"/>
        </w:trPr>
        <w:tc>
          <w:tcPr>
            <w:tcW w:w="9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6</w:t>
            </w:r>
          </w:p>
        </w:tc>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0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监狱企业</w:t>
            </w:r>
          </w:p>
        </w:tc>
        <w:tc>
          <w:tcPr>
            <w:tcW w:w="883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监狱企业证明材料</w:t>
            </w:r>
          </w:p>
        </w:tc>
      </w:tr>
      <w:tr>
        <w:trPr>
          <w:trHeight w:val="415" w:hRule="exact"/>
          <w:jc w:val="center"/>
        </w:trPr>
        <w:tc>
          <w:tcPr>
            <w:tcW w:w="9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7</w:t>
            </w:r>
          </w:p>
        </w:tc>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0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福利企业</w:t>
            </w:r>
          </w:p>
        </w:tc>
        <w:tc>
          <w:tcPr>
            <w:tcW w:w="883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福利企业证明材料</w:t>
            </w:r>
          </w:p>
        </w:tc>
      </w:tr>
      <w:tr>
        <w:trPr>
          <w:trHeight w:val="489" w:hRule="exact"/>
          <w:jc w:val="center"/>
        </w:trPr>
        <w:tc>
          <w:tcPr>
            <w:tcW w:w="9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8</w:t>
            </w:r>
          </w:p>
        </w:tc>
        <w:tc>
          <w:tcPr>
            <w:tcW w:w="1293" w:type="dxa"/>
            <w:vMerge w:val="restart"/>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 w:val="24"/>
                <w:szCs w:val="24"/>
              </w:rPr>
            </w:pPr>
            <w:r>
              <w:rPr>
                <w:rFonts w:hint="eastAsia" w:ascii="仿宋" w:hAnsi="仿宋" w:eastAsia="仿宋" w:cs="宋体"/>
                <w:color w:val="000000"/>
                <w:kern w:val="0"/>
                <w:sz w:val="24"/>
                <w:szCs w:val="24"/>
              </w:rPr>
              <w:t>特定资质</w:t>
            </w:r>
          </w:p>
        </w:tc>
        <w:tc>
          <w:tcPr>
            <w:tcW w:w="30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工程承包资质类别</w:t>
            </w:r>
          </w:p>
        </w:tc>
        <w:tc>
          <w:tcPr>
            <w:tcW w:w="883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根据《建筑业企业资质管理规定》（建设部【2007】令第159号），从事土木工程、建筑工程、线路管道设备安装工程、装修工程的新建、扩建、改建等活动的建筑业企业应当按照其拥有的《企业法人营业执照》以及注册资本、专业技术人员、技术设备和已完成的工程业绩等条件申请相应类别和等级的企业资质，经建设行政主管部门以及铁路、交通、水利水电、信息产业、民航等有关部门配合进行资格审查认定，取得建筑企业相应类别资质证书后，方可从事相应资质许可范围内的工程施工承包活动</w:t>
            </w:r>
          </w:p>
        </w:tc>
      </w:tr>
      <w:tr>
        <w:trPr>
          <w:trHeight w:val="425" w:hRule="exact"/>
          <w:jc w:val="center"/>
        </w:trPr>
        <w:tc>
          <w:tcPr>
            <w:tcW w:w="9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9</w:t>
            </w:r>
          </w:p>
        </w:tc>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0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工程设计资质类别</w:t>
            </w:r>
          </w:p>
        </w:tc>
        <w:tc>
          <w:tcPr>
            <w:tcW w:w="88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r>
      <w:tr>
        <w:trPr>
          <w:trHeight w:val="573" w:hRule="exact"/>
          <w:jc w:val="center"/>
        </w:trPr>
        <w:tc>
          <w:tcPr>
            <w:tcW w:w="9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10</w:t>
            </w:r>
          </w:p>
        </w:tc>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0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工程监理资质类别</w:t>
            </w:r>
          </w:p>
        </w:tc>
        <w:tc>
          <w:tcPr>
            <w:tcW w:w="88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r>
      <w:tr>
        <w:trPr>
          <w:trHeight w:val="567" w:hRule="exact"/>
          <w:jc w:val="center"/>
        </w:trPr>
        <w:tc>
          <w:tcPr>
            <w:tcW w:w="9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11</w:t>
            </w:r>
          </w:p>
        </w:tc>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0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工程勘察资质类别</w:t>
            </w:r>
          </w:p>
        </w:tc>
        <w:tc>
          <w:tcPr>
            <w:tcW w:w="88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r>
      <w:tr>
        <w:trPr>
          <w:trHeight w:val="567" w:hRule="exact"/>
          <w:jc w:val="center"/>
        </w:trPr>
        <w:tc>
          <w:tcPr>
            <w:tcW w:w="9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12</w:t>
            </w:r>
          </w:p>
        </w:tc>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0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工程造价资质类别</w:t>
            </w:r>
          </w:p>
        </w:tc>
        <w:tc>
          <w:tcPr>
            <w:tcW w:w="88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r>
      <w:tr>
        <w:trPr>
          <w:trHeight w:val="486" w:hRule="exact"/>
          <w:jc w:val="center"/>
        </w:trPr>
        <w:tc>
          <w:tcPr>
            <w:tcW w:w="9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13</w:t>
            </w:r>
          </w:p>
        </w:tc>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0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工程咨询单位资格类别</w:t>
            </w:r>
          </w:p>
        </w:tc>
        <w:tc>
          <w:tcPr>
            <w:tcW w:w="8831"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r>
      <w:tr>
        <w:trPr>
          <w:trHeight w:val="1393" w:hRule="exact"/>
          <w:jc w:val="center"/>
        </w:trPr>
        <w:tc>
          <w:tcPr>
            <w:tcW w:w="9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14</w:t>
            </w:r>
          </w:p>
        </w:tc>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0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招标代理资格</w:t>
            </w:r>
          </w:p>
        </w:tc>
        <w:tc>
          <w:tcPr>
            <w:tcW w:w="883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从事工程招标代理业务的机构，应当依法取得国务院建设主管部门或者省、自治区、直辖市人民政府建设主管部门认定的工程招标代理机构资格，并在其资格许可的范围内从事相应的工程招标代理业务。 </w:t>
            </w:r>
          </w:p>
        </w:tc>
      </w:tr>
      <w:tr>
        <w:trPr>
          <w:trHeight w:val="371" w:hRule="exact"/>
          <w:jc w:val="center"/>
        </w:trPr>
        <w:tc>
          <w:tcPr>
            <w:tcW w:w="9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15</w:t>
            </w:r>
          </w:p>
        </w:tc>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0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计算机信息专业资质</w:t>
            </w:r>
          </w:p>
        </w:tc>
        <w:tc>
          <w:tcPr>
            <w:tcW w:w="883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从事计算机信息领域获取的专项认证。</w:t>
            </w:r>
          </w:p>
        </w:tc>
      </w:tr>
      <w:tr>
        <w:trPr>
          <w:trHeight w:val="716" w:hRule="exact"/>
          <w:jc w:val="center"/>
        </w:trPr>
        <w:tc>
          <w:tcPr>
            <w:tcW w:w="9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16</w:t>
            </w:r>
          </w:p>
        </w:tc>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0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企业资质</w:t>
            </w:r>
          </w:p>
        </w:tc>
        <w:tc>
          <w:tcPr>
            <w:tcW w:w="883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企业在从事某种行业经营中，应具有的资格以及与此资格相适应的质量等级标准</w:t>
            </w:r>
          </w:p>
        </w:tc>
      </w:tr>
      <w:tr>
        <w:trPr>
          <w:trHeight w:val="1279" w:hRule="exact"/>
          <w:jc w:val="center"/>
        </w:trPr>
        <w:tc>
          <w:tcPr>
            <w:tcW w:w="9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17</w:t>
            </w:r>
          </w:p>
        </w:tc>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0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检验检测资质</w:t>
            </w:r>
          </w:p>
        </w:tc>
        <w:tc>
          <w:tcPr>
            <w:tcW w:w="883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国家认证认可监督管理委员会和省级质量技术监督部门依据有关法律法规和标准、技术规范的规定，对检验检测机构的基本条件和技术能力是否符合法定要求实施的评价许可</w:t>
            </w:r>
          </w:p>
        </w:tc>
      </w:tr>
      <w:tr>
        <w:trPr>
          <w:trHeight w:val="1563" w:hRule="exact"/>
          <w:jc w:val="center"/>
        </w:trPr>
        <w:tc>
          <w:tcPr>
            <w:tcW w:w="954"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宋体"/>
                <w:color w:val="000000"/>
                <w:kern w:val="0"/>
                <w:szCs w:val="21"/>
              </w:rPr>
            </w:pPr>
            <w:r>
              <w:rPr>
                <w:rFonts w:hint="eastAsia" w:ascii="仿宋" w:hAnsi="仿宋" w:eastAsia="仿宋" w:cs="宋体"/>
                <w:color w:val="000000"/>
                <w:kern w:val="0"/>
                <w:szCs w:val="21"/>
              </w:rPr>
              <w:t>18</w:t>
            </w:r>
          </w:p>
        </w:tc>
        <w:tc>
          <w:tcPr>
            <w:tcW w:w="1293"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p>
        </w:tc>
        <w:tc>
          <w:tcPr>
            <w:tcW w:w="3027" w:type="dxa"/>
            <w:tcBorders>
              <w:top w:val="nil"/>
              <w:left w:val="nil"/>
              <w:bottom w:val="single" w:color="auto" w:sz="4" w:space="0"/>
              <w:right w:val="single" w:color="auto" w:sz="4" w:space="0"/>
            </w:tcBorders>
            <w:vAlign w:val="center"/>
          </w:tcPr>
          <w:p>
            <w:pPr>
              <w:widowControl/>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安全生产许可证</w:t>
            </w:r>
          </w:p>
        </w:tc>
        <w:tc>
          <w:tcPr>
            <w:tcW w:w="8831" w:type="dxa"/>
            <w:tcBorders>
              <w:top w:val="nil"/>
              <w:left w:val="nil"/>
              <w:bottom w:val="single" w:color="auto" w:sz="4" w:space="0"/>
              <w:right w:val="single" w:color="auto" w:sz="4" w:space="0"/>
            </w:tcBorders>
            <w:vAlign w:val="center"/>
          </w:tcPr>
          <w:p>
            <w:pPr>
              <w:widowControl/>
              <w:spacing w:line="300" w:lineRule="exact"/>
              <w:jc w:val="left"/>
              <w:rPr>
                <w:rFonts w:ascii="仿宋" w:hAnsi="仿宋" w:eastAsia="仿宋" w:cs="宋体"/>
                <w:color w:val="000000"/>
                <w:kern w:val="0"/>
                <w:sz w:val="24"/>
                <w:szCs w:val="24"/>
              </w:rPr>
            </w:pPr>
            <w:r>
              <w:rPr>
                <w:rFonts w:hint="eastAsia" w:ascii="仿宋" w:hAnsi="仿宋" w:eastAsia="仿宋" w:cs="宋体"/>
                <w:color w:val="000000"/>
                <w:kern w:val="0"/>
                <w:sz w:val="24"/>
                <w:szCs w:val="24"/>
              </w:rPr>
              <w:t>安全生产许可证是矿山企业、建筑施工企业和危险化学品、烟花爆竹、民用爆炸物品生产企业必备的一个证件，它和企业资质联系在一块，取得建筑施工资质证书的企业，必须申请安全生产许可证，方可进行招投工作来接相应工程</w:t>
            </w:r>
          </w:p>
        </w:tc>
      </w:tr>
    </w:tbl>
    <w:p/>
    <w:p>
      <w:pPr>
        <w:widowControl/>
        <w:jc w:val="left"/>
        <w:rPr>
          <w:rFonts w:ascii="华文仿宋" w:hAnsi="华文仿宋" w:eastAsia="华文仿宋" w:cs="黑体"/>
          <w:kern w:val="2"/>
          <w:sz w:val="32"/>
          <w:szCs w:val="32"/>
          <w:lang w:val="en-US" w:eastAsia="zh-CN" w:bidi="ar-SA"/>
        </w:rPr>
      </w:pPr>
    </w:p>
    <w:sectPr>
      <w:pgSz w:w="16838" w:h="11906" w:orient="landscape"/>
      <w:pgMar w:top="1803" w:right="1440" w:bottom="1803" w:left="1440" w:header="851" w:footer="992" w:gutter="0"/>
      <w:paperSrc w:first="0" w:other="0"/>
      <w:pgNumType w:fmt="numberInDash"/>
      <w:cols w:space="720" w:num="1"/>
      <w:docGrid w:type="line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altName w:val="黑体"/>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等线">
    <w:altName w:val="宋体"/>
    <w:panose1 w:val="00000000000000000000"/>
    <w:charset w:val="86"/>
    <w:family w:val="auto"/>
    <w:pitch w:val="default"/>
    <w:sig w:usb0="00000000" w:usb1="38CF7CFA" w:usb2="00000016" w:usb3="00000000" w:csb0="0004000F" w:csb1="00000000"/>
  </w:font>
  <w:font w:name="仿宋">
    <w:altName w:val="仿宋_GB2312"/>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Times">
    <w:altName w:val="Times New Roman"/>
    <w:panose1 w:val="02020603050405020304"/>
    <w:charset w:val="00"/>
    <w:family w:val="auto"/>
    <w:pitch w:val="default"/>
    <w:sig w:usb0="00000000" w:usb1="00000000" w:usb2="00000000" w:usb3="00000000" w:csb0="0000019F" w:csb1="00000000"/>
  </w:font>
  <w:font w:name="新宋体">
    <w:panose1 w:val="02010609030101010101"/>
    <w:charset w:val="86"/>
    <w:family w:val="auto"/>
    <w:pitch w:val="default"/>
    <w:sig w:usb0="00000003" w:usb1="080E0000" w:usb2="00000000" w:usb3="00000000" w:csb0="00040001" w:csb1="00000000"/>
  </w:font>
  <w:font w:name="华文仿宋">
    <w:altName w:val="仿宋_GB2312"/>
    <w:panose1 w:val="02010600040101010101"/>
    <w:charset w:val="86"/>
    <w:family w:val="auto"/>
    <w:pitch w:val="default"/>
    <w:sig w:usb0="00000287" w:usb1="080F0000" w:usb2="00000010" w:usb3="00000000" w:csb0="0004009F" w:csb1="00000000"/>
  </w:font>
  <w:font w:name="等线 Light">
    <w:altName w:val="宋体"/>
    <w:panose1 w:val="00000000000000000000"/>
    <w:charset w:val="86"/>
    <w:family w:val="auto"/>
    <w:pitch w:val="default"/>
    <w:sig w:usb0="00000000" w:usb1="00000000" w:usb2="00000000" w:usb3="00000000" w:csb0="00040001" w:csb1="00000000"/>
  </w:font>
  <w:font w:name="楷体">
    <w:altName w:val="楷体_GB2312"/>
    <w:panose1 w:val="02010609060101010101"/>
    <w:charset w:val="86"/>
    <w:family w:val="auto"/>
    <w:pitch w:val="default"/>
    <w:sig w:usb0="800002BF" w:usb1="38CF7CFA" w:usb2="00000016" w:usb3="00000000" w:csb0="00040001" w:csb1="00000000"/>
  </w:font>
  <w:font w:name="Calibri">
    <w:altName w:val="Century Gothic"/>
    <w:panose1 w:val="020F0502020204030204"/>
    <w:charset w:val="00"/>
    <w:family w:val="auto"/>
    <w:pitch w:val="default"/>
    <w:sig w:usb0="E00002FF" w:usb1="4000ACFF" w:usb2="00000001" w:usb3="00000000" w:csb0="2000019F" w:csb1="00000000"/>
  </w:font>
  <w:font w:name="Calibri Light">
    <w:altName w:val="MV Boli"/>
    <w:panose1 w:val="020F0302020204030204"/>
    <w:charset w:val="00"/>
    <w:family w:val="auto"/>
    <w:pitch w:val="default"/>
    <w:sig w:usb0="A00002EF" w:usb1="4000207B" w:usb2="00000000" w:usb3="00000000" w:csb0="2000019F" w:csb1="00000000"/>
  </w:font>
  <w:font w:name="方正小标宋_GBK">
    <w:altName w:val="宋体"/>
    <w:panose1 w:val="00000000000000000000"/>
    <w:charset w:val="86"/>
    <w:family w:val="auto"/>
    <w:pitch w:val="default"/>
    <w:sig w:usb0="00000000" w:usb1="00000000" w:usb2="00000010" w:usb3="00000000" w:csb0="00040000" w:csb1="00000000"/>
  </w:font>
  <w:font w:name="Cambria">
    <w:altName w:val="Palatino Linotype"/>
    <w:panose1 w:val="02040503050406030204"/>
    <w:charset w:val="00"/>
    <w:family w:val="auto"/>
    <w:pitch w:val="default"/>
    <w:sig w:usb0="E00002FF" w:usb1="40000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pPr>
    <w:r>
      <w:rPr>
        <w:rFonts w:ascii="等线" w:hAnsi="等线" w:eastAsia="等线" w:cs="Times New Roman"/>
        <w:kern w:val="2"/>
        <w:sz w:val="18"/>
        <w:szCs w:val="18"/>
        <w:lang w:val="en-US" w:eastAsia="zh-CN" w:bidi="ar-SA"/>
      </w:rPr>
      <w:pict>
        <v:shape id="文本框10" o:spid="_x0000_s1025" type="#_x0000_t202" style="position:absolute;left:0;margin-top:0pt;height:144pt;width:144pt;mso-position-horizontal:right;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等线"/>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103916224">
    <w:nsid w:val="41CC6CC0"/>
    <w:multiLevelType w:val="multilevel"/>
    <w:tmpl w:val="41CC6CC0"/>
    <w:lvl w:ilvl="0" w:tentative="1">
      <w:start w:val="1"/>
      <w:numFmt w:val="decimal"/>
      <w:lvlText w:val="（%1）"/>
      <w:lvlJc w:val="left"/>
      <w:pPr>
        <w:ind w:left="1305" w:hanging="720"/>
      </w:pPr>
      <w:rPr>
        <w:rFonts w:hint="default"/>
        <w:lang w:val="en-US"/>
      </w:rPr>
    </w:lvl>
    <w:lvl w:ilvl="1" w:tentative="1">
      <w:start w:val="1"/>
      <w:numFmt w:val="lowerLetter"/>
      <w:pStyle w:val="3"/>
      <w:lvlText w:val="%2)"/>
      <w:lvlJc w:val="left"/>
      <w:pPr>
        <w:ind w:left="1425" w:hanging="420"/>
      </w:pPr>
    </w:lvl>
    <w:lvl w:ilvl="2" w:tentative="1">
      <w:start w:val="1"/>
      <w:numFmt w:val="lowerRoman"/>
      <w:pStyle w:val="4"/>
      <w:lvlText w:val="%3."/>
      <w:lvlJc w:val="right"/>
      <w:pPr>
        <w:ind w:left="1845" w:hanging="420"/>
      </w:pPr>
    </w:lvl>
    <w:lvl w:ilvl="3" w:tentative="1">
      <w:start w:val="1"/>
      <w:numFmt w:val="decimal"/>
      <w:lvlText w:val="%4."/>
      <w:lvlJc w:val="left"/>
      <w:pPr>
        <w:ind w:left="2265" w:hanging="420"/>
      </w:pPr>
    </w:lvl>
    <w:lvl w:ilvl="4" w:tentative="1">
      <w:start w:val="1"/>
      <w:numFmt w:val="lowerLetter"/>
      <w:lvlText w:val="%5)"/>
      <w:lvlJc w:val="left"/>
      <w:pPr>
        <w:ind w:left="2685" w:hanging="420"/>
      </w:pPr>
    </w:lvl>
    <w:lvl w:ilvl="5" w:tentative="1">
      <w:start w:val="1"/>
      <w:numFmt w:val="lowerRoman"/>
      <w:lvlText w:val="%6."/>
      <w:lvlJc w:val="right"/>
      <w:pPr>
        <w:ind w:left="3105" w:hanging="420"/>
      </w:pPr>
    </w:lvl>
    <w:lvl w:ilvl="6" w:tentative="1">
      <w:start w:val="1"/>
      <w:numFmt w:val="decimal"/>
      <w:lvlText w:val="%7."/>
      <w:lvlJc w:val="left"/>
      <w:pPr>
        <w:ind w:left="3525" w:hanging="420"/>
      </w:pPr>
    </w:lvl>
    <w:lvl w:ilvl="7" w:tentative="1">
      <w:start w:val="1"/>
      <w:numFmt w:val="lowerLetter"/>
      <w:lvlText w:val="%8)"/>
      <w:lvlJc w:val="left"/>
      <w:pPr>
        <w:ind w:left="3945" w:hanging="420"/>
      </w:pPr>
    </w:lvl>
    <w:lvl w:ilvl="8" w:tentative="1">
      <w:start w:val="1"/>
      <w:numFmt w:val="lowerRoman"/>
      <w:lvlText w:val="%9."/>
      <w:lvlJc w:val="right"/>
      <w:pPr>
        <w:ind w:left="4365" w:hanging="420"/>
      </w:pPr>
    </w:lvl>
  </w:abstractNum>
  <w:num w:numId="1">
    <w:abstractNumId w:val="11039162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99"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qFormat="1" w:uiPriority="99" w:name="Balloon Text"/>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7"/>
    <w:qFormat/>
    <w:uiPriority w:val="0"/>
    <w:pPr>
      <w:keepNext/>
      <w:keepLines/>
      <w:numPr>
        <w:ilvl w:val="1"/>
        <w:numId w:val="1"/>
      </w:numPr>
      <w:spacing w:before="260" w:after="260" w:line="416" w:lineRule="auto"/>
      <w:outlineLvl w:val="1"/>
    </w:pPr>
    <w:rPr>
      <w:rFonts w:ascii="仿宋" w:hAnsi="仿宋" w:eastAsia="仿宋" w:cs="Times New Roman"/>
      <w:b/>
      <w:bCs/>
      <w:sz w:val="30"/>
      <w:szCs w:val="30"/>
    </w:rPr>
  </w:style>
  <w:style w:type="paragraph" w:styleId="4">
    <w:name w:val="heading 3"/>
    <w:basedOn w:val="5"/>
    <w:next w:val="1"/>
    <w:link w:val="18"/>
    <w:qFormat/>
    <w:uiPriority w:val="0"/>
    <w:pPr>
      <w:keepNext/>
      <w:keepLines/>
      <w:numPr>
        <w:ilvl w:val="2"/>
        <w:numId w:val="1"/>
      </w:numPr>
      <w:tabs>
        <w:tab w:val="left" w:pos="210"/>
      </w:tabs>
      <w:spacing w:before="260" w:after="260" w:line="416" w:lineRule="auto"/>
      <w:ind w:left="0" w:leftChars="0" w:firstLine="0" w:firstLineChars="0"/>
      <w:jc w:val="left"/>
      <w:outlineLvl w:val="2"/>
    </w:pPr>
    <w:rPr>
      <w:rFonts w:ascii="Times New Roman" w:hAnsi="Times New Roman" w:eastAsia="宋体" w:cs="Times New Roman"/>
      <w:b/>
      <w:bCs/>
      <w:sz w:val="32"/>
      <w:szCs w:val="28"/>
    </w:rPr>
  </w:style>
  <w:style w:type="character" w:default="1" w:styleId="11">
    <w:name w:val="Default Paragraph Font"/>
    <w:semiHidden/>
    <w:unhideWhenUsed/>
    <w:uiPriority w:val="1"/>
  </w:style>
  <w:style w:type="paragraph" w:styleId="5">
    <w:name w:val="List 3"/>
    <w:basedOn w:val="1"/>
    <w:semiHidden/>
    <w:unhideWhenUsed/>
    <w:uiPriority w:val="99"/>
    <w:pPr>
      <w:ind w:left="100" w:leftChars="400" w:hanging="200" w:hangingChars="200"/>
      <w:contextualSpacing/>
    </w:pPr>
  </w:style>
  <w:style w:type="paragraph" w:styleId="6">
    <w:name w:val="Date"/>
    <w:basedOn w:val="1"/>
    <w:next w:val="1"/>
    <w:link w:val="20"/>
    <w:semiHidden/>
    <w:unhideWhenUsed/>
    <w:qFormat/>
    <w:uiPriority w:val="99"/>
    <w:pPr>
      <w:ind w:left="100" w:leftChars="2500"/>
    </w:pPr>
  </w:style>
  <w:style w:type="paragraph" w:styleId="7">
    <w:name w:val="Balloon Text"/>
    <w:basedOn w:val="1"/>
    <w:link w:val="21"/>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Hyperlink"/>
    <w:basedOn w:val="11"/>
    <w:semiHidden/>
    <w:unhideWhenUsed/>
    <w:uiPriority w:val="0"/>
    <w:rPr>
      <w:color w:val="0000FF"/>
      <w:u w:val="single"/>
    </w:rPr>
  </w:style>
  <w:style w:type="paragraph" w:customStyle="1" w:styleId="13">
    <w:name w:val="List Paragraph"/>
    <w:basedOn w:val="1"/>
    <w:qFormat/>
    <w:uiPriority w:val="34"/>
    <w:pPr>
      <w:ind w:firstLine="420" w:firstLineChars="200"/>
    </w:pPr>
  </w:style>
  <w:style w:type="paragraph" w:customStyle="1" w:styleId="14">
    <w:name w:val="l正文"/>
    <w:basedOn w:val="1"/>
    <w:qFormat/>
    <w:uiPriority w:val="0"/>
    <w:pPr>
      <w:spacing w:line="300" w:lineRule="auto"/>
      <w:ind w:firstLine="200" w:firstLineChars="200"/>
    </w:pPr>
    <w:rPr>
      <w:rFonts w:ascii="楷体_GB2312" w:hAnsi="Times" w:eastAsia="楷体_GB2312" w:cs="Times New Roman"/>
      <w:sz w:val="24"/>
      <w:szCs w:val="20"/>
    </w:rPr>
  </w:style>
  <w:style w:type="character" w:customStyle="1" w:styleId="15">
    <w:name w:val="页眉 Char Char"/>
    <w:basedOn w:val="11"/>
    <w:link w:val="9"/>
    <w:uiPriority w:val="99"/>
    <w:rPr>
      <w:sz w:val="18"/>
      <w:szCs w:val="18"/>
    </w:rPr>
  </w:style>
  <w:style w:type="character" w:customStyle="1" w:styleId="16">
    <w:name w:val="页脚 Char Char"/>
    <w:basedOn w:val="11"/>
    <w:link w:val="8"/>
    <w:uiPriority w:val="99"/>
    <w:rPr>
      <w:sz w:val="18"/>
      <w:szCs w:val="18"/>
    </w:rPr>
  </w:style>
  <w:style w:type="character" w:customStyle="1" w:styleId="17">
    <w:name w:val="标题 2 Char Char"/>
    <w:basedOn w:val="11"/>
    <w:link w:val="3"/>
    <w:uiPriority w:val="0"/>
    <w:rPr>
      <w:rFonts w:ascii="仿宋" w:hAnsi="仿宋" w:eastAsia="仿宋" w:cs="Times New Roman"/>
      <w:b/>
      <w:bCs/>
      <w:sz w:val="30"/>
      <w:szCs w:val="30"/>
    </w:rPr>
  </w:style>
  <w:style w:type="character" w:customStyle="1" w:styleId="18">
    <w:name w:val="标题 3 Char Char"/>
    <w:basedOn w:val="11"/>
    <w:link w:val="4"/>
    <w:uiPriority w:val="0"/>
    <w:rPr>
      <w:rFonts w:ascii="Times New Roman" w:hAnsi="Times New Roman" w:eastAsia="宋体" w:cs="Times New Roman"/>
      <w:b/>
      <w:bCs/>
      <w:sz w:val="32"/>
      <w:szCs w:val="28"/>
    </w:rPr>
  </w:style>
  <w:style w:type="character" w:customStyle="1" w:styleId="19">
    <w:name w:val="标题 1 Char Char"/>
    <w:basedOn w:val="11"/>
    <w:link w:val="2"/>
    <w:uiPriority w:val="9"/>
    <w:rPr>
      <w:b/>
      <w:bCs/>
      <w:kern w:val="44"/>
      <w:sz w:val="44"/>
      <w:szCs w:val="44"/>
    </w:rPr>
  </w:style>
  <w:style w:type="character" w:customStyle="1" w:styleId="20">
    <w:name w:val="日期 Char Char"/>
    <w:basedOn w:val="11"/>
    <w:link w:val="6"/>
    <w:uiPriority w:val="99"/>
    <w:rPr>
      <w:kern w:val="2"/>
      <w:sz w:val="21"/>
      <w:szCs w:val="22"/>
    </w:rPr>
  </w:style>
  <w:style w:type="character" w:customStyle="1" w:styleId="21">
    <w:name w:val="批注框文本 Char Char"/>
    <w:basedOn w:val="11"/>
    <w:link w:val="7"/>
    <w:uiPriority w:val="99"/>
    <w:rPr>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customXml" Target="../customXml/item1.xml"/><Relationship Id="rId14"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snx</Company>
  <Pages>5</Pages>
  <Words>374</Words>
  <Characters>2135</Characters>
  <Lines>17</Lines>
  <Paragraphs>5</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2020-06-17T07:43:00Z</dcterms:created>
  <dc:creator>ZCY</dc:creator>
  <cp:lastModifiedBy>Administrator</cp:lastModifiedBy>
  <cp:lastPrinted>2020-06-17T08:38:00Z</cp:lastPrinted>
  <dcterms:modified xsi:type="dcterms:W3CDTF">2020-06-19T00:25:50Z</dcterms:modified>
  <dc:title>绥财购〔2020〕2号</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