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b/>
          <w:bCs/>
          <w:sz w:val="56"/>
          <w:szCs w:val="56"/>
          <w:lang w:eastAsia="zh-CN"/>
        </w:rPr>
      </w:pPr>
      <w:bookmarkStart w:id="0" w:name="_Toc23828"/>
      <w:bookmarkStart w:id="1" w:name="_Toc28367"/>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方正小标宋简体" w:cs="方正小标宋简体"/>
          <w:b w:val="0"/>
          <w:bCs w:val="0"/>
          <w:sz w:val="56"/>
          <w:szCs w:val="56"/>
          <w:lang w:val="en-US" w:eastAsia="zh-CN"/>
        </w:rPr>
      </w:pPr>
      <w:r>
        <w:rPr>
          <w:rFonts w:hint="eastAsia" w:ascii="宋体" w:hAnsi="宋体" w:eastAsia="方正小标宋简体" w:cs="方正小标宋简体"/>
          <w:b w:val="0"/>
          <w:bCs w:val="0"/>
          <w:sz w:val="56"/>
          <w:szCs w:val="56"/>
          <w:lang w:eastAsia="zh-CN"/>
        </w:rPr>
        <w:t>绥宁县国民经济和社会发展第十四个五年规划和二〇三五年远景目标纲要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default" w:ascii="宋体" w:hAnsi="宋体" w:eastAsia="方正小标宋简体" w:cs="方正小标宋简体"/>
          <w:sz w:val="40"/>
          <w:szCs w:val="40"/>
          <w:lang w:val="en-US" w:eastAsia="zh-CN"/>
        </w:rPr>
      </w:pPr>
    </w:p>
    <w:p>
      <w:pPr>
        <w:pStyle w:val="2"/>
        <w:rPr>
          <w:rFonts w:hint="default" w:ascii="宋体" w:hAnsi="宋体"/>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黑体" w:cs="黑体"/>
          <w:sz w:val="44"/>
          <w:szCs w:val="44"/>
          <w:lang w:val="en-US" w:eastAsia="zh-CN"/>
        </w:rPr>
      </w:pPr>
      <w:r>
        <w:rPr>
          <w:rFonts w:hint="eastAsia" w:ascii="宋体" w:hAnsi="宋体" w:eastAsia="黑体" w:cs="黑体"/>
          <w:sz w:val="44"/>
          <w:szCs w:val="44"/>
          <w:lang w:val="en-US" w:eastAsia="zh-CN"/>
        </w:rPr>
        <w:t>绥宁县人民政府</w:t>
      </w:r>
    </w:p>
    <w:p>
      <w:pPr>
        <w:pStyle w:val="2"/>
        <w:ind w:left="0" w:leftChars="0" w:firstLine="0" w:firstLineChars="0"/>
        <w:jc w:val="center"/>
        <w:rPr>
          <w:rFonts w:hint="eastAsia" w:ascii="宋体" w:hAnsi="宋体" w:eastAsia="黑体" w:cs="黑体"/>
          <w:sz w:val="36"/>
          <w:szCs w:val="36"/>
          <w:lang w:val="en-US" w:eastAsia="zh-CN"/>
        </w:rPr>
      </w:pPr>
      <w:r>
        <w:rPr>
          <w:rFonts w:hint="eastAsia" w:ascii="宋体" w:hAnsi="宋体" w:eastAsia="黑体" w:cs="黑体"/>
          <w:sz w:val="36"/>
          <w:szCs w:val="36"/>
          <w:lang w:val="en-US" w:eastAsia="zh-CN"/>
        </w:rPr>
        <w:t>二零二一年三月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仿宋" w:cs="仿宋"/>
          <w:sz w:val="32"/>
          <w:szCs w:val="32"/>
          <w:lang w:val="en-US" w:eastAsia="zh-CN"/>
        </w:rPr>
      </w:pPr>
    </w:p>
    <w:p>
      <w:pPr>
        <w:pStyle w:val="2"/>
        <w:rPr>
          <w:rFonts w:hint="eastAsia" w:ascii="宋体" w:hAnsi="宋体" w:eastAsia="仿宋" w:cs="仿宋"/>
          <w:sz w:val="32"/>
          <w:szCs w:val="32"/>
          <w:lang w:val="en-US" w:eastAsia="zh-CN"/>
        </w:rPr>
      </w:pPr>
    </w:p>
    <w:p>
      <w:pPr>
        <w:pStyle w:val="3"/>
        <w:rPr>
          <w:rFonts w:hint="eastAsia" w:ascii="宋体" w:hAnsi="宋体" w:eastAsia="仿宋" w:cs="仿宋"/>
          <w:sz w:val="32"/>
          <w:szCs w:val="32"/>
          <w:lang w:val="en-US" w:eastAsia="zh-CN"/>
        </w:rPr>
      </w:pPr>
    </w:p>
    <w:p>
      <w:pPr>
        <w:pStyle w:val="3"/>
        <w:rPr>
          <w:rFonts w:hint="eastAsia" w:ascii="宋体" w:hAnsi="宋体" w:eastAsia="仿宋" w:cs="仿宋"/>
          <w:sz w:val="32"/>
          <w:szCs w:val="32"/>
          <w:lang w:val="en-US" w:eastAsia="zh-CN"/>
        </w:rPr>
      </w:pPr>
    </w:p>
    <w:p>
      <w:pPr>
        <w:pStyle w:val="3"/>
        <w:rPr>
          <w:rFonts w:hint="eastAsia" w:ascii="宋体" w:hAnsi="宋体" w:eastAsia="仿宋" w:cs="仿宋"/>
          <w:sz w:val="32"/>
          <w:szCs w:val="32"/>
          <w:lang w:val="en-US" w:eastAsia="zh-CN"/>
        </w:rPr>
      </w:pPr>
    </w:p>
    <w:p>
      <w:pPr>
        <w:pStyle w:val="3"/>
        <w:rPr>
          <w:rFonts w:hint="eastAsia" w:ascii="宋体" w:hAnsi="宋体" w:eastAsia="仿宋" w:cs="仿宋"/>
          <w:sz w:val="32"/>
          <w:szCs w:val="32"/>
          <w:lang w:val="en-US" w:eastAsia="zh-CN"/>
        </w:rPr>
      </w:pPr>
    </w:p>
    <w:p>
      <w:pPr>
        <w:pStyle w:val="3"/>
        <w:rPr>
          <w:rFonts w:hint="eastAsia" w:ascii="宋体" w:hAnsi="宋体" w:eastAsia="仿宋" w:cs="仿宋"/>
          <w:sz w:val="32"/>
          <w:szCs w:val="32"/>
          <w:lang w:val="en-US" w:eastAsia="zh-CN"/>
        </w:rPr>
      </w:pPr>
    </w:p>
    <w:p>
      <w:pPr>
        <w:pStyle w:val="3"/>
        <w:rPr>
          <w:rFonts w:hint="eastAsia" w:ascii="宋体" w:hAnsi="宋体" w:eastAsia="仿宋" w:cs="仿宋"/>
          <w:sz w:val="32"/>
          <w:szCs w:val="32"/>
          <w:lang w:val="en-US" w:eastAsia="zh-CN"/>
        </w:rPr>
      </w:pPr>
    </w:p>
    <w:p>
      <w:pPr>
        <w:pStyle w:val="3"/>
        <w:rPr>
          <w:rFonts w:hint="eastAsia" w:ascii="宋体" w:hAnsi="宋体" w:eastAsia="仿宋" w:cs="仿宋"/>
          <w:sz w:val="32"/>
          <w:szCs w:val="32"/>
          <w:lang w:val="en-US" w:eastAsia="zh-CN"/>
        </w:rPr>
      </w:pPr>
    </w:p>
    <w:p>
      <w:pPr>
        <w:pStyle w:val="3"/>
        <w:rPr>
          <w:rFonts w:hint="eastAsia" w:ascii="宋体" w:hAnsi="宋体" w:eastAsia="仿宋" w:cs="仿宋"/>
          <w:sz w:val="32"/>
          <w:szCs w:val="32"/>
          <w:lang w:val="en-US" w:eastAsia="zh-CN"/>
        </w:rPr>
      </w:pPr>
    </w:p>
    <w:p>
      <w:pPr>
        <w:pStyle w:val="3"/>
        <w:rPr>
          <w:rFonts w:hint="eastAsia" w:ascii="宋体" w:hAnsi="宋体" w:eastAsia="仿宋" w:cs="仿宋"/>
          <w:sz w:val="32"/>
          <w:szCs w:val="32"/>
          <w:lang w:val="en-US" w:eastAsia="zh-CN"/>
        </w:rPr>
      </w:pPr>
    </w:p>
    <w:p>
      <w:pPr>
        <w:pStyle w:val="3"/>
        <w:rPr>
          <w:rFonts w:hint="eastAsia" w:ascii="宋体" w:hAnsi="宋体" w:eastAsia="仿宋" w:cs="仿宋"/>
          <w:sz w:val="32"/>
          <w:szCs w:val="32"/>
          <w:lang w:val="en-US" w:eastAsia="zh-CN"/>
        </w:rPr>
      </w:pPr>
    </w:p>
    <w:p>
      <w:pPr>
        <w:pStyle w:val="3"/>
        <w:rPr>
          <w:rFonts w:hint="eastAsia" w:ascii="宋体" w:hAnsi="宋体"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方正小标宋简体" w:cs="方正小标宋简体"/>
          <w:b w:val="0"/>
          <w:bCs w:val="0"/>
          <w:sz w:val="44"/>
          <w:szCs w:val="44"/>
          <w:lang w:eastAsia="zh-CN"/>
        </w:rPr>
      </w:pPr>
      <w:r>
        <w:rPr>
          <w:rFonts w:hint="eastAsia" w:ascii="宋体" w:hAnsi="宋体" w:eastAsia="方正小标宋简体" w:cs="方正小标宋简体"/>
          <w:b w:val="0"/>
          <w:bCs w:val="0"/>
          <w:sz w:val="44"/>
          <w:szCs w:val="44"/>
          <w:lang w:eastAsia="zh-CN"/>
        </w:rPr>
        <w:t>绥宁县国民经济和社会发展第十四个五年规划和二〇三五年远景目标纲要编制工作领导小组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宋体" w:hAnsi="宋体" w:eastAsia="宋体" w:cs="宋体"/>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宋体" w:hAnsi="宋体" w:eastAsia="仿宋_GB2312" w:cs="仿宋_GB2312"/>
          <w:sz w:val="32"/>
          <w:szCs w:val="32"/>
          <w:lang w:val="en-US" w:eastAsia="zh-CN"/>
        </w:rPr>
      </w:pPr>
      <w:r>
        <w:rPr>
          <w:rFonts w:hint="eastAsia" w:ascii="宋体" w:hAnsi="宋体" w:eastAsia="仿宋_GB2312" w:cs="仿宋_GB2312"/>
          <w:b/>
          <w:bCs/>
          <w:sz w:val="32"/>
          <w:szCs w:val="32"/>
          <w:lang w:eastAsia="zh-CN"/>
        </w:rPr>
        <w:t>顾</w:t>
      </w:r>
      <w:r>
        <w:rPr>
          <w:rFonts w:hint="eastAsia" w:ascii="宋体" w:hAnsi="宋体" w:eastAsia="仿宋_GB2312" w:cs="仿宋_GB2312"/>
          <w:b/>
          <w:bCs/>
          <w:sz w:val="32"/>
          <w:szCs w:val="32"/>
          <w:lang w:val="en-US" w:eastAsia="zh-CN"/>
        </w:rPr>
        <w:t xml:space="preserve">  </w:t>
      </w:r>
      <w:r>
        <w:rPr>
          <w:rFonts w:hint="eastAsia" w:ascii="宋体" w:hAnsi="宋体" w:eastAsia="仿宋_GB2312" w:cs="仿宋_GB2312"/>
          <w:b/>
          <w:bCs/>
          <w:sz w:val="32"/>
          <w:szCs w:val="32"/>
          <w:lang w:eastAsia="zh-CN"/>
        </w:rPr>
        <w:t>问：</w:t>
      </w:r>
      <w:r>
        <w:rPr>
          <w:rFonts w:hint="eastAsia" w:ascii="宋体" w:hAnsi="宋体" w:eastAsia="仿宋_GB2312" w:cs="仿宋_GB2312"/>
          <w:sz w:val="32"/>
          <w:szCs w:val="32"/>
          <w:lang w:eastAsia="zh-CN"/>
        </w:rPr>
        <w:t>唐</w:t>
      </w:r>
      <w:r>
        <w:rPr>
          <w:rFonts w:hint="eastAsia" w:ascii="宋体" w:hAnsi="宋体" w:eastAsia="仿宋_GB2312" w:cs="仿宋_GB2312"/>
          <w:sz w:val="32"/>
          <w:szCs w:val="32"/>
          <w:lang w:val="en-US" w:eastAsia="zh-CN"/>
        </w:rPr>
        <w:t xml:space="preserve">  </w:t>
      </w:r>
      <w:r>
        <w:rPr>
          <w:rFonts w:hint="eastAsia" w:ascii="宋体" w:hAnsi="宋体" w:eastAsia="仿宋_GB2312" w:cs="仿宋_GB2312"/>
          <w:sz w:val="32"/>
          <w:szCs w:val="32"/>
          <w:lang w:eastAsia="zh-CN"/>
        </w:rPr>
        <w:t>渊</w:t>
      </w:r>
      <w:r>
        <w:rPr>
          <w:rFonts w:hint="eastAsia" w:ascii="宋体" w:hAnsi="宋体" w:eastAsia="仿宋_GB2312" w:cs="仿宋_GB2312"/>
          <w:sz w:val="32"/>
          <w:szCs w:val="32"/>
          <w:lang w:val="en-US" w:eastAsia="zh-CN"/>
        </w:rPr>
        <w:t xml:space="preserve">  杨文国  唐国瑚  </w:t>
      </w:r>
    </w:p>
    <w:p>
      <w:pPr>
        <w:pStyle w:val="2"/>
        <w:keepNext w:val="0"/>
        <w:keepLines w:val="0"/>
        <w:pageBreakBefore w:val="0"/>
        <w:widowControl w:val="0"/>
        <w:kinsoku/>
        <w:wordWrap/>
        <w:overflowPunct/>
        <w:topLinePunct w:val="0"/>
        <w:autoSpaceDE/>
        <w:autoSpaceDN/>
        <w:bidi w:val="0"/>
        <w:spacing w:line="600" w:lineRule="exact"/>
        <w:ind w:left="0" w:leftChars="0" w:firstLine="643"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b/>
          <w:bCs/>
          <w:sz w:val="32"/>
          <w:szCs w:val="32"/>
          <w:lang w:val="en-US" w:eastAsia="zh-CN"/>
        </w:rPr>
        <w:t>组  长：</w:t>
      </w:r>
      <w:r>
        <w:rPr>
          <w:rFonts w:hint="eastAsia" w:ascii="宋体" w:hAnsi="宋体" w:eastAsia="仿宋_GB2312" w:cs="仿宋_GB2312"/>
          <w:sz w:val="32"/>
          <w:szCs w:val="32"/>
          <w:lang w:val="en-US" w:eastAsia="zh-CN"/>
        </w:rPr>
        <w:t>罗玉梅</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宋体" w:hAnsi="宋体" w:eastAsia="仿宋_GB2312" w:cs="仿宋_GB2312"/>
          <w:sz w:val="32"/>
          <w:szCs w:val="32"/>
          <w:lang w:val="en-US" w:eastAsia="zh-CN"/>
        </w:rPr>
      </w:pPr>
      <w:r>
        <w:rPr>
          <w:rFonts w:hint="eastAsia" w:ascii="宋体" w:hAnsi="宋体" w:eastAsia="仿宋_GB2312" w:cs="仿宋_GB2312"/>
          <w:b/>
          <w:bCs/>
          <w:sz w:val="32"/>
          <w:szCs w:val="32"/>
          <w:lang w:val="en-US" w:eastAsia="zh-CN"/>
        </w:rPr>
        <w:t>副组长：</w:t>
      </w:r>
      <w:r>
        <w:rPr>
          <w:rFonts w:hint="eastAsia" w:ascii="宋体" w:hAnsi="宋体" w:eastAsia="仿宋_GB2312" w:cs="仿宋_GB2312"/>
          <w:b w:val="0"/>
          <w:bCs w:val="0"/>
          <w:sz w:val="32"/>
          <w:szCs w:val="32"/>
          <w:lang w:val="en-US" w:eastAsia="zh-CN"/>
        </w:rPr>
        <w:t xml:space="preserve">唐宏华 </w:t>
      </w:r>
      <w:r>
        <w:rPr>
          <w:rFonts w:hint="eastAsia" w:ascii="宋体" w:hAnsi="宋体" w:eastAsia="仿宋_GB2312" w:cs="仿宋_GB2312"/>
          <w:b/>
          <w:bCs/>
          <w:sz w:val="32"/>
          <w:szCs w:val="32"/>
          <w:lang w:val="en-US" w:eastAsia="zh-CN"/>
        </w:rPr>
        <w:t xml:space="preserve"> </w:t>
      </w:r>
      <w:r>
        <w:rPr>
          <w:rFonts w:hint="eastAsia" w:ascii="宋体" w:hAnsi="宋体" w:eastAsia="仿宋_GB2312" w:cs="仿宋_GB2312"/>
          <w:sz w:val="32"/>
          <w:szCs w:val="32"/>
          <w:lang w:val="en-US" w:eastAsia="zh-CN"/>
        </w:rPr>
        <w:t>唐远伟  张晨阳  游庆康  唐旭峰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lef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梁乐高  呙志勇  赵  明  谢文远  苏跃中</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lef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唐  艳  王世刚  戴蹇吾  刘文兰  周红书</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left"/>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xml:space="preserve">严兴武  周元彪  雷厚前  </w:t>
      </w:r>
    </w:p>
    <w:p>
      <w:pPr>
        <w:pStyle w:val="3"/>
        <w:keepNext w:val="0"/>
        <w:keepLines w:val="0"/>
        <w:pageBreakBefore w:val="0"/>
        <w:widowControl w:val="0"/>
        <w:kinsoku/>
        <w:wordWrap/>
        <w:overflowPunct/>
        <w:topLinePunct w:val="0"/>
        <w:autoSpaceDE/>
        <w:autoSpaceDN/>
        <w:bidi w:val="0"/>
        <w:spacing w:line="600" w:lineRule="exact"/>
        <w:ind w:left="0" w:leftChars="0" w:firstLine="643"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b/>
          <w:bCs/>
          <w:sz w:val="32"/>
          <w:szCs w:val="32"/>
          <w:lang w:val="en-US" w:eastAsia="zh-CN"/>
        </w:rPr>
        <w:t>成  员：</w:t>
      </w:r>
      <w:r>
        <w:rPr>
          <w:rFonts w:hint="eastAsia" w:ascii="宋体" w:hAnsi="宋体" w:eastAsia="仿宋_GB2312" w:cs="仿宋_GB2312"/>
          <w:sz w:val="32"/>
          <w:szCs w:val="32"/>
          <w:lang w:val="en-US" w:eastAsia="zh-CN"/>
        </w:rPr>
        <w:t>（排名不分先后）</w:t>
      </w:r>
    </w:p>
    <w:p>
      <w:pPr>
        <w:pStyle w:val="3"/>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 xml:space="preserve">        刘宗平  肖传四  王日忠  唐友柏  唐伯贫</w:t>
      </w:r>
    </w:p>
    <w:p>
      <w:pPr>
        <w:pStyle w:val="3"/>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罗  兴  戴立山  贺恩森  石俊华  罗青松</w:t>
      </w:r>
    </w:p>
    <w:p>
      <w:pPr>
        <w:pStyle w:val="3"/>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莫丛英  杨文华  袁再联  黄  克  刘永湘</w:t>
      </w:r>
    </w:p>
    <w:p>
      <w:pPr>
        <w:pStyle w:val="3"/>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彭遵礼  陈又清  李  彬  肖新哲  侯玉德</w:t>
      </w:r>
    </w:p>
    <w:p>
      <w:pPr>
        <w:pStyle w:val="3"/>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张  杰  李荣健  袁文彬  吴  浩  阳远坚</w:t>
      </w:r>
    </w:p>
    <w:p>
      <w:pPr>
        <w:pStyle w:val="3"/>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向祖金  袁立新  卿连生  杨慎敏  唐光科</w:t>
      </w:r>
    </w:p>
    <w:p>
      <w:pPr>
        <w:pStyle w:val="3"/>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费立功  覃贤军  刘小刚  袁光平  曾礼祥</w:t>
      </w:r>
    </w:p>
    <w:p>
      <w:pPr>
        <w:pStyle w:val="3"/>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匡长奉  阳荣秀  于光宗  黄革平  谢忠福</w:t>
      </w:r>
    </w:p>
    <w:p>
      <w:pPr>
        <w:pStyle w:val="3"/>
        <w:keepNext w:val="0"/>
        <w:keepLines w:val="0"/>
        <w:pageBreakBefore w:val="0"/>
        <w:widowControl w:val="0"/>
        <w:kinsoku/>
        <w:wordWrap/>
        <w:overflowPunct/>
        <w:topLinePunct w:val="0"/>
        <w:autoSpaceDE/>
        <w:autoSpaceDN/>
        <w:bidi w:val="0"/>
        <w:spacing w:line="600" w:lineRule="exact"/>
        <w:ind w:left="0" w:leftChars="0" w:firstLine="1920" w:firstLineChars="6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曾建新</w:t>
      </w:r>
    </w:p>
    <w:p>
      <w:pPr>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br w:type="page"/>
      </w:r>
      <w:r>
        <w:rPr>
          <w:rFonts w:hint="eastAsia" w:ascii="宋体" w:hAnsi="宋体" w:eastAsia="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方正小标宋简体" w:cs="方正小标宋简体"/>
          <w:sz w:val="44"/>
          <w:szCs w:val="44"/>
          <w:lang w:eastAsia="zh-CN"/>
        </w:rPr>
      </w:pPr>
      <w:r>
        <w:rPr>
          <w:rFonts w:hint="eastAsia" w:ascii="宋体" w:hAnsi="宋体" w:eastAsia="方正小标宋简体" w:cs="方正小标宋简体"/>
          <w:sz w:val="44"/>
          <w:szCs w:val="44"/>
          <w:lang w:eastAsia="zh-CN"/>
        </w:rPr>
        <w:t>目</w:t>
      </w:r>
      <w:r>
        <w:rPr>
          <w:rFonts w:hint="eastAsia" w:ascii="宋体" w:hAnsi="宋体" w:eastAsia="方正小标宋简体" w:cs="方正小标宋简体"/>
          <w:sz w:val="44"/>
          <w:szCs w:val="44"/>
          <w:lang w:val="en-US" w:eastAsia="zh-CN"/>
        </w:rPr>
        <w:t xml:space="preserve">  </w:t>
      </w:r>
      <w:r>
        <w:rPr>
          <w:rFonts w:hint="eastAsia" w:ascii="宋体" w:hAnsi="宋体" w:eastAsia="方正小标宋简体" w:cs="方正小标宋简体"/>
          <w:sz w:val="44"/>
          <w:szCs w:val="44"/>
          <w:lang w:eastAsia="zh-CN"/>
        </w:rPr>
        <w:t>录</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lang w:eastAsia="zh-CN"/>
        </w:rPr>
      </w:pP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0" w:firstLineChars="0"/>
        <w:textAlignment w:val="auto"/>
        <w:rPr>
          <w:rFonts w:hint="eastAsia" w:ascii="宋体" w:hAnsi="宋体" w:cs="楷体"/>
          <w:szCs w:val="28"/>
          <w:lang w:val="en-US" w:eastAsia="zh-CN"/>
        </w:rPr>
      </w:pPr>
      <w:r>
        <w:rPr>
          <w:rFonts w:hint="eastAsia" w:ascii="宋体" w:hAnsi="宋体" w:cs="楷体"/>
          <w:szCs w:val="28"/>
        </w:rPr>
        <w:fldChar w:fldCharType="begin"/>
      </w:r>
      <w:r>
        <w:rPr>
          <w:rFonts w:hint="eastAsia" w:ascii="宋体" w:hAnsi="宋体" w:cs="楷体"/>
          <w:szCs w:val="28"/>
        </w:rPr>
        <w:instrText xml:space="preserve"> HYPERLINK \l _Toc22376 </w:instrText>
      </w:r>
      <w:r>
        <w:rPr>
          <w:rFonts w:hint="eastAsia" w:ascii="宋体" w:hAnsi="宋体" w:cs="楷体"/>
          <w:szCs w:val="28"/>
        </w:rPr>
        <w:fldChar w:fldCharType="separate"/>
      </w:r>
      <w:r>
        <w:rPr>
          <w:rFonts w:hint="eastAsia" w:ascii="宋体" w:hAnsi="宋体" w:eastAsia="黑体" w:cs="黑体"/>
          <w:bCs w:val="0"/>
          <w:spacing w:val="-9"/>
          <w:kern w:val="0"/>
          <w:szCs w:val="28"/>
          <w:lang w:val="en-US" w:eastAsia="zh-CN" w:bidi="ar-SA"/>
        </w:rPr>
        <w:t>第一章  决胜全面小康 开启现代化建设新征程</w:t>
      </w:r>
      <w:r>
        <w:rPr>
          <w:rFonts w:hint="eastAsia" w:ascii="宋体" w:hAnsi="宋体" w:cs="楷体"/>
          <w:szCs w:val="28"/>
        </w:rPr>
        <w:fldChar w:fldCharType="end"/>
      </w:r>
      <w:r>
        <w:rPr>
          <w:rFonts w:hint="eastAsia" w:ascii="宋体" w:hAnsi="宋体" w:cs="楷体"/>
          <w:szCs w:val="28"/>
          <w:lang w:val="en-US" w:eastAsia="zh-CN"/>
        </w:rPr>
        <w:tab/>
      </w:r>
      <w:r>
        <w:rPr>
          <w:rFonts w:hint="eastAsia" w:ascii="宋体" w:hAnsi="宋体" w:eastAsia="仿宋_GB2312" w:cs="仿宋_GB2312"/>
          <w:szCs w:val="28"/>
          <w:lang w:val="en-US" w:eastAsia="zh-CN"/>
        </w:rPr>
        <w:t>1</w:t>
      </w:r>
    </w:p>
    <w:p>
      <w:pPr>
        <w:pStyle w:val="13"/>
        <w:keepNext w:val="0"/>
        <w:keepLines w:val="0"/>
        <w:pageBreakBefore w:val="0"/>
        <w:widowControl w:val="0"/>
        <w:tabs>
          <w:tab w:val="right" w:leader="dot" w:pos="9030"/>
        </w:tabs>
        <w:kinsoku/>
        <w:wordWrap/>
        <w:overflowPunct/>
        <w:topLinePunct w:val="0"/>
        <w:autoSpaceDE/>
        <w:autoSpaceDN/>
        <w:bidi w:val="0"/>
        <w:adjustRightInd/>
        <w:snapToGrid/>
        <w:spacing w:line="560" w:lineRule="exact"/>
        <w:ind w:left="0" w:leftChars="0" w:firstLine="640" w:firstLineChars="200"/>
        <w:textAlignment w:val="auto"/>
        <w:rPr>
          <w:rFonts w:hint="eastAsia" w:ascii="宋体" w:hAnsi="宋体" w:eastAsia="仿宋_GB2312" w:cs="仿宋_GB2312"/>
          <w:lang w:val="en-US" w:eastAsia="zh-CN"/>
        </w:rPr>
      </w:pPr>
      <w:r>
        <w:rPr>
          <w:rFonts w:hint="eastAsia" w:ascii="宋体" w:hAnsi="宋体" w:eastAsia="仿宋_GB2312" w:cs="仿宋_GB2312"/>
          <w:szCs w:val="28"/>
        </w:rPr>
        <w:fldChar w:fldCharType="begin"/>
      </w:r>
      <w:r>
        <w:rPr>
          <w:rFonts w:hint="eastAsia" w:ascii="宋体" w:hAnsi="宋体" w:eastAsia="仿宋_GB2312" w:cs="仿宋_GB2312"/>
          <w:szCs w:val="28"/>
        </w:rPr>
        <w:instrText xml:space="preserve"> HYPERLINK \l _Toc14595 </w:instrText>
      </w:r>
      <w:r>
        <w:rPr>
          <w:rFonts w:hint="eastAsia" w:ascii="宋体" w:hAnsi="宋体" w:eastAsia="仿宋_GB2312" w:cs="仿宋_GB2312"/>
          <w:szCs w:val="28"/>
        </w:rPr>
        <w:fldChar w:fldCharType="separate"/>
      </w:r>
      <w:r>
        <w:rPr>
          <w:rFonts w:hint="eastAsia" w:ascii="宋体" w:hAnsi="宋体" w:eastAsia="仿宋_GB2312" w:cs="仿宋_GB2312"/>
          <w:bCs/>
        </w:rPr>
        <w:t>第一节</w:t>
      </w:r>
      <w:r>
        <w:rPr>
          <w:rFonts w:hint="eastAsia" w:ascii="宋体" w:hAnsi="宋体" w:eastAsia="仿宋_GB2312" w:cs="仿宋_GB2312"/>
          <w:bCs/>
          <w:lang w:val="en-US" w:eastAsia="zh-CN"/>
        </w:rPr>
        <w:t xml:space="preserve">  </w:t>
      </w:r>
      <w:r>
        <w:rPr>
          <w:rFonts w:hint="eastAsia" w:ascii="宋体" w:hAnsi="宋体" w:eastAsia="仿宋_GB2312" w:cs="仿宋_GB2312"/>
          <w:bCs/>
          <w:lang w:eastAsia="zh-CN"/>
        </w:rPr>
        <w:t>“十三五”时期奠定的坚实基础</w:t>
      </w:r>
      <w:r>
        <w:rPr>
          <w:rFonts w:hint="eastAsia" w:ascii="宋体" w:hAnsi="宋体" w:eastAsia="仿宋_GB2312" w:cs="仿宋_GB2312"/>
          <w:szCs w:val="28"/>
        </w:rPr>
        <w:fldChar w:fldCharType="end"/>
      </w:r>
      <w:r>
        <w:rPr>
          <w:rFonts w:hint="eastAsia" w:ascii="宋体" w:hAnsi="宋体" w:eastAsia="仿宋_GB2312" w:cs="仿宋_GB2312"/>
          <w:szCs w:val="28"/>
          <w:lang w:val="en-US" w:eastAsia="zh-CN"/>
        </w:rPr>
        <w:tab/>
      </w:r>
      <w:r>
        <w:rPr>
          <w:rFonts w:hint="eastAsia" w:ascii="宋体" w:hAnsi="宋体" w:eastAsia="仿宋_GB2312" w:cs="仿宋_GB2312"/>
          <w:szCs w:val="28"/>
          <w:lang w:val="en-US" w:eastAsia="zh-CN"/>
        </w:rPr>
        <w:t>2</w:t>
      </w:r>
    </w:p>
    <w:p>
      <w:pPr>
        <w:pStyle w:val="13"/>
        <w:keepNext w:val="0"/>
        <w:keepLines w:val="0"/>
        <w:pageBreakBefore w:val="0"/>
        <w:widowControl w:val="0"/>
        <w:tabs>
          <w:tab w:val="right" w:leader="dot" w:pos="9030"/>
        </w:tabs>
        <w:kinsoku/>
        <w:wordWrap/>
        <w:overflowPunct/>
        <w:topLinePunct w:val="0"/>
        <w:autoSpaceDE/>
        <w:autoSpaceDN/>
        <w:bidi w:val="0"/>
        <w:adjustRightInd/>
        <w:snapToGrid/>
        <w:spacing w:line="560" w:lineRule="exact"/>
        <w:ind w:left="0" w:leftChars="0" w:firstLine="640" w:firstLineChars="200"/>
        <w:textAlignment w:val="auto"/>
        <w:rPr>
          <w:rFonts w:hint="default" w:ascii="宋体" w:hAnsi="宋体" w:eastAsia="仿宋_GB2312" w:cs="仿宋_GB2312"/>
          <w:lang w:val="en-US" w:eastAsia="zh-CN"/>
        </w:rPr>
      </w:pPr>
      <w:r>
        <w:rPr>
          <w:rFonts w:hint="eastAsia" w:ascii="宋体" w:hAnsi="宋体" w:eastAsia="仿宋_GB2312" w:cs="仿宋_GB2312"/>
          <w:szCs w:val="28"/>
        </w:rPr>
        <w:fldChar w:fldCharType="begin"/>
      </w:r>
      <w:r>
        <w:rPr>
          <w:rFonts w:hint="eastAsia" w:ascii="宋体" w:hAnsi="宋体" w:eastAsia="仿宋_GB2312" w:cs="仿宋_GB2312"/>
          <w:szCs w:val="28"/>
        </w:rPr>
        <w:instrText xml:space="preserve"> HYPERLINK \l _Toc26413 </w:instrText>
      </w:r>
      <w:r>
        <w:rPr>
          <w:rFonts w:hint="eastAsia" w:ascii="宋体" w:hAnsi="宋体" w:eastAsia="仿宋_GB2312" w:cs="仿宋_GB2312"/>
          <w:szCs w:val="28"/>
        </w:rPr>
        <w:fldChar w:fldCharType="separate"/>
      </w:r>
      <w:r>
        <w:rPr>
          <w:rFonts w:hint="eastAsia" w:ascii="宋体" w:hAnsi="宋体" w:eastAsia="仿宋_GB2312" w:cs="仿宋_GB2312"/>
        </w:rPr>
        <w:t>第二节</w:t>
      </w:r>
      <w:r>
        <w:rPr>
          <w:rFonts w:hint="eastAsia" w:ascii="宋体" w:hAnsi="宋体" w:eastAsia="仿宋_GB2312" w:cs="仿宋_GB2312"/>
          <w:lang w:val="en-US" w:eastAsia="zh-CN"/>
        </w:rPr>
        <w:t xml:space="preserve">  “十四五”时期面临的机遇和挑战</w:t>
      </w:r>
      <w:r>
        <w:rPr>
          <w:rFonts w:hint="eastAsia" w:ascii="宋体" w:hAnsi="宋体" w:eastAsia="仿宋_GB2312" w:cs="仿宋_GB2312"/>
          <w:szCs w:val="28"/>
        </w:rPr>
        <w:fldChar w:fldCharType="end"/>
      </w:r>
      <w:r>
        <w:rPr>
          <w:rFonts w:hint="eastAsia" w:ascii="宋体" w:hAnsi="宋体" w:eastAsia="仿宋_GB2312" w:cs="仿宋_GB2312"/>
          <w:szCs w:val="28"/>
          <w:lang w:val="en-US" w:eastAsia="zh-CN"/>
        </w:rPr>
        <w:tab/>
      </w:r>
      <w:r>
        <w:rPr>
          <w:rFonts w:hint="eastAsia" w:ascii="宋体" w:hAnsi="宋体" w:eastAsia="仿宋_GB2312" w:cs="仿宋_GB2312"/>
          <w:szCs w:val="28"/>
          <w:lang w:val="en-US" w:eastAsia="zh-CN"/>
        </w:rPr>
        <w:t>7</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200"/>
        <w:textAlignment w:val="auto"/>
        <w:rPr>
          <w:rFonts w:hint="default" w:ascii="宋体" w:hAnsi="宋体" w:eastAsia="仿宋_GB2312" w:cs="仿宋_GB2312"/>
          <w:szCs w:val="28"/>
          <w:lang w:val="en-US" w:eastAsia="zh-CN"/>
        </w:rPr>
      </w:pPr>
      <w:r>
        <w:rPr>
          <w:rFonts w:hint="eastAsia" w:ascii="宋体" w:hAnsi="宋体" w:eastAsia="仿宋_GB2312" w:cs="仿宋_GB2312"/>
          <w:szCs w:val="28"/>
        </w:rPr>
        <w:fldChar w:fldCharType="begin"/>
      </w:r>
      <w:r>
        <w:rPr>
          <w:rFonts w:hint="eastAsia" w:ascii="宋体" w:hAnsi="宋体" w:eastAsia="仿宋_GB2312" w:cs="仿宋_GB2312"/>
          <w:szCs w:val="28"/>
        </w:rPr>
        <w:instrText xml:space="preserve"> HYPERLINK \l _Toc2674 </w:instrText>
      </w:r>
      <w:r>
        <w:rPr>
          <w:rFonts w:hint="eastAsia" w:ascii="宋体" w:hAnsi="宋体" w:eastAsia="仿宋_GB2312" w:cs="仿宋_GB2312"/>
          <w:szCs w:val="28"/>
        </w:rPr>
        <w:fldChar w:fldCharType="separate"/>
      </w:r>
      <w:r>
        <w:rPr>
          <w:rFonts w:hint="eastAsia" w:ascii="宋体" w:hAnsi="宋体" w:eastAsia="仿宋_GB2312" w:cs="仿宋_GB2312"/>
          <w:lang w:val="en-US" w:eastAsia="zh-CN"/>
        </w:rPr>
        <w:t>第三节  “二〇三五”年远景目标</w:t>
      </w:r>
      <w:r>
        <w:rPr>
          <w:rFonts w:hint="eastAsia" w:ascii="宋体" w:hAnsi="宋体" w:eastAsia="仿宋_GB2312" w:cs="仿宋_GB2312"/>
          <w:szCs w:val="28"/>
        </w:rPr>
        <w:fldChar w:fldCharType="end"/>
      </w:r>
      <w:r>
        <w:rPr>
          <w:rFonts w:hint="eastAsia" w:ascii="宋体" w:hAnsi="宋体" w:eastAsia="仿宋_GB2312" w:cs="仿宋_GB2312"/>
          <w:szCs w:val="28"/>
          <w:lang w:val="en-US" w:eastAsia="zh-CN"/>
        </w:rPr>
        <w:tab/>
      </w:r>
      <w:r>
        <w:rPr>
          <w:rFonts w:hint="eastAsia" w:ascii="宋体" w:hAnsi="宋体" w:eastAsia="仿宋_GB2312" w:cs="仿宋_GB2312"/>
          <w:szCs w:val="28"/>
          <w:lang w:val="en-US" w:eastAsia="zh-CN"/>
        </w:rPr>
        <w:t>11</w:t>
      </w:r>
    </w:p>
    <w:p>
      <w:pPr>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0" w:firstLineChars="0"/>
        <w:textAlignment w:val="auto"/>
        <w:rPr>
          <w:rFonts w:hint="default" w:ascii="宋体" w:hAnsi="宋体" w:eastAsia="黑体" w:cs="黑体"/>
          <w:bCs w:val="0"/>
          <w:spacing w:val="-9"/>
          <w:lang w:val="en-US" w:eastAsia="zh-CN"/>
        </w:rPr>
      </w:pPr>
      <w:r>
        <w:rPr>
          <w:rFonts w:hint="eastAsia" w:ascii="宋体" w:hAnsi="宋体" w:eastAsia="黑体" w:cs="黑体"/>
          <w:bCs w:val="0"/>
          <w:spacing w:val="-9"/>
          <w:lang w:val="en-US" w:eastAsia="zh-CN"/>
        </w:rPr>
        <w:t>第二章</w:t>
      </w:r>
      <w:r>
        <w:rPr>
          <w:rFonts w:hint="eastAsia" w:ascii="宋体" w:hAnsi="宋体" w:eastAsia="黑体" w:cs="黑体"/>
          <w:bCs w:val="0"/>
          <w:spacing w:val="-9"/>
          <w:kern w:val="0"/>
          <w:szCs w:val="28"/>
          <w:lang w:val="en-US" w:eastAsia="zh-CN" w:bidi="ar-SA"/>
        </w:rPr>
        <w:t xml:space="preserve">  </w:t>
      </w:r>
      <w:r>
        <w:rPr>
          <w:rFonts w:hint="eastAsia" w:ascii="宋体" w:hAnsi="宋体" w:eastAsia="黑体" w:cs="黑体"/>
          <w:bCs w:val="0"/>
          <w:spacing w:val="-9"/>
          <w:lang w:val="en-US" w:eastAsia="zh-CN"/>
        </w:rPr>
        <w:t>坚持以人为本 奋力谱写绥宁发展新篇章</w:t>
      </w:r>
      <w:r>
        <w:rPr>
          <w:rFonts w:hint="eastAsia" w:ascii="宋体" w:hAnsi="宋体" w:eastAsia="黑体" w:cs="黑体"/>
          <w:bCs w:val="0"/>
          <w:spacing w:val="-9"/>
          <w:lang w:val="en-US" w:eastAsia="zh-CN"/>
        </w:rPr>
        <w:tab/>
      </w:r>
      <w:r>
        <w:rPr>
          <w:rFonts w:hint="eastAsia" w:ascii="宋体" w:hAnsi="宋体" w:eastAsia="仿宋_GB2312" w:cs="仿宋_GB2312"/>
          <w:szCs w:val="28"/>
          <w:lang w:val="en-US" w:eastAsia="zh-CN"/>
        </w:rPr>
        <w:t>12</w:t>
      </w:r>
    </w:p>
    <w:p>
      <w:pPr>
        <w:pStyle w:val="13"/>
        <w:keepNext w:val="0"/>
        <w:keepLines w:val="0"/>
        <w:pageBreakBefore w:val="0"/>
        <w:widowControl w:val="0"/>
        <w:tabs>
          <w:tab w:val="right" w:leader="dot" w:pos="9030"/>
        </w:tabs>
        <w:kinsoku/>
        <w:wordWrap/>
        <w:overflowPunct/>
        <w:topLinePunct w:val="0"/>
        <w:autoSpaceDE/>
        <w:autoSpaceDN/>
        <w:bidi w:val="0"/>
        <w:adjustRightInd/>
        <w:snapToGrid/>
        <w:spacing w:line="560" w:lineRule="exact"/>
        <w:ind w:left="0" w:leftChars="0" w:firstLine="640" w:firstLineChars="200"/>
        <w:textAlignment w:val="auto"/>
        <w:rPr>
          <w:rFonts w:hint="default" w:ascii="宋体" w:hAnsi="宋体" w:eastAsia="仿宋_GB2312" w:cs="仿宋_GB2312"/>
          <w:lang w:val="en-US" w:eastAsia="zh-CN"/>
        </w:rPr>
      </w:pPr>
      <w:r>
        <w:rPr>
          <w:rFonts w:hint="eastAsia" w:ascii="宋体" w:hAnsi="宋体" w:eastAsia="仿宋_GB2312" w:cs="仿宋_GB2312"/>
          <w:szCs w:val="28"/>
        </w:rPr>
        <w:fldChar w:fldCharType="begin"/>
      </w:r>
      <w:r>
        <w:rPr>
          <w:rFonts w:hint="eastAsia" w:ascii="宋体" w:hAnsi="宋体" w:eastAsia="仿宋_GB2312" w:cs="仿宋_GB2312"/>
          <w:szCs w:val="28"/>
        </w:rPr>
        <w:instrText xml:space="preserve"> HYPERLINK \l _Toc14595 </w:instrText>
      </w:r>
      <w:r>
        <w:rPr>
          <w:rFonts w:hint="eastAsia" w:ascii="宋体" w:hAnsi="宋体" w:eastAsia="仿宋_GB2312" w:cs="仿宋_GB2312"/>
          <w:szCs w:val="28"/>
        </w:rPr>
        <w:fldChar w:fldCharType="separate"/>
      </w:r>
      <w:r>
        <w:rPr>
          <w:rFonts w:hint="eastAsia" w:ascii="宋体" w:hAnsi="宋体" w:eastAsia="仿宋_GB2312" w:cs="仿宋_GB2312"/>
          <w:bCs/>
        </w:rPr>
        <w:t>第一节</w:t>
      </w:r>
      <w:r>
        <w:rPr>
          <w:rFonts w:hint="eastAsia" w:ascii="宋体" w:hAnsi="宋体" w:eastAsia="仿宋_GB2312" w:cs="仿宋_GB2312"/>
          <w:bCs/>
          <w:lang w:val="en-US" w:eastAsia="zh-CN"/>
        </w:rPr>
        <w:t xml:space="preserve">  </w:t>
      </w:r>
      <w:r>
        <w:rPr>
          <w:rFonts w:hint="eastAsia" w:ascii="宋体" w:hAnsi="宋体" w:eastAsia="仿宋_GB2312" w:cs="仿宋_GB2312"/>
          <w:bCs/>
          <w:lang w:eastAsia="zh-CN"/>
        </w:rPr>
        <w:t>指</w:t>
      </w:r>
      <w:r>
        <w:rPr>
          <w:rFonts w:hint="eastAsia" w:ascii="宋体" w:hAnsi="宋体" w:eastAsia="仿宋_GB2312" w:cs="仿宋_GB2312"/>
          <w:szCs w:val="28"/>
        </w:rPr>
        <w:fldChar w:fldCharType="end"/>
      </w:r>
      <w:r>
        <w:rPr>
          <w:rFonts w:hint="eastAsia" w:ascii="宋体" w:hAnsi="宋体" w:eastAsia="仿宋_GB2312" w:cs="仿宋_GB2312"/>
          <w:szCs w:val="28"/>
          <w:lang w:eastAsia="zh-CN"/>
        </w:rPr>
        <w:t>导思想</w:t>
      </w:r>
      <w:r>
        <w:rPr>
          <w:rFonts w:hint="eastAsia" w:ascii="宋体" w:hAnsi="宋体" w:eastAsia="仿宋_GB2312" w:cs="仿宋_GB2312"/>
          <w:szCs w:val="28"/>
          <w:lang w:val="en-US" w:eastAsia="zh-CN"/>
        </w:rPr>
        <w:tab/>
      </w:r>
      <w:r>
        <w:rPr>
          <w:rFonts w:hint="eastAsia" w:ascii="宋体" w:hAnsi="宋体" w:eastAsia="仿宋_GB2312" w:cs="仿宋_GB2312"/>
          <w:szCs w:val="28"/>
          <w:lang w:val="en-US" w:eastAsia="zh-CN"/>
        </w:rPr>
        <w:t>12</w:t>
      </w:r>
    </w:p>
    <w:p>
      <w:pPr>
        <w:pStyle w:val="13"/>
        <w:keepNext w:val="0"/>
        <w:keepLines w:val="0"/>
        <w:pageBreakBefore w:val="0"/>
        <w:widowControl w:val="0"/>
        <w:tabs>
          <w:tab w:val="right" w:leader="dot" w:pos="9030"/>
        </w:tabs>
        <w:kinsoku/>
        <w:wordWrap/>
        <w:overflowPunct/>
        <w:topLinePunct w:val="0"/>
        <w:autoSpaceDE/>
        <w:autoSpaceDN/>
        <w:bidi w:val="0"/>
        <w:adjustRightInd/>
        <w:snapToGrid/>
        <w:spacing w:line="560" w:lineRule="exact"/>
        <w:ind w:left="0" w:leftChars="0" w:firstLine="640" w:firstLineChars="200"/>
        <w:textAlignment w:val="auto"/>
        <w:rPr>
          <w:rFonts w:hint="default" w:ascii="宋体" w:hAnsi="宋体" w:eastAsia="仿宋_GB2312" w:cs="仿宋_GB2312"/>
          <w:lang w:val="en-US" w:eastAsia="zh-CN"/>
        </w:rPr>
      </w:pPr>
      <w:r>
        <w:rPr>
          <w:rFonts w:hint="eastAsia" w:ascii="宋体" w:hAnsi="宋体" w:eastAsia="仿宋_GB2312" w:cs="仿宋_GB2312"/>
          <w:szCs w:val="28"/>
        </w:rPr>
        <w:fldChar w:fldCharType="begin"/>
      </w:r>
      <w:r>
        <w:rPr>
          <w:rFonts w:hint="eastAsia" w:ascii="宋体" w:hAnsi="宋体" w:eastAsia="仿宋_GB2312" w:cs="仿宋_GB2312"/>
          <w:szCs w:val="28"/>
        </w:rPr>
        <w:instrText xml:space="preserve"> HYPERLINK \l _Toc26413 </w:instrText>
      </w:r>
      <w:r>
        <w:rPr>
          <w:rFonts w:hint="eastAsia" w:ascii="宋体" w:hAnsi="宋体" w:eastAsia="仿宋_GB2312" w:cs="仿宋_GB2312"/>
          <w:szCs w:val="28"/>
        </w:rPr>
        <w:fldChar w:fldCharType="separate"/>
      </w:r>
      <w:r>
        <w:rPr>
          <w:rFonts w:hint="eastAsia" w:ascii="宋体" w:hAnsi="宋体" w:eastAsia="仿宋_GB2312" w:cs="仿宋_GB2312"/>
        </w:rPr>
        <w:t>第二节</w:t>
      </w:r>
      <w:r>
        <w:rPr>
          <w:rFonts w:hint="eastAsia" w:ascii="宋体" w:hAnsi="宋体" w:eastAsia="仿宋_GB2312" w:cs="仿宋_GB2312"/>
          <w:lang w:val="en-US" w:eastAsia="zh-CN"/>
        </w:rPr>
        <w:t xml:space="preserve">  发</w:t>
      </w:r>
      <w:r>
        <w:rPr>
          <w:rFonts w:hint="eastAsia" w:ascii="宋体" w:hAnsi="宋体" w:eastAsia="仿宋_GB2312" w:cs="仿宋_GB2312"/>
          <w:szCs w:val="28"/>
        </w:rPr>
        <w:fldChar w:fldCharType="end"/>
      </w:r>
      <w:r>
        <w:rPr>
          <w:rFonts w:hint="eastAsia" w:ascii="宋体" w:hAnsi="宋体" w:eastAsia="仿宋_GB2312" w:cs="仿宋_GB2312"/>
          <w:szCs w:val="28"/>
          <w:lang w:eastAsia="zh-CN"/>
        </w:rPr>
        <w:t>展原则</w:t>
      </w:r>
      <w:r>
        <w:rPr>
          <w:rFonts w:hint="eastAsia" w:ascii="宋体" w:hAnsi="宋体" w:eastAsia="仿宋_GB2312" w:cs="仿宋_GB2312"/>
          <w:szCs w:val="28"/>
          <w:lang w:val="en-US" w:eastAsia="zh-CN"/>
        </w:rPr>
        <w:tab/>
      </w:r>
      <w:r>
        <w:rPr>
          <w:rFonts w:hint="eastAsia" w:ascii="宋体" w:hAnsi="宋体" w:eastAsia="仿宋_GB2312" w:cs="仿宋_GB2312"/>
          <w:szCs w:val="28"/>
          <w:lang w:val="en-US" w:eastAsia="zh-CN"/>
        </w:rPr>
        <w:t>13</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200"/>
        <w:textAlignment w:val="auto"/>
        <w:rPr>
          <w:rFonts w:hint="default" w:ascii="宋体" w:hAnsi="宋体" w:eastAsia="仿宋_GB2312" w:cs="仿宋_GB2312"/>
          <w:szCs w:val="28"/>
          <w:lang w:val="en-US" w:eastAsia="zh-CN"/>
        </w:rPr>
      </w:pPr>
      <w:r>
        <w:rPr>
          <w:rFonts w:hint="eastAsia" w:ascii="宋体" w:hAnsi="宋体" w:eastAsia="仿宋_GB2312" w:cs="仿宋_GB2312"/>
          <w:szCs w:val="28"/>
        </w:rPr>
        <w:fldChar w:fldCharType="begin"/>
      </w:r>
      <w:r>
        <w:rPr>
          <w:rFonts w:hint="eastAsia" w:ascii="宋体" w:hAnsi="宋体" w:eastAsia="仿宋_GB2312" w:cs="仿宋_GB2312"/>
          <w:szCs w:val="28"/>
        </w:rPr>
        <w:instrText xml:space="preserve"> HYPERLINK \l _Toc2674 </w:instrText>
      </w:r>
      <w:r>
        <w:rPr>
          <w:rFonts w:hint="eastAsia" w:ascii="宋体" w:hAnsi="宋体" w:eastAsia="仿宋_GB2312" w:cs="仿宋_GB2312"/>
          <w:szCs w:val="28"/>
        </w:rPr>
        <w:fldChar w:fldCharType="separate"/>
      </w:r>
      <w:r>
        <w:rPr>
          <w:rFonts w:hint="eastAsia" w:ascii="宋体" w:hAnsi="宋体" w:eastAsia="仿宋_GB2312" w:cs="仿宋_GB2312"/>
          <w:lang w:val="en-US" w:eastAsia="zh-CN"/>
        </w:rPr>
        <w:t xml:space="preserve">第三节  </w:t>
      </w:r>
      <w:r>
        <w:rPr>
          <w:rFonts w:hint="eastAsia" w:ascii="宋体" w:hAnsi="宋体" w:eastAsia="仿宋_GB2312" w:cs="仿宋_GB2312"/>
          <w:szCs w:val="28"/>
        </w:rPr>
        <w:fldChar w:fldCharType="end"/>
      </w:r>
      <w:r>
        <w:rPr>
          <w:rFonts w:hint="eastAsia" w:ascii="宋体" w:hAnsi="宋体" w:eastAsia="仿宋_GB2312" w:cs="仿宋_GB2312"/>
          <w:szCs w:val="28"/>
          <w:lang w:eastAsia="zh-CN"/>
        </w:rPr>
        <w:t>发展战略</w:t>
      </w:r>
      <w:r>
        <w:rPr>
          <w:rFonts w:hint="eastAsia" w:ascii="宋体" w:hAnsi="宋体" w:eastAsia="仿宋_GB2312" w:cs="仿宋_GB2312"/>
          <w:szCs w:val="28"/>
          <w:lang w:val="en-US" w:eastAsia="zh-CN"/>
        </w:rPr>
        <w:tab/>
      </w:r>
      <w:r>
        <w:rPr>
          <w:rFonts w:hint="eastAsia" w:ascii="宋体" w:hAnsi="宋体" w:eastAsia="仿宋_GB2312" w:cs="仿宋_GB2312"/>
          <w:szCs w:val="28"/>
          <w:lang w:val="en-US" w:eastAsia="zh-CN"/>
        </w:rPr>
        <w:t>14</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200"/>
        <w:textAlignment w:val="auto"/>
        <w:rPr>
          <w:rFonts w:hint="default" w:ascii="宋体" w:hAnsi="宋体" w:eastAsia="仿宋_GB2312" w:cs="仿宋_GB2312"/>
          <w:szCs w:val="28"/>
          <w:lang w:val="en-US" w:eastAsia="zh-CN"/>
        </w:rPr>
      </w:pPr>
      <w:r>
        <w:rPr>
          <w:rFonts w:hint="eastAsia" w:ascii="宋体" w:hAnsi="宋体" w:eastAsia="仿宋_GB2312" w:cs="仿宋_GB2312"/>
          <w:szCs w:val="28"/>
        </w:rPr>
        <w:fldChar w:fldCharType="begin"/>
      </w:r>
      <w:r>
        <w:rPr>
          <w:rFonts w:hint="eastAsia" w:ascii="宋体" w:hAnsi="宋体" w:eastAsia="仿宋_GB2312" w:cs="仿宋_GB2312"/>
          <w:szCs w:val="28"/>
        </w:rPr>
        <w:instrText xml:space="preserve"> HYPERLINK \l _Toc2674 </w:instrText>
      </w:r>
      <w:r>
        <w:rPr>
          <w:rFonts w:hint="eastAsia" w:ascii="宋体" w:hAnsi="宋体" w:eastAsia="仿宋_GB2312" w:cs="仿宋_GB2312"/>
          <w:szCs w:val="28"/>
        </w:rPr>
        <w:fldChar w:fldCharType="separate"/>
      </w:r>
      <w:r>
        <w:rPr>
          <w:rFonts w:hint="eastAsia" w:ascii="宋体" w:hAnsi="宋体" w:eastAsia="仿宋_GB2312" w:cs="仿宋_GB2312"/>
          <w:lang w:val="en-US" w:eastAsia="zh-CN"/>
        </w:rPr>
        <w:t xml:space="preserve">第四节  </w:t>
      </w:r>
      <w:r>
        <w:rPr>
          <w:rFonts w:hint="eastAsia" w:ascii="宋体" w:hAnsi="宋体" w:eastAsia="仿宋_GB2312" w:cs="仿宋_GB2312"/>
          <w:szCs w:val="28"/>
        </w:rPr>
        <w:fldChar w:fldCharType="end"/>
      </w:r>
      <w:r>
        <w:rPr>
          <w:rFonts w:hint="eastAsia" w:ascii="宋体" w:hAnsi="宋体" w:eastAsia="仿宋_GB2312" w:cs="仿宋_GB2312"/>
          <w:szCs w:val="28"/>
          <w:lang w:eastAsia="zh-CN"/>
        </w:rPr>
        <w:t>战略定位</w:t>
      </w:r>
      <w:r>
        <w:rPr>
          <w:rFonts w:hint="eastAsia" w:ascii="宋体" w:hAnsi="宋体" w:eastAsia="仿宋_GB2312" w:cs="仿宋_GB2312"/>
          <w:szCs w:val="28"/>
          <w:lang w:val="en-US" w:eastAsia="zh-CN"/>
        </w:rPr>
        <w:tab/>
      </w:r>
      <w:r>
        <w:rPr>
          <w:rFonts w:hint="eastAsia" w:ascii="宋体" w:hAnsi="宋体" w:eastAsia="仿宋_GB2312" w:cs="仿宋_GB2312"/>
          <w:szCs w:val="28"/>
          <w:lang w:val="en-US" w:eastAsia="zh-CN"/>
        </w:rPr>
        <w:t>15</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200"/>
        <w:textAlignment w:val="auto"/>
        <w:rPr>
          <w:rFonts w:hint="default" w:ascii="宋体" w:hAnsi="宋体" w:eastAsia="仿宋_GB2312" w:cs="仿宋_GB2312"/>
          <w:szCs w:val="28"/>
          <w:lang w:val="en-US" w:eastAsia="zh-CN"/>
        </w:rPr>
      </w:pPr>
      <w:r>
        <w:rPr>
          <w:rFonts w:hint="eastAsia" w:ascii="宋体" w:hAnsi="宋体" w:eastAsia="仿宋_GB2312" w:cs="仿宋_GB2312"/>
          <w:szCs w:val="28"/>
          <w:lang w:val="en-US" w:eastAsia="zh-CN"/>
        </w:rPr>
        <w:t>第五节  发展目标</w:t>
      </w:r>
      <w:r>
        <w:rPr>
          <w:rFonts w:hint="eastAsia" w:ascii="宋体" w:hAnsi="宋体" w:eastAsia="仿宋_GB2312" w:cs="仿宋_GB2312"/>
          <w:szCs w:val="28"/>
          <w:lang w:val="en-US" w:eastAsia="zh-CN"/>
        </w:rPr>
        <w:tab/>
      </w:r>
      <w:r>
        <w:rPr>
          <w:rFonts w:hint="eastAsia" w:ascii="宋体" w:hAnsi="宋体" w:eastAsia="仿宋_GB2312" w:cs="仿宋_GB2312"/>
          <w:szCs w:val="28"/>
          <w:lang w:val="en-US" w:eastAsia="zh-CN"/>
        </w:rPr>
        <w:t>17</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0" w:firstLineChars="0"/>
        <w:textAlignment w:val="auto"/>
        <w:rPr>
          <w:rFonts w:hint="default" w:ascii="宋体" w:hAnsi="宋体" w:eastAsia="黑体" w:cs="黑体"/>
          <w:bCs w:val="0"/>
          <w:spacing w:val="-9"/>
          <w:lang w:val="en-US" w:eastAsia="zh-CN"/>
        </w:rPr>
      </w:pPr>
      <w:r>
        <w:rPr>
          <w:rFonts w:hint="eastAsia" w:ascii="宋体" w:hAnsi="宋体" w:eastAsia="黑体" w:cs="黑体"/>
          <w:bCs w:val="0"/>
          <w:spacing w:val="-9"/>
          <w:lang w:val="en-US" w:eastAsia="zh-CN"/>
        </w:rPr>
        <w:t>第三章  坚持生态立县 推进生态优势转化为发展优势</w:t>
      </w:r>
      <w:r>
        <w:rPr>
          <w:rFonts w:hint="eastAsia" w:ascii="宋体" w:hAnsi="宋体" w:eastAsia="黑体" w:cs="黑体"/>
          <w:bCs w:val="0"/>
          <w:spacing w:val="-9"/>
          <w:lang w:val="en-US" w:eastAsia="zh-CN"/>
        </w:rPr>
        <w:tab/>
      </w:r>
      <w:r>
        <w:rPr>
          <w:rFonts w:hint="eastAsia" w:ascii="宋体" w:hAnsi="宋体" w:eastAsia="仿宋_GB2312" w:cs="仿宋_GB2312"/>
          <w:szCs w:val="28"/>
          <w:lang w:val="en-US" w:eastAsia="zh-CN"/>
        </w:rPr>
        <w:t>20</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200"/>
        <w:textAlignment w:val="auto"/>
        <w:rPr>
          <w:rFonts w:hint="default" w:ascii="宋体" w:hAnsi="宋体" w:eastAsia="仿宋_GB2312" w:cs="仿宋_GB2312"/>
          <w:szCs w:val="28"/>
          <w:lang w:val="en-US" w:eastAsia="zh-CN"/>
        </w:rPr>
      </w:pPr>
      <w:r>
        <w:rPr>
          <w:rFonts w:hint="eastAsia" w:ascii="宋体" w:hAnsi="宋体" w:eastAsia="仿宋_GB2312" w:cs="仿宋_GB2312"/>
          <w:szCs w:val="28"/>
          <w:lang w:val="en-US" w:eastAsia="zh-CN"/>
        </w:rPr>
        <w:t>第一节  加强国土空间全域管控</w:t>
      </w:r>
      <w:r>
        <w:rPr>
          <w:rFonts w:hint="eastAsia" w:ascii="宋体" w:hAnsi="宋体" w:eastAsia="仿宋_GB2312" w:cs="仿宋_GB2312"/>
          <w:szCs w:val="28"/>
          <w:lang w:val="en-US" w:eastAsia="zh-CN"/>
        </w:rPr>
        <w:tab/>
      </w:r>
      <w:r>
        <w:rPr>
          <w:rFonts w:hint="eastAsia" w:ascii="宋体" w:hAnsi="宋体" w:eastAsia="仿宋_GB2312" w:cs="仿宋_GB2312"/>
          <w:szCs w:val="28"/>
          <w:lang w:val="en-US" w:eastAsia="zh-CN"/>
        </w:rPr>
        <w:t>20</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200"/>
        <w:textAlignment w:val="auto"/>
        <w:rPr>
          <w:rFonts w:hint="default" w:ascii="宋体" w:hAnsi="宋体" w:eastAsia="仿宋_GB2312" w:cs="仿宋_GB2312"/>
          <w:szCs w:val="28"/>
          <w:lang w:val="en-US" w:eastAsia="zh-CN"/>
        </w:rPr>
      </w:pPr>
      <w:r>
        <w:rPr>
          <w:rFonts w:hint="eastAsia" w:ascii="宋体" w:hAnsi="宋体" w:eastAsia="仿宋_GB2312" w:cs="仿宋_GB2312"/>
          <w:szCs w:val="28"/>
          <w:lang w:val="en-US" w:eastAsia="zh-CN"/>
        </w:rPr>
        <w:t>第二节  加强生态保护修复和污染治理</w:t>
      </w:r>
      <w:r>
        <w:rPr>
          <w:rFonts w:hint="eastAsia" w:ascii="宋体" w:hAnsi="宋体" w:eastAsia="仿宋_GB2312" w:cs="仿宋_GB2312"/>
          <w:szCs w:val="28"/>
          <w:lang w:val="en-US" w:eastAsia="zh-CN"/>
        </w:rPr>
        <w:tab/>
      </w:r>
      <w:r>
        <w:rPr>
          <w:rFonts w:hint="eastAsia" w:ascii="宋体" w:hAnsi="宋体" w:eastAsia="仿宋_GB2312" w:cs="仿宋_GB2312"/>
          <w:szCs w:val="28"/>
          <w:lang w:val="en-US" w:eastAsia="zh-CN"/>
        </w:rPr>
        <w:t>22</w:t>
      </w:r>
    </w:p>
    <w:p>
      <w:pPr>
        <w:pStyle w:val="13"/>
        <w:keepNext w:val="0"/>
        <w:keepLines w:val="0"/>
        <w:pageBreakBefore w:val="0"/>
        <w:widowControl w:val="0"/>
        <w:tabs>
          <w:tab w:val="right" w:leader="dot" w:pos="9030"/>
        </w:tabs>
        <w:kinsoku/>
        <w:wordWrap/>
        <w:overflowPunct/>
        <w:topLinePunct w:val="0"/>
        <w:autoSpaceDE/>
        <w:autoSpaceDN/>
        <w:bidi w:val="0"/>
        <w:adjustRightInd/>
        <w:snapToGrid/>
        <w:spacing w:line="560" w:lineRule="exact"/>
        <w:ind w:left="0" w:leftChars="0" w:firstLine="640" w:firstLineChars="200"/>
        <w:textAlignment w:val="auto"/>
        <w:rPr>
          <w:rFonts w:hint="default" w:ascii="宋体" w:hAnsi="宋体" w:eastAsia="仿宋_GB2312" w:cs="仿宋_GB2312"/>
          <w:lang w:val="en-US" w:eastAsia="zh-CN"/>
        </w:rPr>
      </w:pPr>
      <w:r>
        <w:rPr>
          <w:rFonts w:hint="eastAsia" w:ascii="宋体" w:hAnsi="宋体" w:eastAsia="仿宋_GB2312" w:cs="仿宋_GB2312"/>
          <w:szCs w:val="28"/>
        </w:rPr>
        <w:fldChar w:fldCharType="begin"/>
      </w:r>
      <w:r>
        <w:rPr>
          <w:rFonts w:hint="eastAsia" w:ascii="宋体" w:hAnsi="宋体" w:eastAsia="仿宋_GB2312" w:cs="仿宋_GB2312"/>
          <w:szCs w:val="28"/>
        </w:rPr>
        <w:instrText xml:space="preserve"> HYPERLINK \l _Toc26413 </w:instrText>
      </w:r>
      <w:r>
        <w:rPr>
          <w:rFonts w:hint="eastAsia" w:ascii="宋体" w:hAnsi="宋体" w:eastAsia="仿宋_GB2312" w:cs="仿宋_GB2312"/>
          <w:szCs w:val="28"/>
        </w:rPr>
        <w:fldChar w:fldCharType="separate"/>
      </w:r>
      <w:r>
        <w:rPr>
          <w:rFonts w:hint="eastAsia" w:ascii="宋体" w:hAnsi="宋体" w:eastAsia="仿宋_GB2312" w:cs="仿宋_GB2312"/>
        </w:rPr>
        <w:t>第</w:t>
      </w:r>
      <w:r>
        <w:rPr>
          <w:rFonts w:hint="eastAsia" w:ascii="宋体" w:hAnsi="宋体" w:eastAsia="仿宋_GB2312" w:cs="仿宋_GB2312"/>
          <w:lang w:eastAsia="zh-CN"/>
        </w:rPr>
        <w:t>三</w:t>
      </w:r>
      <w:r>
        <w:rPr>
          <w:rFonts w:hint="eastAsia" w:ascii="宋体" w:hAnsi="宋体" w:eastAsia="仿宋_GB2312" w:cs="仿宋_GB2312"/>
        </w:rPr>
        <w:t>节</w:t>
      </w:r>
      <w:r>
        <w:rPr>
          <w:rFonts w:hint="eastAsia" w:ascii="宋体" w:hAnsi="宋体" w:eastAsia="仿宋_GB2312" w:cs="仿宋_GB2312"/>
          <w:lang w:val="en-US" w:eastAsia="zh-CN"/>
        </w:rPr>
        <w:t xml:space="preserve">  </w:t>
      </w:r>
      <w:r>
        <w:rPr>
          <w:rFonts w:hint="eastAsia" w:ascii="宋体" w:hAnsi="宋体" w:eastAsia="仿宋_GB2312" w:cs="仿宋_GB2312"/>
          <w:szCs w:val="28"/>
        </w:rPr>
        <w:fldChar w:fldCharType="end"/>
      </w:r>
      <w:r>
        <w:rPr>
          <w:rFonts w:hint="eastAsia" w:ascii="宋体" w:hAnsi="宋体"/>
          <w:color w:val="000000" w:themeColor="text1"/>
          <w:lang w:val="en-US" w:eastAsia="zh-CN"/>
          <w14:textFill>
            <w14:solidFill>
              <w14:schemeClr w14:val="tx1"/>
            </w14:solidFill>
          </w14:textFill>
        </w:rPr>
        <w:t>推进绿色低碳发展</w:t>
      </w:r>
      <w:r>
        <w:rPr>
          <w:rFonts w:hint="eastAsia" w:ascii="宋体" w:hAnsi="宋体" w:eastAsia="仿宋_GB2312" w:cs="仿宋_GB2312"/>
          <w:kern w:val="0"/>
          <w:sz w:val="32"/>
          <w:szCs w:val="28"/>
          <w:lang w:val="en-US" w:eastAsia="zh-CN" w:bidi="ar-SA"/>
        </w:rPr>
        <w:tab/>
      </w:r>
      <w:r>
        <w:rPr>
          <w:rFonts w:hint="eastAsia" w:ascii="宋体" w:hAnsi="宋体" w:eastAsia="仿宋_GB2312" w:cs="仿宋_GB2312"/>
          <w:szCs w:val="28"/>
          <w:lang w:val="en-US" w:eastAsia="zh-CN"/>
        </w:rPr>
        <w:t>24</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200"/>
        <w:textAlignment w:val="auto"/>
        <w:rPr>
          <w:rFonts w:hint="default" w:ascii="宋体" w:hAnsi="宋体" w:eastAsia="仿宋_GB2312" w:cs="仿宋_GB2312"/>
          <w:szCs w:val="28"/>
          <w:lang w:val="en-US" w:eastAsia="zh-CN"/>
        </w:rPr>
      </w:pPr>
      <w:r>
        <w:rPr>
          <w:rFonts w:hint="eastAsia" w:ascii="宋体" w:hAnsi="宋体"/>
          <w:color w:val="000000" w:themeColor="text1"/>
          <w:lang w:val="en-US" w:eastAsia="zh-CN"/>
          <w14:textFill>
            <w14:solidFill>
              <w14:schemeClr w14:val="tx1"/>
            </w14:solidFill>
          </w14:textFill>
        </w:rPr>
        <w:t>第四节</w:t>
      </w:r>
      <w:r>
        <w:rPr>
          <w:rFonts w:hint="eastAsia" w:ascii="宋体" w:hAnsi="宋体" w:eastAsia="仿宋_GB2312" w:cs="仿宋_GB2312"/>
          <w:lang w:val="en-US" w:eastAsia="zh-CN"/>
        </w:rPr>
        <w:t xml:space="preserve">  </w:t>
      </w:r>
      <w:r>
        <w:rPr>
          <w:rFonts w:hint="eastAsia" w:ascii="宋体" w:hAnsi="宋体"/>
          <w:color w:val="000000" w:themeColor="text1"/>
          <w:lang w:val="en-US" w:eastAsia="zh-CN"/>
          <w14:textFill>
            <w14:solidFill>
              <w14:schemeClr w14:val="tx1"/>
            </w14:solidFill>
          </w14:textFill>
        </w:rPr>
        <w:t>建立健全生态环境保护机制</w:t>
      </w:r>
      <w:r>
        <w:rPr>
          <w:rFonts w:hint="eastAsia" w:ascii="宋体" w:hAnsi="宋体" w:eastAsia="仿宋_GB2312" w:cs="仿宋_GB2312"/>
          <w:szCs w:val="28"/>
          <w:lang w:val="en-US" w:eastAsia="zh-CN"/>
        </w:rPr>
        <w:tab/>
      </w:r>
      <w:r>
        <w:rPr>
          <w:rFonts w:hint="eastAsia" w:ascii="宋体" w:hAnsi="宋体" w:eastAsia="仿宋_GB2312" w:cs="仿宋_GB2312"/>
          <w:szCs w:val="28"/>
          <w:lang w:val="en-US" w:eastAsia="zh-CN"/>
        </w:rPr>
        <w:t>27</w:t>
      </w:r>
    </w:p>
    <w:p>
      <w:pPr>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0" w:firstLineChars="0"/>
        <w:textAlignment w:val="auto"/>
        <w:rPr>
          <w:rFonts w:hint="default" w:ascii="宋体" w:hAnsi="宋体" w:eastAsia="仿宋" w:cs="仿宋"/>
          <w:b w:val="0"/>
          <w:bCs w:val="0"/>
          <w:spacing w:val="-9"/>
          <w:lang w:val="en-US" w:eastAsia="zh-CN"/>
        </w:rPr>
      </w:pPr>
      <w:r>
        <w:rPr>
          <w:rFonts w:hint="eastAsia" w:ascii="宋体" w:hAnsi="宋体" w:eastAsia="黑体" w:cs="黑体"/>
          <w:bCs w:val="0"/>
          <w:spacing w:val="-9"/>
          <w:lang w:val="en-US" w:eastAsia="zh-CN"/>
        </w:rPr>
        <w:t>第四章  坚持绿色崛起 提升产业现代化水平</w:t>
      </w:r>
      <w:r>
        <w:rPr>
          <w:rFonts w:hint="eastAsia" w:ascii="宋体" w:hAnsi="宋体" w:eastAsia="黑体" w:cs="黑体"/>
          <w:bCs w:val="0"/>
          <w:spacing w:val="-9"/>
          <w:lang w:val="en-US" w:eastAsia="zh-CN"/>
        </w:rPr>
        <w:tab/>
      </w:r>
      <w:r>
        <w:rPr>
          <w:rFonts w:hint="eastAsia" w:ascii="宋体" w:hAnsi="宋体" w:eastAsia="黑体" w:cs="黑体"/>
          <w:bCs w:val="0"/>
          <w:spacing w:val="-9"/>
          <w:lang w:val="en-US" w:eastAsia="zh-CN"/>
        </w:rPr>
        <w:t>29</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20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第一节  构建工业发展新空间</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29</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20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第二节  推进制造业高质量发展</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30</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20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第三节  推进旅游要素产业化建设</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36</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20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第四节  推进现代服务业发展</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39</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20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第五节  推进工业集中区建设</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43</w:t>
      </w:r>
    </w:p>
    <w:p>
      <w:pPr>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0" w:firstLineChars="0"/>
        <w:textAlignment w:val="auto"/>
        <w:rPr>
          <w:rFonts w:hint="default" w:ascii="宋体" w:hAnsi="宋体" w:eastAsia="黑体" w:cs="黑体"/>
          <w:bCs w:val="0"/>
          <w:spacing w:val="-9"/>
          <w:lang w:val="en-US" w:eastAsia="zh-CN"/>
        </w:rPr>
      </w:pPr>
      <w:r>
        <w:rPr>
          <w:rFonts w:hint="eastAsia" w:ascii="宋体" w:hAnsi="宋体" w:eastAsia="黑体" w:cs="黑体"/>
          <w:bCs w:val="0"/>
          <w:spacing w:val="-9"/>
          <w:lang w:val="en-US" w:eastAsia="zh-CN"/>
        </w:rPr>
        <w:t>第五章  推动扩内需稳投资 全面融入新发展格局</w:t>
      </w:r>
      <w:r>
        <w:rPr>
          <w:rFonts w:hint="eastAsia" w:ascii="宋体" w:hAnsi="宋体" w:eastAsia="黑体" w:cs="黑体"/>
          <w:bCs w:val="0"/>
          <w:spacing w:val="-9"/>
          <w:lang w:val="en-US" w:eastAsia="zh-CN"/>
        </w:rPr>
        <w:tab/>
      </w:r>
      <w:r>
        <w:rPr>
          <w:rFonts w:hint="eastAsia" w:ascii="宋体" w:hAnsi="宋体" w:eastAsia="仿宋_GB2312" w:cs="仿宋_GB2312"/>
          <w:kern w:val="2"/>
          <w:sz w:val="32"/>
          <w:szCs w:val="28"/>
          <w:lang w:val="en-US" w:eastAsia="zh-CN" w:bidi="ar-SA"/>
        </w:rPr>
        <w:t>45</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第一节  扩大有效投资</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45</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第二节  推动消费升级</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47</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第三节  推进“五网”建设</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49</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第四节  推进新型城镇化建设</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54</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0" w:firstLineChars="0"/>
        <w:textAlignment w:val="auto"/>
        <w:rPr>
          <w:rFonts w:hint="default" w:ascii="宋体" w:hAnsi="宋体" w:eastAsia="黑体" w:cs="黑体"/>
          <w:bCs w:val="0"/>
          <w:spacing w:val="-9"/>
          <w:kern w:val="2"/>
          <w:sz w:val="32"/>
          <w:szCs w:val="24"/>
          <w:lang w:val="en-US" w:eastAsia="zh-CN" w:bidi="ar-SA"/>
        </w:rPr>
      </w:pPr>
      <w:r>
        <w:rPr>
          <w:rFonts w:hint="eastAsia" w:ascii="宋体" w:hAnsi="宋体" w:eastAsia="黑体" w:cs="黑体"/>
          <w:bCs w:val="0"/>
          <w:spacing w:val="-9"/>
          <w:kern w:val="2"/>
          <w:sz w:val="32"/>
          <w:szCs w:val="24"/>
          <w:lang w:val="en-US" w:eastAsia="zh-CN" w:bidi="ar-SA"/>
        </w:rPr>
        <w:t>第六章  全面推进乡村振兴 推动城乡一体化发展</w:t>
      </w:r>
      <w:r>
        <w:rPr>
          <w:rFonts w:hint="eastAsia" w:ascii="宋体" w:hAnsi="宋体" w:eastAsia="黑体" w:cs="黑体"/>
          <w:bCs w:val="0"/>
          <w:spacing w:val="-9"/>
          <w:kern w:val="2"/>
          <w:sz w:val="32"/>
          <w:szCs w:val="24"/>
          <w:lang w:val="en-US" w:eastAsia="zh-CN" w:bidi="ar-SA"/>
        </w:rPr>
        <w:tab/>
      </w:r>
      <w:r>
        <w:rPr>
          <w:rFonts w:hint="eastAsia" w:ascii="宋体" w:hAnsi="宋体" w:eastAsia="黑体" w:cs="黑体"/>
          <w:bCs w:val="0"/>
          <w:spacing w:val="-9"/>
          <w:kern w:val="2"/>
          <w:sz w:val="32"/>
          <w:szCs w:val="24"/>
          <w:lang w:val="en-US" w:eastAsia="zh-CN" w:bidi="ar-SA"/>
        </w:rPr>
        <w:t>60</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第一节  推进精细农业发展</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60</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第二节  全面推进乡村建设行动</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64</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第三节  全面深化农村改革</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67</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第四节  提升乡村治理水平</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70</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第五节  推进城乡一体化发展</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72</w:t>
      </w:r>
    </w:p>
    <w:p>
      <w:pPr>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0" w:firstLineChars="0"/>
        <w:textAlignment w:val="auto"/>
        <w:rPr>
          <w:rFonts w:hint="default" w:ascii="宋体" w:hAnsi="宋体" w:eastAsia="黑体" w:cs="黑体"/>
          <w:bCs w:val="0"/>
          <w:spacing w:val="-9"/>
          <w:lang w:val="en-US" w:eastAsia="zh-CN"/>
        </w:rPr>
      </w:pPr>
      <w:r>
        <w:rPr>
          <w:rFonts w:hint="eastAsia" w:ascii="宋体" w:hAnsi="宋体" w:eastAsia="黑体" w:cs="黑体"/>
          <w:bCs w:val="0"/>
          <w:spacing w:val="-9"/>
          <w:lang w:val="en-US" w:eastAsia="zh-CN"/>
        </w:rPr>
        <w:t>第七章  全面深化改革 进一步提升开放水平</w:t>
      </w:r>
      <w:r>
        <w:rPr>
          <w:rFonts w:hint="eastAsia" w:ascii="宋体" w:hAnsi="宋体" w:eastAsia="黑体" w:cs="黑体"/>
          <w:bCs w:val="0"/>
          <w:spacing w:val="-9"/>
          <w:lang w:val="en-US" w:eastAsia="zh-CN"/>
        </w:rPr>
        <w:tab/>
      </w:r>
      <w:r>
        <w:rPr>
          <w:rFonts w:hint="eastAsia" w:ascii="宋体" w:hAnsi="宋体" w:eastAsia="仿宋_GB2312" w:cs="仿宋_GB2312"/>
          <w:kern w:val="2"/>
          <w:sz w:val="32"/>
          <w:szCs w:val="28"/>
          <w:lang w:val="en-US" w:eastAsia="zh-CN" w:bidi="ar-SA"/>
        </w:rPr>
        <w:t>74</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第一节  激发各类市场主体活力</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74</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第二节  建立完善经济治理体系</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77</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第三节  构建开放型经济新机制</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78</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第四节  推进技术创新和人才引进</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80</w:t>
      </w:r>
    </w:p>
    <w:p>
      <w:pPr>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0" w:firstLineChars="0"/>
        <w:textAlignment w:val="auto"/>
        <w:rPr>
          <w:rFonts w:hint="default" w:ascii="宋体" w:hAnsi="宋体" w:eastAsia="黑体" w:cs="黑体"/>
          <w:bCs w:val="0"/>
          <w:spacing w:val="-9"/>
          <w:lang w:val="en-US" w:eastAsia="zh-CN"/>
        </w:rPr>
      </w:pPr>
      <w:r>
        <w:rPr>
          <w:rFonts w:hint="eastAsia" w:ascii="宋体" w:hAnsi="宋体" w:eastAsia="黑体" w:cs="黑体"/>
          <w:bCs w:val="0"/>
          <w:spacing w:val="-9"/>
          <w:lang w:val="en-US" w:eastAsia="zh-CN"/>
        </w:rPr>
        <w:t>第八章  繁荣公共文化事业 构建良好社会文化环境</w:t>
      </w:r>
      <w:r>
        <w:rPr>
          <w:rFonts w:hint="eastAsia" w:ascii="宋体" w:hAnsi="宋体" w:eastAsia="黑体" w:cs="黑体"/>
          <w:bCs w:val="0"/>
          <w:spacing w:val="-9"/>
          <w:lang w:val="en-US" w:eastAsia="zh-CN"/>
        </w:rPr>
        <w:tab/>
      </w:r>
      <w:r>
        <w:rPr>
          <w:rFonts w:hint="eastAsia" w:ascii="宋体" w:hAnsi="宋体" w:eastAsia="仿宋_GB2312" w:cs="仿宋_GB2312"/>
          <w:kern w:val="2"/>
          <w:sz w:val="32"/>
          <w:szCs w:val="28"/>
          <w:lang w:val="en-US" w:eastAsia="zh-CN" w:bidi="ar-SA"/>
        </w:rPr>
        <w:t>83</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第一节  提高社会文明程度</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83</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第二节  建设红色文化强县</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85</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第三节  繁荣公共文化体育事业</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87</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第四节  发展壮大现代文化体育产业</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89</w:t>
      </w:r>
    </w:p>
    <w:p>
      <w:pPr>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0" w:firstLineChars="0"/>
        <w:textAlignment w:val="auto"/>
        <w:rPr>
          <w:rFonts w:hint="default" w:ascii="宋体" w:hAnsi="宋体" w:eastAsia="黑体" w:cs="黑体"/>
          <w:bCs w:val="0"/>
          <w:spacing w:val="-9"/>
          <w:lang w:val="en-US" w:eastAsia="zh-CN"/>
        </w:rPr>
      </w:pPr>
      <w:r>
        <w:rPr>
          <w:rFonts w:hint="eastAsia" w:ascii="宋体" w:hAnsi="宋体" w:eastAsia="黑体" w:cs="黑体"/>
          <w:bCs w:val="0"/>
          <w:spacing w:val="-9"/>
          <w:lang w:val="en-US" w:eastAsia="zh-CN"/>
        </w:rPr>
        <w:t>第九章  推进共享发展 改善人民生活品质</w:t>
      </w:r>
      <w:r>
        <w:rPr>
          <w:rFonts w:hint="eastAsia" w:ascii="宋体" w:hAnsi="宋体" w:eastAsia="黑体" w:cs="黑体"/>
          <w:bCs w:val="0"/>
          <w:spacing w:val="-9"/>
          <w:lang w:val="en-US" w:eastAsia="zh-CN"/>
        </w:rPr>
        <w:tab/>
      </w:r>
      <w:r>
        <w:rPr>
          <w:rFonts w:hint="eastAsia" w:ascii="宋体" w:hAnsi="宋体" w:eastAsia="仿宋_GB2312" w:cs="仿宋_GB2312"/>
          <w:kern w:val="2"/>
          <w:sz w:val="32"/>
          <w:szCs w:val="28"/>
          <w:lang w:val="en-US" w:eastAsia="zh-CN" w:bidi="ar-SA"/>
        </w:rPr>
        <w:t>91</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第一节  提高人民收入水平</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91</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第二节  办好人民满意教育</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94</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第三节  推进健康绥宁建设</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97</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第四节  提高社会保障水平</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100</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第五节  促进人口均衡发展</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102</w:t>
      </w:r>
    </w:p>
    <w:p>
      <w:pPr>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0" w:firstLineChars="0"/>
        <w:textAlignment w:val="auto"/>
        <w:rPr>
          <w:rFonts w:hint="default" w:ascii="宋体" w:hAnsi="宋体" w:eastAsia="黑体" w:cs="黑体"/>
          <w:bCs w:val="0"/>
          <w:spacing w:val="-9"/>
          <w:highlight w:val="red"/>
          <w:lang w:val="en-US" w:eastAsia="zh-CN"/>
        </w:rPr>
      </w:pPr>
      <w:r>
        <w:rPr>
          <w:rFonts w:hint="eastAsia" w:ascii="宋体" w:hAnsi="宋体" w:eastAsia="黑体" w:cs="黑体"/>
          <w:bCs w:val="0"/>
          <w:spacing w:val="-9"/>
          <w:highlight w:val="none"/>
          <w:lang w:val="en-US" w:eastAsia="zh-CN"/>
        </w:rPr>
        <w:t>第十章  统筹发展和安全 建设法治绥宁平安绥宁</w:t>
      </w:r>
      <w:r>
        <w:rPr>
          <w:rFonts w:hint="eastAsia" w:ascii="宋体" w:hAnsi="宋体" w:eastAsia="黑体" w:cs="黑体"/>
          <w:bCs w:val="0"/>
          <w:spacing w:val="-9"/>
          <w:highlight w:val="none"/>
          <w:lang w:val="en-US" w:eastAsia="zh-CN"/>
        </w:rPr>
        <w:tab/>
      </w:r>
      <w:r>
        <w:rPr>
          <w:rFonts w:hint="eastAsia" w:ascii="宋体" w:hAnsi="宋体" w:eastAsia="仿宋_GB2312" w:cs="仿宋_GB2312"/>
          <w:kern w:val="2"/>
          <w:sz w:val="32"/>
          <w:szCs w:val="28"/>
          <w:highlight w:val="none"/>
          <w:lang w:val="en-US" w:eastAsia="zh-CN" w:bidi="ar-SA"/>
        </w:rPr>
        <w:t>105</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第一节  建设法治绥宁</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105</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第二节  完善现代社会治理</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106</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第三节  完善公共安全体系</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109</w:t>
      </w:r>
    </w:p>
    <w:p>
      <w:pPr>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0" w:firstLineChars="0"/>
        <w:textAlignment w:val="auto"/>
        <w:rPr>
          <w:rFonts w:hint="default" w:ascii="宋体" w:hAnsi="宋体" w:eastAsia="黑体" w:cs="黑体"/>
          <w:bCs w:val="0"/>
          <w:spacing w:val="-9"/>
          <w:lang w:val="en-US" w:eastAsia="zh-CN"/>
        </w:rPr>
      </w:pPr>
      <w:r>
        <w:rPr>
          <w:rFonts w:hint="eastAsia" w:ascii="宋体" w:hAnsi="宋体" w:eastAsia="黑体" w:cs="黑体"/>
          <w:bCs w:val="0"/>
          <w:spacing w:val="-9"/>
          <w:lang w:val="en-US" w:eastAsia="zh-CN"/>
        </w:rPr>
        <w:t>第十一章  加强组织保障 合力推进规划实施</w:t>
      </w:r>
      <w:r>
        <w:rPr>
          <w:rFonts w:hint="eastAsia" w:ascii="宋体" w:hAnsi="宋体" w:eastAsia="黑体" w:cs="黑体"/>
          <w:bCs w:val="0"/>
          <w:spacing w:val="-9"/>
          <w:lang w:val="en-US" w:eastAsia="zh-CN"/>
        </w:rPr>
        <w:tab/>
      </w:r>
      <w:r>
        <w:rPr>
          <w:rFonts w:hint="eastAsia" w:ascii="宋体" w:hAnsi="宋体" w:eastAsia="仿宋_GB2312" w:cs="仿宋_GB2312"/>
          <w:kern w:val="2"/>
          <w:sz w:val="32"/>
          <w:szCs w:val="28"/>
          <w:lang w:val="en-US" w:eastAsia="zh-CN" w:bidi="ar-SA"/>
        </w:rPr>
        <w:t>111</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第一节  坚持和加强党的全面领导</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111</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第二节  合力促进规划实施</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113</w:t>
      </w:r>
    </w:p>
    <w:p>
      <w:pPr>
        <w:pStyle w:val="2"/>
        <w:keepNext w:val="0"/>
        <w:keepLines w:val="0"/>
        <w:pageBreakBefore w:val="0"/>
        <w:widowControl w:val="0"/>
        <w:tabs>
          <w:tab w:val="right" w:leader="middleDot" w:pos="9030"/>
        </w:tabs>
        <w:kinsoku/>
        <w:wordWrap/>
        <w:overflowPunct/>
        <w:topLinePunct w:val="0"/>
        <w:autoSpaceDE/>
        <w:autoSpaceDN/>
        <w:bidi w:val="0"/>
        <w:adjustRightInd/>
        <w:snapToGrid/>
        <w:spacing w:line="560" w:lineRule="exact"/>
        <w:ind w:left="0" w:leftChars="0" w:firstLine="640" w:firstLineChars="0"/>
        <w:textAlignment w:val="auto"/>
        <w:rPr>
          <w:rFonts w:hint="default" w:ascii="宋体" w:hAnsi="宋体" w:eastAsia="仿宋_GB2312" w:cs="仿宋_GB2312"/>
          <w:kern w:val="2"/>
          <w:sz w:val="32"/>
          <w:szCs w:val="28"/>
          <w:lang w:val="en-US" w:eastAsia="zh-CN" w:bidi="ar-SA"/>
        </w:rPr>
      </w:pPr>
      <w:r>
        <w:rPr>
          <w:rFonts w:hint="eastAsia" w:ascii="宋体" w:hAnsi="宋体" w:eastAsia="仿宋_GB2312" w:cs="仿宋_GB2312"/>
          <w:kern w:val="2"/>
          <w:sz w:val="32"/>
          <w:szCs w:val="28"/>
          <w:lang w:val="en-US" w:eastAsia="zh-CN" w:bidi="ar-SA"/>
        </w:rPr>
        <w:t>第三节  健全规划推进机制</w:t>
      </w:r>
      <w:r>
        <w:rPr>
          <w:rFonts w:hint="eastAsia" w:ascii="宋体" w:hAnsi="宋体" w:eastAsia="仿宋_GB2312" w:cs="仿宋_GB2312"/>
          <w:kern w:val="2"/>
          <w:sz w:val="32"/>
          <w:szCs w:val="28"/>
          <w:lang w:val="en-US" w:eastAsia="zh-CN" w:bidi="ar-SA"/>
        </w:rPr>
        <w:tab/>
      </w:r>
      <w:r>
        <w:rPr>
          <w:rFonts w:hint="eastAsia" w:ascii="宋体" w:hAnsi="宋体" w:eastAsia="仿宋_GB2312" w:cs="仿宋_GB2312"/>
          <w:kern w:val="2"/>
          <w:sz w:val="32"/>
          <w:szCs w:val="28"/>
          <w:lang w:val="en-US" w:eastAsia="zh-CN" w:bidi="ar-SA"/>
        </w:rPr>
        <w:t>114</w:t>
      </w:r>
    </w:p>
    <w:p>
      <w:pPr>
        <w:rPr>
          <w:rFonts w:hint="eastAsia" w:ascii="宋体" w:hAnsi="宋体" w:eastAsia="黑体" w:cs="黑体"/>
          <w:bCs w:val="0"/>
          <w:spacing w:val="-9"/>
          <w:lang w:val="en-US" w:eastAsia="zh-CN"/>
        </w:rPr>
      </w:pPr>
      <w:r>
        <w:rPr>
          <w:rFonts w:hint="eastAsia" w:ascii="宋体" w:hAnsi="宋体" w:eastAsia="黑体" w:cs="黑体"/>
          <w:bCs w:val="0"/>
          <w:spacing w:val="-9"/>
          <w:lang w:val="en-US" w:eastAsia="zh-CN"/>
        </w:rPr>
        <w:br w:type="page"/>
      </w:r>
    </w:p>
    <w:p>
      <w:pPr>
        <w:pageBreakBefore w:val="0"/>
        <w:widowControl w:val="0"/>
        <w:kinsoku/>
        <w:wordWrap/>
        <w:overflowPunct/>
        <w:topLinePunct w:val="0"/>
        <w:autoSpaceDE/>
        <w:autoSpaceDN/>
        <w:bidi w:val="0"/>
        <w:adjustRightInd/>
        <w:snapToGrid/>
        <w:spacing w:line="579" w:lineRule="exact"/>
        <w:ind w:left="0" w:leftChars="0" w:firstLine="0" w:firstLineChars="0"/>
        <w:jc w:val="center"/>
        <w:textAlignment w:val="auto"/>
        <w:rPr>
          <w:rFonts w:hint="eastAsia" w:ascii="宋体" w:hAnsi="宋体" w:eastAsia="方正小标宋简体" w:cs="方正小标宋简体"/>
          <w:sz w:val="44"/>
          <w:szCs w:val="44"/>
          <w:lang w:eastAsia="zh-CN"/>
        </w:rPr>
        <w:sectPr>
          <w:headerReference r:id="rId5" w:type="default"/>
          <w:footerReference r:id="rId6" w:type="default"/>
          <w:pgSz w:w="11906" w:h="16838"/>
          <w:pgMar w:top="2098" w:right="1247" w:bottom="1984" w:left="1587" w:header="850" w:footer="1474" w:gutter="0"/>
          <w:pgNumType w:fmt="decimal" w:start="1"/>
          <w:cols w:space="0" w:num="1"/>
          <w:rtlGutter w:val="0"/>
          <w:docGrid w:type="lines" w:linePitch="436"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lang w:eastAsia="zh-CN"/>
        </w:rPr>
        <w:t>绥宁县国民经济和社会发展第十四个五年规划和</w:t>
      </w:r>
      <w:r>
        <w:rPr>
          <w:rFonts w:hint="eastAsia" w:ascii="宋体" w:hAnsi="宋体" w:eastAsia="方正小标宋简体" w:cs="方正小标宋简体"/>
          <w:sz w:val="44"/>
          <w:szCs w:val="44"/>
        </w:rPr>
        <w:t>二〇三五年远景目标纲要</w:t>
      </w:r>
    </w:p>
    <w:p>
      <w:pPr>
        <w:pStyle w:val="2"/>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ascii="宋体" w:hAnsi="宋体" w:eastAsia="仿宋_GB2312" w:cs="仿宋_GB2312"/>
          <w:sz w:val="32"/>
          <w:szCs w:val="32"/>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宋体" w:hAnsi="宋体" w:eastAsia="仿宋_GB2312" w:cs="仿宋_GB2312"/>
          <w:sz w:val="32"/>
          <w:szCs w:val="32"/>
          <w:lang w:val="en-US" w:eastAsia="zh-CN"/>
        </w:rPr>
      </w:pPr>
      <w:r>
        <w:rPr>
          <w:rFonts w:hint="eastAsia" w:ascii="宋体" w:hAnsi="宋体" w:eastAsia="仿宋_GB2312" w:cs="仿宋_GB2312"/>
          <w:spacing w:val="0"/>
          <w:sz w:val="32"/>
          <w:szCs w:val="32"/>
        </w:rPr>
        <w:t>“十四五”时期</w:t>
      </w:r>
      <w:r>
        <w:rPr>
          <w:rFonts w:hint="eastAsia" w:ascii="宋体" w:hAnsi="宋体" w:eastAsia="仿宋_GB2312" w:cs="仿宋_GB2312"/>
          <w:spacing w:val="0"/>
          <w:sz w:val="32"/>
          <w:szCs w:val="32"/>
          <w:lang w:eastAsia="zh-CN"/>
        </w:rPr>
        <w:t>（</w:t>
      </w:r>
      <w:r>
        <w:rPr>
          <w:rFonts w:hint="eastAsia" w:ascii="宋体" w:hAnsi="宋体" w:eastAsia="仿宋_GB2312" w:cs="仿宋_GB2312"/>
          <w:spacing w:val="0"/>
          <w:sz w:val="32"/>
          <w:szCs w:val="32"/>
          <w:lang w:val="en-US" w:eastAsia="zh-CN"/>
        </w:rPr>
        <w:t>2021—2025年）</w:t>
      </w:r>
      <w:r>
        <w:rPr>
          <w:rFonts w:hint="eastAsia" w:ascii="宋体" w:hAnsi="宋体" w:eastAsia="仿宋_GB2312" w:cs="仿宋_GB2312"/>
          <w:spacing w:val="0"/>
          <w:sz w:val="32"/>
          <w:szCs w:val="32"/>
        </w:rPr>
        <w:t>是我国全面建成小康社会、实现第一个百年奋斗目标之后，乘势而上开启全面建设社会主义现代化国家新征程、向第二个百年奋斗目标进军的第一个五年</w:t>
      </w:r>
      <w:r>
        <w:rPr>
          <w:rFonts w:hint="eastAsia" w:ascii="宋体" w:hAnsi="宋体" w:eastAsia="仿宋_GB2312" w:cs="仿宋_GB2312"/>
          <w:spacing w:val="0"/>
          <w:sz w:val="32"/>
          <w:szCs w:val="32"/>
          <w:lang w:eastAsia="zh-CN"/>
        </w:rPr>
        <w:t>，</w:t>
      </w:r>
      <w:r>
        <w:rPr>
          <w:rFonts w:hint="eastAsia" w:ascii="宋体" w:hAnsi="宋体" w:eastAsia="仿宋_GB2312" w:cs="仿宋_GB2312"/>
          <w:color w:val="000000"/>
          <w:kern w:val="0"/>
          <w:sz w:val="32"/>
          <w:szCs w:val="32"/>
          <w:lang w:val="en-US" w:eastAsia="zh-CN" w:bidi="ar"/>
        </w:rPr>
        <w:t>也是全县加快新旧动能转换，实现高质量发展的战略关键期。</w:t>
      </w:r>
      <w:r>
        <w:rPr>
          <w:rFonts w:hint="eastAsia" w:ascii="宋体" w:hAnsi="宋体" w:eastAsia="仿宋_GB2312" w:cs="仿宋_GB2312"/>
          <w:sz w:val="32"/>
          <w:szCs w:val="32"/>
          <w:lang w:eastAsia="zh-CN"/>
        </w:rPr>
        <w:t>《绥宁县国民经济和社会发展第十四个五年规划（</w:t>
      </w:r>
      <w:r>
        <w:rPr>
          <w:rFonts w:hint="eastAsia" w:ascii="宋体" w:hAnsi="宋体" w:eastAsia="仿宋_GB2312" w:cs="仿宋_GB2312"/>
          <w:sz w:val="32"/>
          <w:szCs w:val="32"/>
          <w:lang w:val="en-US" w:eastAsia="zh-CN"/>
        </w:rPr>
        <w:t>2021—2025年）和二〇三五年远景目标纲要》主要阐明</w:t>
      </w:r>
      <w:r>
        <w:rPr>
          <w:rFonts w:hint="eastAsia" w:ascii="宋体" w:hAnsi="宋体" w:eastAsia="仿宋_GB2312" w:cs="仿宋_GB2312"/>
          <w:color w:val="000000"/>
          <w:kern w:val="0"/>
          <w:sz w:val="32"/>
          <w:szCs w:val="32"/>
          <w:lang w:val="en-US" w:eastAsia="zh-CN" w:bidi="ar"/>
        </w:rPr>
        <w:t>“十四五”期间全县经济社会发展的战略目标、重点任务与实施路径，明确政府工作重点，引导市场主体行为，</w:t>
      </w:r>
      <w:r>
        <w:rPr>
          <w:rFonts w:hint="eastAsia" w:ascii="宋体" w:hAnsi="宋体" w:eastAsia="仿宋_GB2312" w:cs="仿宋_GB2312"/>
          <w:sz w:val="32"/>
          <w:szCs w:val="32"/>
          <w:lang w:val="en-US" w:eastAsia="zh-CN"/>
        </w:rPr>
        <w:t>是政府履职的重要依据，</w:t>
      </w:r>
      <w:r>
        <w:rPr>
          <w:rFonts w:hint="eastAsia" w:ascii="宋体" w:hAnsi="宋体" w:eastAsia="仿宋_GB2312" w:cs="仿宋_GB2312"/>
          <w:color w:val="000000"/>
          <w:kern w:val="0"/>
          <w:sz w:val="32"/>
          <w:szCs w:val="32"/>
          <w:lang w:val="en-US" w:eastAsia="zh-CN" w:bidi="ar"/>
        </w:rPr>
        <w:t>是未来五年经济社会发展的宏伟蓝图，</w:t>
      </w:r>
      <w:r>
        <w:rPr>
          <w:rFonts w:hint="eastAsia" w:ascii="宋体" w:hAnsi="宋体" w:eastAsia="仿宋_GB2312" w:cs="仿宋_GB2312"/>
          <w:sz w:val="32"/>
          <w:szCs w:val="32"/>
          <w:lang w:val="en-US" w:eastAsia="zh-CN"/>
        </w:rPr>
        <w:t>是全县各族人民共同奋斗的行动纲领。</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Style w:val="32"/>
          <w:rFonts w:hint="eastAsia" w:ascii="宋体" w:hAnsi="宋体" w:eastAsia="黑体" w:cs="黑体"/>
          <w:b w:val="0"/>
          <w:bCs/>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宋体" w:hAnsi="宋体" w:eastAsia="黑体" w:cs="黑体"/>
          <w:b w:val="0"/>
          <w:bCs/>
          <w:color w:val="000000" w:themeColor="text1"/>
          <w:sz w:val="32"/>
          <w:szCs w:val="32"/>
          <w14:textFill>
            <w14:solidFill>
              <w14:schemeClr w14:val="tx1"/>
            </w14:solidFill>
          </w14:textFill>
        </w:rPr>
      </w:pPr>
      <w:r>
        <w:rPr>
          <w:rStyle w:val="32"/>
          <w:rFonts w:hint="eastAsia" w:ascii="宋体" w:hAnsi="宋体" w:eastAsia="黑体" w:cs="黑体"/>
          <w:b w:val="0"/>
          <w:bCs/>
          <w:sz w:val="32"/>
          <w:szCs w:val="32"/>
        </w:rPr>
        <w:t xml:space="preserve">第一章 </w:t>
      </w:r>
      <w:bookmarkStart w:id="2" w:name="_Toc1732"/>
      <w:bookmarkStart w:id="3" w:name="_Toc21135"/>
      <w:bookmarkStart w:id="4" w:name="_Toc15103"/>
      <w:bookmarkStart w:id="5" w:name="_Toc9159"/>
      <w:bookmarkStart w:id="6" w:name="_Toc22669"/>
      <w:bookmarkStart w:id="7" w:name="_Toc1809"/>
      <w:bookmarkStart w:id="8" w:name="_Toc25135"/>
      <w:bookmarkStart w:id="9" w:name="_Toc30062"/>
      <w:bookmarkStart w:id="10" w:name="_Toc28365"/>
      <w:bookmarkStart w:id="11" w:name="_Toc10097"/>
      <w:bookmarkStart w:id="12" w:name="_Toc11920"/>
      <w:bookmarkStart w:id="13" w:name="_Toc16323"/>
      <w:bookmarkStart w:id="14" w:name="_Toc5104"/>
      <w:bookmarkStart w:id="15" w:name="_Toc2006"/>
      <w:r>
        <w:rPr>
          <w:rFonts w:hint="eastAsia" w:ascii="宋体" w:hAnsi="宋体" w:eastAsia="黑体" w:cs="黑体"/>
          <w:b w:val="0"/>
          <w:bCs/>
          <w:color w:val="000000" w:themeColor="text1"/>
          <w:sz w:val="32"/>
          <w:szCs w:val="32"/>
          <w14:textFill>
            <w14:solidFill>
              <w14:schemeClr w14:val="tx1"/>
            </w14:solidFill>
          </w14:textFill>
        </w:rPr>
        <w:t xml:space="preserve"> 决胜全面小康开启现代化建设新征程</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3"/>
        <w:keepNext w:val="0"/>
        <w:keepLines w:val="0"/>
        <w:pageBreakBefore w:val="0"/>
        <w:kinsoku/>
        <w:wordWrap/>
        <w:overflowPunct/>
        <w:topLinePunct w:val="0"/>
        <w:autoSpaceDE/>
        <w:autoSpaceDN/>
        <w:bidi w:val="0"/>
        <w:spacing w:line="600" w:lineRule="exact"/>
        <w:rPr>
          <w:rFonts w:hint="eastAsia"/>
        </w:rPr>
      </w:pPr>
    </w:p>
    <w:p>
      <w:pPr>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both"/>
        <w:textAlignment w:val="auto"/>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面向“十四五”，</w:t>
      </w:r>
      <w:r>
        <w:rPr>
          <w:rFonts w:hint="eastAsia" w:ascii="宋体" w:hAnsi="宋体" w:eastAsia="仿宋_GB2312" w:cs="仿宋_GB2312"/>
          <w:color w:val="000000" w:themeColor="text1"/>
          <w:sz w:val="32"/>
          <w:szCs w:val="32"/>
          <w:lang w:eastAsia="zh-CN"/>
          <w14:textFill>
            <w14:solidFill>
              <w14:schemeClr w14:val="tx1"/>
            </w14:solidFill>
          </w14:textFill>
        </w:rPr>
        <w:t>巩固全面建成小康社会成果，开启现代化建设新征程，必须立足绥宁现实基础，</w:t>
      </w:r>
      <w:r>
        <w:rPr>
          <w:rFonts w:hint="eastAsia" w:ascii="宋体" w:hAnsi="宋体" w:eastAsia="仿宋_GB2312" w:cs="仿宋_GB2312"/>
          <w:color w:val="000000" w:themeColor="text1"/>
          <w:sz w:val="32"/>
          <w:szCs w:val="32"/>
          <w14:textFill>
            <w14:solidFill>
              <w14:schemeClr w14:val="tx1"/>
            </w14:solidFill>
          </w14:textFill>
        </w:rPr>
        <w:t>充分总结“十三五”经济社会发展重大成就，全面分析机遇挑战，厚植发展优势，补齐</w:t>
      </w:r>
      <w:r>
        <w:rPr>
          <w:rFonts w:hint="eastAsia" w:ascii="宋体" w:hAnsi="宋体" w:eastAsia="仿宋_GB2312" w:cs="仿宋_GB2312"/>
          <w:color w:val="000000" w:themeColor="text1"/>
          <w:sz w:val="32"/>
          <w:szCs w:val="32"/>
          <w:lang w:eastAsia="zh-CN"/>
          <w14:textFill>
            <w14:solidFill>
              <w14:schemeClr w14:val="tx1"/>
            </w14:solidFill>
          </w14:textFill>
        </w:rPr>
        <w:t>明显</w:t>
      </w:r>
      <w:r>
        <w:rPr>
          <w:rFonts w:hint="eastAsia" w:ascii="宋体" w:hAnsi="宋体" w:eastAsia="仿宋_GB2312" w:cs="仿宋_GB2312"/>
          <w:color w:val="000000" w:themeColor="text1"/>
          <w:sz w:val="32"/>
          <w:szCs w:val="32"/>
          <w14:textFill>
            <w14:solidFill>
              <w14:schemeClr w14:val="tx1"/>
            </w14:solidFill>
          </w14:textFill>
        </w:rPr>
        <w:t>短板，破解发展难题，为基本实现社会主义现代化远景目标打下坚实基础。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eastAsia" w:ascii="宋体" w:hAnsi="宋体" w:eastAsia="楷体_GB2312" w:cs="楷体_GB2312"/>
          <w:b/>
          <w:bCs/>
          <w:sz w:val="32"/>
          <w:szCs w:val="32"/>
          <w:lang w:eastAsia="zh-CN"/>
        </w:rPr>
      </w:pPr>
      <w:r>
        <w:rPr>
          <w:rFonts w:hint="eastAsia" w:ascii="宋体" w:hAnsi="宋体" w:eastAsia="楷体_GB2312" w:cs="楷体_GB2312"/>
          <w:b/>
          <w:bCs/>
          <w:sz w:val="32"/>
          <w:szCs w:val="32"/>
          <w:lang w:eastAsia="zh-CN"/>
        </w:rPr>
        <w:t>第一节</w:t>
      </w:r>
      <w:r>
        <w:rPr>
          <w:rFonts w:hint="eastAsia" w:ascii="宋体" w:hAnsi="宋体" w:eastAsia="楷体_GB2312" w:cs="楷体_GB2312"/>
          <w:b/>
          <w:bCs/>
          <w:sz w:val="32"/>
          <w:szCs w:val="32"/>
          <w:lang w:val="en-US" w:eastAsia="zh-CN"/>
        </w:rPr>
        <w:t xml:space="preserve">  </w:t>
      </w:r>
      <w:r>
        <w:rPr>
          <w:rFonts w:hint="eastAsia" w:ascii="宋体" w:hAnsi="宋体" w:eastAsia="楷体_GB2312" w:cs="楷体_GB2312"/>
          <w:b/>
          <w:bCs/>
          <w:sz w:val="32"/>
          <w:szCs w:val="32"/>
        </w:rPr>
        <w:t>“十三五”时期</w:t>
      </w:r>
      <w:r>
        <w:rPr>
          <w:rFonts w:hint="eastAsia" w:ascii="宋体" w:hAnsi="宋体" w:eastAsia="楷体_GB2312" w:cs="楷体_GB2312"/>
          <w:b/>
          <w:bCs/>
          <w:sz w:val="32"/>
          <w:szCs w:val="32"/>
          <w:lang w:eastAsia="zh-CN"/>
        </w:rPr>
        <w:t>奠定的坚实基础</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color w:val="000000" w:themeColor="text1"/>
          <w:sz w:val="32"/>
          <w:szCs w:val="32"/>
          <w14:textFill>
            <w14:solidFill>
              <w14:schemeClr w14:val="tx1"/>
            </w14:solidFill>
          </w14:textFill>
        </w:rPr>
        <w:t>“十三五”时期是我</w:t>
      </w:r>
      <w:r>
        <w:rPr>
          <w:rFonts w:hint="eastAsia" w:ascii="宋体" w:hAnsi="宋体" w:eastAsia="仿宋_GB2312" w:cs="仿宋_GB2312"/>
          <w:color w:val="000000" w:themeColor="text1"/>
          <w:sz w:val="32"/>
          <w:szCs w:val="32"/>
          <w:lang w:eastAsia="zh-CN"/>
          <w14:textFill>
            <w14:solidFill>
              <w14:schemeClr w14:val="tx1"/>
            </w14:solidFill>
          </w14:textFill>
        </w:rPr>
        <w:t>县</w:t>
      </w:r>
      <w:r>
        <w:rPr>
          <w:rFonts w:hint="eastAsia" w:ascii="宋体" w:hAnsi="宋体" w:eastAsia="仿宋_GB2312" w:cs="仿宋_GB2312"/>
          <w:color w:val="000000" w:themeColor="text1"/>
          <w:sz w:val="32"/>
          <w:szCs w:val="32"/>
          <w14:textFill>
            <w14:solidFill>
              <w14:schemeClr w14:val="tx1"/>
            </w14:solidFill>
          </w14:textFill>
        </w:rPr>
        <w:t>发展砥砺奋进、极不平凡的五年。</w:t>
      </w:r>
      <w:r>
        <w:rPr>
          <w:rFonts w:hint="eastAsia" w:ascii="宋体" w:hAnsi="宋体" w:eastAsia="仿宋_GB2312" w:cs="仿宋_GB2312"/>
          <w:spacing w:val="0"/>
          <w:sz w:val="32"/>
          <w:szCs w:val="32"/>
        </w:rPr>
        <w:t>面对错综复杂的</w:t>
      </w:r>
      <w:r>
        <w:rPr>
          <w:rFonts w:hint="eastAsia" w:ascii="宋体" w:hAnsi="宋体" w:eastAsia="仿宋_GB2312" w:cs="仿宋_GB2312"/>
          <w:spacing w:val="0"/>
          <w:sz w:val="32"/>
          <w:szCs w:val="32"/>
          <w:lang w:eastAsia="zh-CN"/>
        </w:rPr>
        <w:t>国内外环境</w:t>
      </w:r>
      <w:r>
        <w:rPr>
          <w:rFonts w:hint="eastAsia" w:ascii="宋体" w:hAnsi="宋体" w:eastAsia="仿宋_GB2312" w:cs="仿宋_GB2312"/>
          <w:spacing w:val="0"/>
          <w:sz w:val="32"/>
          <w:szCs w:val="32"/>
        </w:rPr>
        <w:t>、艰巨繁重的改革发展稳定任务特别是新冠肺炎疫情严重冲击，</w:t>
      </w:r>
      <w:r>
        <w:rPr>
          <w:rFonts w:hint="eastAsia" w:ascii="宋体" w:hAnsi="宋体" w:eastAsia="仿宋_GB2312" w:cs="仿宋_GB2312"/>
          <w:color w:val="000000" w:themeColor="text1"/>
          <w:sz w:val="32"/>
          <w:szCs w:val="32"/>
          <w:lang w:eastAsia="zh-CN"/>
          <w14:textFill>
            <w14:solidFill>
              <w14:schemeClr w14:val="tx1"/>
            </w14:solidFill>
          </w14:textFill>
        </w:rPr>
        <w:t>县委、县政府</w:t>
      </w:r>
      <w:r>
        <w:rPr>
          <w:rFonts w:hint="eastAsia" w:ascii="宋体" w:hAnsi="宋体" w:eastAsia="仿宋_GB2312" w:cs="仿宋_GB2312"/>
          <w:spacing w:val="0"/>
          <w:sz w:val="32"/>
          <w:szCs w:val="32"/>
        </w:rPr>
        <w:t>团结带领全县各族人民砥砺前行、</w:t>
      </w:r>
      <w:r>
        <w:rPr>
          <w:rFonts w:hint="eastAsia" w:ascii="宋体" w:hAnsi="宋体" w:eastAsia="仿宋_GB2312" w:cs="仿宋_GB2312"/>
          <w:spacing w:val="0"/>
          <w:sz w:val="32"/>
          <w:szCs w:val="32"/>
          <w:lang w:eastAsia="zh-CN"/>
        </w:rPr>
        <w:t>克难攻坚</w:t>
      </w:r>
      <w:r>
        <w:rPr>
          <w:rFonts w:hint="eastAsia" w:ascii="宋体" w:hAnsi="宋体" w:eastAsia="仿宋_GB2312" w:cs="仿宋_GB2312"/>
          <w:spacing w:val="0"/>
          <w:sz w:val="32"/>
          <w:szCs w:val="32"/>
        </w:rPr>
        <w:t>，</w:t>
      </w:r>
      <w:r>
        <w:rPr>
          <w:rFonts w:hint="eastAsia" w:ascii="宋体" w:hAnsi="宋体" w:eastAsia="仿宋_GB2312" w:cs="仿宋_GB2312"/>
          <w:spacing w:val="0"/>
          <w:sz w:val="32"/>
          <w:szCs w:val="32"/>
          <w:lang w:eastAsia="zh-CN"/>
        </w:rPr>
        <w:t>认真贯彻“生态立县、人才兴县、旅游带动、特色发展”战略，加快“特色县域经济先导区、生态文明示范区、社会和谐稳定模范区”建设，十三五目标任务全面完成，全面建成小康社会取得决定性进展，高质量发展迈出坚实步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3" w:firstLineChars="200"/>
        <w:jc w:val="both"/>
        <w:textAlignment w:val="auto"/>
        <w:outlineLvl w:val="1"/>
        <w:rPr>
          <w:rFonts w:hint="eastAsia" w:ascii="宋体" w:hAnsi="宋体" w:eastAsia="仿宋_GB2312" w:cs="仿宋_GB2312"/>
          <w:spacing w:val="0"/>
          <w:sz w:val="32"/>
          <w:szCs w:val="32"/>
          <w:lang w:eastAsia="zh-CN"/>
        </w:rPr>
      </w:pPr>
      <w:r>
        <w:rPr>
          <w:rFonts w:hint="eastAsia" w:ascii="宋体" w:hAnsi="宋体" w:eastAsia="仿宋_GB2312" w:cs="仿宋_GB2312"/>
          <w:b/>
          <w:bCs/>
          <w:sz w:val="32"/>
          <w:szCs w:val="32"/>
          <w:lang w:val="en-US" w:eastAsia="zh-CN"/>
        </w:rPr>
        <w:t>1.生态优势巩固扩大。</w:t>
      </w:r>
      <w:r>
        <w:rPr>
          <w:rFonts w:hint="eastAsia" w:ascii="宋体" w:hAnsi="宋体" w:eastAsia="仿宋_GB2312" w:cs="仿宋_GB2312"/>
          <w:sz w:val="32"/>
          <w:szCs w:val="32"/>
        </w:rPr>
        <w:t>践行“绿水青山就是金山银山”理念，</w:t>
      </w:r>
      <w:r>
        <w:rPr>
          <w:rFonts w:hint="eastAsia" w:ascii="宋体" w:hAnsi="宋体" w:eastAsia="仿宋_GB2312" w:cs="仿宋_GB2312"/>
          <w:sz w:val="32"/>
          <w:szCs w:val="32"/>
          <w:lang w:eastAsia="zh-CN"/>
        </w:rPr>
        <w:t>持续加大生态环境建设和保护，</w:t>
      </w:r>
      <w:r>
        <w:rPr>
          <w:rFonts w:hint="eastAsia" w:ascii="宋体" w:hAnsi="宋体" w:eastAsia="仿宋_GB2312" w:cs="仿宋_GB2312"/>
          <w:spacing w:val="0"/>
          <w:sz w:val="32"/>
          <w:szCs w:val="32"/>
        </w:rPr>
        <w:t>划定生态红线区22868公顷，自然保护地面积31301公顷，</w:t>
      </w:r>
      <w:r>
        <w:rPr>
          <w:rFonts w:hint="eastAsia" w:ascii="宋体" w:hAnsi="宋体" w:eastAsia="仿宋_GB2312" w:cs="仿宋_GB2312"/>
          <w:sz w:val="32"/>
          <w:szCs w:val="32"/>
          <w:lang w:val="en-US" w:eastAsia="zh-CN"/>
        </w:rPr>
        <w:t>商品材采伐指标压减至8万立方米以下。</w:t>
      </w:r>
      <w:r>
        <w:rPr>
          <w:rFonts w:hint="eastAsia" w:ascii="宋体" w:hAnsi="宋体" w:eastAsia="仿宋_GB2312" w:cs="仿宋_GB2312"/>
          <w:sz w:val="32"/>
          <w:szCs w:val="32"/>
        </w:rPr>
        <w:t>成功列入国家重点生态功能区</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加强生态资源</w:t>
      </w:r>
      <w:r>
        <w:rPr>
          <w:rFonts w:hint="eastAsia" w:ascii="宋体" w:hAnsi="宋体" w:eastAsia="仿宋_GB2312" w:cs="仿宋_GB2312"/>
          <w:sz w:val="32"/>
          <w:szCs w:val="32"/>
          <w:lang w:eastAsia="zh-CN"/>
        </w:rPr>
        <w:t>培育和保护修复，</w:t>
      </w:r>
      <w:r>
        <w:rPr>
          <w:rFonts w:hint="eastAsia" w:ascii="宋体" w:hAnsi="宋体" w:eastAsia="仿宋_GB2312" w:cs="仿宋_GB2312"/>
          <w:sz w:val="32"/>
          <w:szCs w:val="32"/>
          <w:lang w:val="en-US" w:eastAsia="zh-CN"/>
        </w:rPr>
        <w:t>完成植树造林19.66万亩，生态公益林面积达到81.3万亩，森林覆盖率稳定在76%以上，</w:t>
      </w:r>
      <w:r>
        <w:rPr>
          <w:rFonts w:hint="eastAsia" w:ascii="宋体" w:hAnsi="宋体" w:eastAsia="仿宋_GB2312" w:cs="仿宋_GB2312"/>
          <w:bCs/>
          <w:sz w:val="32"/>
          <w:szCs w:val="32"/>
        </w:rPr>
        <w:t>活立木蓄积量达1847万立方米</w:t>
      </w:r>
      <w:r>
        <w:rPr>
          <w:rFonts w:hint="eastAsia" w:ascii="宋体" w:hAnsi="宋体" w:eastAsia="仿宋_GB2312" w:cs="仿宋_GB2312"/>
          <w:bCs/>
          <w:sz w:val="32"/>
          <w:szCs w:val="32"/>
          <w:lang w:eastAsia="zh-CN"/>
        </w:rPr>
        <w:t>。</w:t>
      </w:r>
      <w:r>
        <w:rPr>
          <w:rFonts w:hint="eastAsia" w:ascii="宋体" w:hAnsi="宋体" w:eastAsia="仿宋_GB2312" w:cs="仿宋_GB2312"/>
          <w:sz w:val="32"/>
          <w:szCs w:val="32"/>
        </w:rPr>
        <w:t>虾子溪饮用水源、巫水河花园阁断面、河口断面水质提升到Ⅱ类标准，游家湾断面水质稳定达到Ⅲ类标准，达标率为100%。</w:t>
      </w:r>
      <w:r>
        <w:rPr>
          <w:rFonts w:hint="eastAsia" w:ascii="宋体" w:hAnsi="宋体" w:eastAsia="仿宋_GB2312" w:cs="仿宋_GB2312"/>
          <w:spacing w:val="0"/>
          <w:sz w:val="32"/>
          <w:szCs w:val="32"/>
        </w:rPr>
        <w:t>空气质量优良天数每年都在</w:t>
      </w:r>
      <w:r>
        <w:rPr>
          <w:rFonts w:hint="eastAsia" w:ascii="宋体" w:hAnsi="宋体" w:eastAsia="仿宋_GB2312" w:cs="仿宋_GB2312"/>
          <w:spacing w:val="0"/>
          <w:sz w:val="32"/>
          <w:szCs w:val="32"/>
          <w:lang w:val="en-US" w:eastAsia="zh-CN"/>
        </w:rPr>
        <w:t>320</w:t>
      </w:r>
      <w:r>
        <w:rPr>
          <w:rFonts w:hint="eastAsia" w:ascii="宋体" w:hAnsi="宋体" w:eastAsia="仿宋_GB2312" w:cs="仿宋_GB2312"/>
          <w:spacing w:val="0"/>
          <w:sz w:val="32"/>
          <w:szCs w:val="32"/>
        </w:rPr>
        <w:t>天以上</w:t>
      </w:r>
      <w:r>
        <w:rPr>
          <w:rFonts w:hint="eastAsia" w:ascii="宋体" w:hAnsi="宋体" w:eastAsia="仿宋_GB2312" w:cs="仿宋_GB2312"/>
          <w:spacing w:val="0"/>
          <w:sz w:val="32"/>
          <w:szCs w:val="32"/>
          <w:lang w:eastAsia="zh-CN"/>
        </w:rPr>
        <w:t>，打造了“神奇绿洲、最美生态”的靓丽名片。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1"/>
        <w:rPr>
          <w:rFonts w:hint="eastAsia" w:ascii="宋体" w:hAnsi="宋体" w:eastAsia="仿宋_GB2312" w:cs="仿宋_GB2312"/>
          <w:b w:val="0"/>
          <w:bCs w:val="0"/>
          <w:i w:val="0"/>
          <w:caps w:val="0"/>
          <w:color w:val="000000"/>
          <w:spacing w:val="0"/>
          <w:sz w:val="32"/>
          <w:szCs w:val="32"/>
          <w:shd w:val="clear" w:fill="FFFFFF"/>
          <w:lang w:val="en-US" w:eastAsia="zh-CN"/>
        </w:rPr>
      </w:pPr>
      <w:r>
        <w:rPr>
          <w:rFonts w:hint="eastAsia" w:ascii="宋体" w:hAnsi="宋体" w:eastAsia="仿宋_GB2312" w:cs="仿宋_GB2312"/>
          <w:spacing w:val="0"/>
          <w:sz w:val="32"/>
          <w:szCs w:val="32"/>
          <w:lang w:val="en-US" w:eastAsia="zh-CN"/>
        </w:rPr>
        <w:t>2</w:t>
      </w:r>
      <w:r>
        <w:rPr>
          <w:rFonts w:hint="eastAsia" w:ascii="宋体" w:hAnsi="宋体" w:eastAsia="仿宋_GB2312" w:cs="仿宋_GB2312"/>
          <w:b/>
          <w:bCs/>
          <w:sz w:val="32"/>
          <w:szCs w:val="32"/>
          <w:lang w:val="en-US" w:eastAsia="zh-CN"/>
        </w:rPr>
        <w:t>.</w:t>
      </w:r>
      <w:r>
        <w:rPr>
          <w:rFonts w:hint="eastAsia" w:ascii="宋体" w:hAnsi="宋体" w:eastAsia="仿宋_GB2312" w:cs="仿宋_GB2312"/>
          <w:b/>
          <w:bCs/>
          <w:sz w:val="32"/>
          <w:szCs w:val="32"/>
        </w:rPr>
        <w:t>经济实力</w:t>
      </w:r>
      <w:r>
        <w:rPr>
          <w:rFonts w:hint="eastAsia" w:ascii="宋体" w:hAnsi="宋体" w:eastAsia="仿宋_GB2312" w:cs="仿宋_GB2312"/>
          <w:b/>
          <w:bCs/>
          <w:sz w:val="32"/>
          <w:szCs w:val="32"/>
          <w:lang w:eastAsia="zh-CN"/>
        </w:rPr>
        <w:t>迈上新台阶。</w:t>
      </w:r>
      <w:r>
        <w:rPr>
          <w:rFonts w:hint="eastAsia" w:ascii="宋体" w:hAnsi="宋体" w:eastAsia="仿宋_GB2312" w:cs="仿宋_GB2312"/>
          <w:b w:val="0"/>
          <w:bCs w:val="0"/>
          <w:sz w:val="32"/>
          <w:szCs w:val="32"/>
          <w:lang w:eastAsia="zh-CN"/>
        </w:rPr>
        <w:t>地区生产总值2020年达到100.66亿元,是2015年的1.34倍，年均增长6.4%。三次产业结构比从2015年的23.8:45.0:31.2调整为2020年的24.3:26.3:49.4，三产业占比提高18.2个百分点。累计完成固定资产投资258.1</w:t>
      </w:r>
      <w:r>
        <w:rPr>
          <w:rFonts w:hint="eastAsia" w:ascii="宋体" w:hAnsi="宋体" w:eastAsia="仿宋_GB2312" w:cs="仿宋_GB2312"/>
          <w:b w:val="0"/>
          <w:bCs w:val="0"/>
          <w:sz w:val="32"/>
          <w:szCs w:val="32"/>
          <w:lang w:val="en-US" w:eastAsia="zh-CN"/>
        </w:rPr>
        <w:t>6</w:t>
      </w:r>
      <w:r>
        <w:rPr>
          <w:rFonts w:hint="eastAsia" w:ascii="宋体" w:hAnsi="宋体" w:eastAsia="仿宋_GB2312" w:cs="仿宋_GB2312"/>
          <w:b w:val="0"/>
          <w:bCs w:val="0"/>
          <w:sz w:val="32"/>
          <w:szCs w:val="32"/>
          <w:lang w:eastAsia="zh-CN"/>
        </w:rPr>
        <w:t>亿元，年均增长7.8%。累计完成社会消费品零售总额214.</w:t>
      </w:r>
      <w:r>
        <w:rPr>
          <w:rFonts w:hint="eastAsia" w:ascii="宋体" w:hAnsi="宋体" w:eastAsia="仿宋_GB2312" w:cs="仿宋_GB2312"/>
          <w:b w:val="0"/>
          <w:bCs w:val="0"/>
          <w:sz w:val="32"/>
          <w:szCs w:val="32"/>
          <w:lang w:val="en-US" w:eastAsia="zh-CN"/>
        </w:rPr>
        <w:t>02</w:t>
      </w:r>
      <w:r>
        <w:rPr>
          <w:rFonts w:hint="eastAsia" w:ascii="宋体" w:hAnsi="宋体" w:eastAsia="仿宋_GB2312" w:cs="仿宋_GB2312"/>
          <w:b w:val="0"/>
          <w:bCs w:val="0"/>
          <w:sz w:val="32"/>
          <w:szCs w:val="32"/>
          <w:lang w:eastAsia="zh-CN"/>
        </w:rPr>
        <w:t>亿元，年均增长8.4%。</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jc w:val="both"/>
        <w:textAlignment w:val="auto"/>
        <w:rPr>
          <w:rFonts w:hint="eastAsia" w:ascii="宋体" w:hAnsi="宋体" w:eastAsia="仿宋_GB2312" w:cs="仿宋_GB2312"/>
          <w:spacing w:val="0"/>
          <w:sz w:val="32"/>
          <w:szCs w:val="32"/>
          <w:lang w:val="en-US" w:eastAsia="zh-CN"/>
        </w:rPr>
      </w:pPr>
      <w:r>
        <w:rPr>
          <w:rFonts w:hint="eastAsia" w:ascii="宋体" w:hAnsi="宋体" w:eastAsia="仿宋_GB2312" w:cs="仿宋_GB2312"/>
          <w:b/>
          <w:bCs/>
          <w:sz w:val="32"/>
          <w:szCs w:val="32"/>
          <w:lang w:val="en-US" w:eastAsia="zh-CN"/>
        </w:rPr>
        <w:t>3.实体经济发展取得新成效。</w:t>
      </w:r>
      <w:r>
        <w:rPr>
          <w:rFonts w:hint="eastAsia" w:ascii="宋体" w:hAnsi="宋体" w:eastAsia="仿宋_GB2312" w:cs="仿宋_GB2312"/>
          <w:b w:val="0"/>
          <w:bCs/>
          <w:sz w:val="32"/>
          <w:szCs w:val="32"/>
          <w:lang w:eastAsia="zh-CN"/>
        </w:rPr>
        <w:t>打造了杂交水稻制种、楠竹、旅游</w:t>
      </w:r>
      <w:r>
        <w:rPr>
          <w:rFonts w:hint="eastAsia" w:ascii="宋体" w:hAnsi="宋体" w:eastAsia="仿宋_GB2312" w:cs="仿宋_GB2312"/>
          <w:b w:val="0"/>
          <w:bCs/>
          <w:sz w:val="32"/>
          <w:szCs w:val="32"/>
          <w:lang w:val="en-US" w:eastAsia="zh-CN"/>
        </w:rPr>
        <w:t>3大“十亿”产业。</w:t>
      </w:r>
      <w:r>
        <w:rPr>
          <w:rFonts w:hint="eastAsia" w:ascii="宋体" w:hAnsi="宋体" w:eastAsia="仿宋_GB2312" w:cs="仿宋_GB2312"/>
          <w:spacing w:val="0"/>
          <w:sz w:val="32"/>
          <w:szCs w:val="32"/>
        </w:rPr>
        <w:t>特色农产品规模加工企业发展至20家，</w:t>
      </w:r>
      <w:r>
        <w:rPr>
          <w:rFonts w:hint="eastAsia" w:ascii="宋体" w:hAnsi="宋体" w:eastAsia="仿宋_GB2312" w:cs="仿宋_GB2312"/>
          <w:spacing w:val="0"/>
          <w:sz w:val="32"/>
          <w:szCs w:val="32"/>
          <w:lang w:eastAsia="zh-CN"/>
        </w:rPr>
        <w:t>特色种养业</w:t>
      </w:r>
      <w:r>
        <w:rPr>
          <w:rFonts w:hint="eastAsia" w:ascii="宋体" w:hAnsi="宋体" w:eastAsia="仿宋_GB2312" w:cs="仿宋_GB2312"/>
          <w:spacing w:val="0"/>
          <w:sz w:val="32"/>
          <w:szCs w:val="32"/>
        </w:rPr>
        <w:t>成为农民增收的主渠道</w:t>
      </w:r>
      <w:r>
        <w:rPr>
          <w:rFonts w:hint="eastAsia" w:ascii="宋体" w:hAnsi="宋体" w:eastAsia="仿宋_GB2312" w:cs="仿宋_GB2312"/>
          <w:spacing w:val="0"/>
          <w:sz w:val="32"/>
          <w:szCs w:val="32"/>
          <w:lang w:eastAsia="zh-CN"/>
        </w:rPr>
        <w:t>之一</w:t>
      </w:r>
      <w:r>
        <w:rPr>
          <w:rFonts w:hint="eastAsia" w:ascii="宋体" w:hAnsi="宋体" w:eastAsia="仿宋_GB2312" w:cs="仿宋_GB2312"/>
          <w:spacing w:val="0"/>
          <w:sz w:val="32"/>
          <w:szCs w:val="32"/>
        </w:rPr>
        <w:t>。</w:t>
      </w:r>
      <w:r>
        <w:rPr>
          <w:rFonts w:hint="eastAsia" w:ascii="宋体" w:hAnsi="宋体" w:eastAsia="仿宋_GB2312" w:cs="仿宋_GB2312"/>
          <w:b w:val="0"/>
          <w:bCs/>
          <w:sz w:val="32"/>
          <w:szCs w:val="32"/>
          <w:lang w:val="en-US" w:eastAsia="zh-CN"/>
        </w:rPr>
        <w:t>杂交水稻制种</w:t>
      </w:r>
      <w:r>
        <w:rPr>
          <w:rFonts w:hint="eastAsia" w:ascii="宋体" w:hAnsi="宋体" w:eastAsia="仿宋_GB2312" w:cs="仿宋_GB2312"/>
          <w:spacing w:val="0"/>
          <w:sz w:val="32"/>
          <w:szCs w:val="32"/>
        </w:rPr>
        <w:t>稳居全国第一</w:t>
      </w:r>
      <w:r>
        <w:rPr>
          <w:rFonts w:hint="eastAsia" w:ascii="宋体" w:hAnsi="宋体" w:eastAsia="仿宋_GB2312" w:cs="仿宋_GB2312"/>
          <w:spacing w:val="0"/>
          <w:sz w:val="32"/>
          <w:szCs w:val="32"/>
          <w:lang w:eastAsia="zh-CN"/>
        </w:rPr>
        <w:t>，纳入</w:t>
      </w:r>
      <w:r>
        <w:rPr>
          <w:rFonts w:hint="eastAsia" w:ascii="宋体" w:hAnsi="宋体" w:eastAsia="仿宋_GB2312" w:cs="仿宋_GB2312"/>
          <w:color w:val="000000" w:themeColor="text1"/>
          <w:sz w:val="32"/>
          <w:szCs w:val="32"/>
          <w:lang w:val="en"/>
          <w14:textFill>
            <w14:solidFill>
              <w14:schemeClr w14:val="tx1"/>
            </w14:solidFill>
          </w14:textFill>
        </w:rPr>
        <w:t>国家级杂交水稻种子生产基地</w:t>
      </w:r>
      <w:r>
        <w:rPr>
          <w:rFonts w:hint="eastAsia" w:ascii="宋体" w:hAnsi="宋体" w:eastAsia="仿宋_GB2312" w:cs="仿宋_GB2312"/>
          <w:color w:val="000000" w:themeColor="text1"/>
          <w:sz w:val="32"/>
          <w:szCs w:val="32"/>
          <w:lang w:val="en" w:eastAsia="zh-CN"/>
          <w14:textFill>
            <w14:solidFill>
              <w14:schemeClr w14:val="tx1"/>
            </w14:solidFill>
          </w14:textFill>
        </w:rPr>
        <w:t>。</w:t>
      </w:r>
      <w:r>
        <w:rPr>
          <w:rFonts w:hint="eastAsia" w:ascii="宋体" w:hAnsi="宋体" w:eastAsia="仿宋_GB2312" w:cs="仿宋_GB2312"/>
          <w:color w:val="000000" w:themeColor="text1"/>
          <w:sz w:val="32"/>
          <w:szCs w:val="32"/>
          <w:lang w:val="en"/>
          <w14:textFill>
            <w14:solidFill>
              <w14:schemeClr w14:val="tx1"/>
            </w14:solidFill>
          </w14:textFill>
        </w:rPr>
        <w:t>绞股蓝获</w:t>
      </w:r>
      <w:r>
        <w:rPr>
          <w:rFonts w:hint="eastAsia" w:ascii="宋体" w:hAnsi="宋体" w:eastAsia="仿宋_GB2312" w:cs="仿宋_GB2312"/>
          <w:color w:val="000000" w:themeColor="text1"/>
          <w:sz w:val="32"/>
          <w:szCs w:val="32"/>
          <w:lang w:val="en" w:eastAsia="zh-CN"/>
          <w14:textFill>
            <w14:solidFill>
              <w14:schemeClr w14:val="tx1"/>
            </w14:solidFill>
          </w14:textFill>
        </w:rPr>
        <w:t>评</w:t>
      </w:r>
      <w:r>
        <w:rPr>
          <w:rFonts w:hint="eastAsia" w:ascii="宋体" w:hAnsi="宋体" w:eastAsia="仿宋_GB2312" w:cs="仿宋_GB2312"/>
          <w:color w:val="000000" w:themeColor="text1"/>
          <w:sz w:val="32"/>
          <w:szCs w:val="32"/>
          <w:lang w:val="en"/>
          <w14:textFill>
            <w14:solidFill>
              <w14:schemeClr w14:val="tx1"/>
            </w14:solidFill>
          </w14:textFill>
        </w:rPr>
        <w:t>国家农产品地理标志</w:t>
      </w:r>
      <w:r>
        <w:rPr>
          <w:rFonts w:hint="eastAsia" w:ascii="宋体" w:hAnsi="宋体" w:eastAsia="仿宋_GB2312" w:cs="仿宋_GB2312"/>
          <w:color w:val="000000" w:themeColor="text1"/>
          <w:sz w:val="32"/>
          <w:szCs w:val="32"/>
          <w:lang w:val="en" w:eastAsia="zh-CN"/>
          <w14:textFill>
            <w14:solidFill>
              <w14:schemeClr w14:val="tx1"/>
            </w14:solidFill>
          </w14:textFill>
        </w:rPr>
        <w:t>产品</w:t>
      </w:r>
      <w:r>
        <w:rPr>
          <w:rFonts w:hint="eastAsia" w:ascii="宋体" w:hAnsi="宋体" w:eastAsia="仿宋_GB2312" w:cs="仿宋_GB2312"/>
          <w:color w:val="000000" w:themeColor="text1"/>
          <w:sz w:val="32"/>
          <w:szCs w:val="32"/>
          <w:lang w:val="en"/>
          <w14:textFill>
            <w14:solidFill>
              <w14:schemeClr w14:val="tx1"/>
            </w14:solidFill>
          </w14:textFill>
        </w:rPr>
        <w:t>，</w:t>
      </w:r>
      <w:r>
        <w:rPr>
          <w:rFonts w:hint="eastAsia" w:ascii="宋体" w:hAnsi="宋体" w:eastAsia="仿宋_GB2312" w:cs="仿宋_GB2312"/>
          <w:spacing w:val="0"/>
          <w:sz w:val="32"/>
          <w:szCs w:val="32"/>
        </w:rPr>
        <w:t>青钱柳茶被认证为国家地理标志产品</w:t>
      </w:r>
      <w:r>
        <w:rPr>
          <w:rFonts w:hint="eastAsia" w:ascii="宋体" w:hAnsi="宋体" w:eastAsia="仿宋_GB2312" w:cs="仿宋_GB2312"/>
          <w:spacing w:val="0"/>
          <w:sz w:val="32"/>
          <w:szCs w:val="32"/>
          <w:lang w:eastAsia="zh-CN"/>
        </w:rPr>
        <w:t>，</w:t>
      </w:r>
      <w:r>
        <w:rPr>
          <w:rFonts w:hint="eastAsia" w:ascii="宋体" w:hAnsi="宋体" w:eastAsia="仿宋_GB2312" w:cs="仿宋_GB2312"/>
          <w:sz w:val="32"/>
          <w:szCs w:val="32"/>
          <w:lang w:val="en-US" w:eastAsia="zh-CN"/>
        </w:rPr>
        <w:t>“三品一标”认证产品达到8个。</w:t>
      </w:r>
      <w:r>
        <w:rPr>
          <w:rFonts w:hint="eastAsia" w:ascii="宋体" w:hAnsi="宋体" w:eastAsia="仿宋_GB2312" w:cs="仿宋_GB2312"/>
          <w:spacing w:val="0"/>
          <w:sz w:val="32"/>
          <w:szCs w:val="32"/>
          <w:lang w:eastAsia="zh-CN"/>
        </w:rPr>
        <w:t>油茶林发展到</w:t>
      </w:r>
      <w:r>
        <w:rPr>
          <w:rFonts w:hint="eastAsia" w:ascii="宋体" w:hAnsi="宋体" w:eastAsia="仿宋_GB2312" w:cs="仿宋_GB2312"/>
          <w:spacing w:val="0"/>
          <w:sz w:val="32"/>
          <w:szCs w:val="32"/>
          <w:lang w:val="en-US" w:eastAsia="zh-CN"/>
        </w:rPr>
        <w:t>21.7万亩，</w:t>
      </w:r>
      <w:r>
        <w:rPr>
          <w:rFonts w:hint="eastAsia" w:ascii="宋体" w:hAnsi="宋体" w:eastAsia="仿宋_GB2312" w:cs="仿宋_GB2312"/>
          <w:spacing w:val="0"/>
          <w:sz w:val="32"/>
          <w:szCs w:val="32"/>
          <w:lang w:eastAsia="zh-CN"/>
        </w:rPr>
        <w:t>纳入</w:t>
      </w:r>
      <w:r>
        <w:rPr>
          <w:rFonts w:hint="eastAsia" w:ascii="宋体" w:hAnsi="宋体" w:eastAsia="仿宋_GB2312" w:cs="仿宋_GB2312"/>
          <w:spacing w:val="0"/>
          <w:sz w:val="32"/>
          <w:szCs w:val="32"/>
        </w:rPr>
        <w:t>全国油茶重点县</w:t>
      </w:r>
      <w:r>
        <w:rPr>
          <w:rFonts w:hint="eastAsia" w:ascii="宋体" w:hAnsi="宋体" w:eastAsia="仿宋_GB2312" w:cs="仿宋_GB2312"/>
          <w:spacing w:val="0"/>
          <w:sz w:val="32"/>
          <w:szCs w:val="32"/>
          <w:lang w:eastAsia="zh-CN"/>
        </w:rPr>
        <w:t>。生</w:t>
      </w:r>
      <w:r>
        <w:rPr>
          <w:rFonts w:hint="eastAsia" w:ascii="宋体" w:hAnsi="宋体" w:eastAsia="仿宋_GB2312" w:cs="仿宋_GB2312"/>
          <w:spacing w:val="0"/>
          <w:sz w:val="32"/>
          <w:szCs w:val="32"/>
        </w:rPr>
        <w:t>猪养殖能力达到100万头/年</w:t>
      </w:r>
      <w:r>
        <w:rPr>
          <w:rFonts w:hint="eastAsia" w:ascii="宋体" w:hAnsi="宋体" w:eastAsia="仿宋_GB2312" w:cs="仿宋_GB2312"/>
          <w:spacing w:val="0"/>
          <w:sz w:val="32"/>
          <w:szCs w:val="32"/>
          <w:lang w:eastAsia="zh-CN"/>
        </w:rPr>
        <w:t>。规模工业企业发展到</w:t>
      </w:r>
      <w:r>
        <w:rPr>
          <w:rFonts w:hint="eastAsia" w:ascii="宋体" w:hAnsi="宋体" w:eastAsia="仿宋_GB2312" w:cs="仿宋_GB2312"/>
          <w:spacing w:val="0"/>
          <w:sz w:val="32"/>
          <w:szCs w:val="32"/>
          <w:lang w:val="en-US" w:eastAsia="zh-CN"/>
        </w:rPr>
        <w:t>67家，其中</w:t>
      </w:r>
      <w:r>
        <w:rPr>
          <w:rFonts w:hint="eastAsia" w:ascii="宋体" w:hAnsi="宋体" w:eastAsia="仿宋_GB2312" w:cs="仿宋_GB2312"/>
          <w:spacing w:val="0"/>
          <w:sz w:val="32"/>
          <w:szCs w:val="32"/>
          <w:lang w:eastAsia="zh-CN"/>
        </w:rPr>
        <w:t>高新技术企业</w:t>
      </w:r>
      <w:r>
        <w:rPr>
          <w:rFonts w:hint="eastAsia" w:ascii="宋体" w:hAnsi="宋体" w:eastAsia="仿宋_GB2312" w:cs="仿宋_GB2312"/>
          <w:spacing w:val="0"/>
          <w:sz w:val="32"/>
          <w:szCs w:val="32"/>
          <w:lang w:val="en-US" w:eastAsia="zh-CN"/>
        </w:rPr>
        <w:t>7家，高新技术产业增加值达到13.0亿元。</w:t>
      </w:r>
      <w:r>
        <w:rPr>
          <w:rFonts w:hint="eastAsia" w:ascii="宋体" w:hAnsi="宋体" w:eastAsia="仿宋_GB2312" w:cs="仿宋_GB2312"/>
          <w:b w:val="0"/>
          <w:bCs/>
          <w:sz w:val="32"/>
          <w:szCs w:val="32"/>
          <w:lang w:eastAsia="zh-CN"/>
        </w:rPr>
        <w:t>“一区两园”工业集聚发展格局完全建成，袁家团楠竹产业园获批国家木竹产业示范园区，关峡湘商产业园纳入</w:t>
      </w:r>
      <w:r>
        <w:rPr>
          <w:rFonts w:hint="default" w:ascii="Times New Roman" w:hAnsi="Times New Roman" w:eastAsia="仿宋" w:cs="Times New Roman"/>
          <w:sz w:val="32"/>
          <w:szCs w:val="32"/>
        </w:rPr>
        <w:t>湖南省“135”创新创业重点园区</w:t>
      </w:r>
      <w:r>
        <w:rPr>
          <w:rFonts w:hint="default" w:ascii="Times New Roman" w:hAnsi="Times New Roman" w:eastAsia="仿宋" w:cs="Times New Roman"/>
          <w:sz w:val="32"/>
          <w:szCs w:val="32"/>
          <w:lang w:eastAsia="zh-CN"/>
        </w:rPr>
        <w:t>，</w:t>
      </w:r>
      <w:r>
        <w:rPr>
          <w:rFonts w:hint="eastAsia" w:ascii="宋体" w:hAnsi="宋体" w:eastAsia="仿宋_GB2312" w:cs="仿宋_GB2312"/>
          <w:b w:val="0"/>
          <w:bCs/>
          <w:sz w:val="32"/>
          <w:szCs w:val="32"/>
          <w:lang w:val="en-US" w:eastAsia="zh-CN"/>
        </w:rPr>
        <w:t>16家企业投产。主动融入粤港澳大湾区、一带一路和湘南湘西承接产业转移示范区，对标对表优化营商环境主动招商，引进大唐风电、湖南上堡、湖南贵太太、佧腾电子、湖南九通和“993861”服务平台等招商项目23个，招商引资53.2亿元。我县成为大湘西文化旅游重要板块，黄桑生态旅游区和县城巫水画廊分别获评国家4A级旅游景区和3A景区，</w:t>
      </w:r>
      <w:r>
        <w:rPr>
          <w:rFonts w:hint="eastAsia" w:ascii="宋体" w:hAnsi="宋体" w:eastAsia="仿宋_GB2312" w:cs="仿宋_GB2312"/>
          <w:b w:val="0"/>
          <w:bCs/>
          <w:color w:val="000000"/>
          <w:sz w:val="32"/>
          <w:szCs w:val="32"/>
          <w:u w:val="none"/>
          <w:lang w:val="en-US" w:eastAsia="zh-CN"/>
        </w:rPr>
        <w:t>花园阁国家湿地公园成功获批，堡子岭国有林场成为全国森林康养基地试点建设单位，</w:t>
      </w:r>
      <w:r>
        <w:rPr>
          <w:rFonts w:hint="eastAsia" w:ascii="宋体" w:hAnsi="宋体" w:eastAsia="仿宋_GB2312" w:cs="仿宋_GB2312"/>
          <w:spacing w:val="0"/>
          <w:sz w:val="32"/>
          <w:szCs w:val="32"/>
        </w:rPr>
        <w:t>境内国家文物保护单位、</w:t>
      </w:r>
      <w:r>
        <w:rPr>
          <w:rFonts w:hint="eastAsia" w:ascii="宋体" w:hAnsi="宋体" w:eastAsia="仿宋_GB2312" w:cs="仿宋_GB2312"/>
          <w:spacing w:val="0"/>
          <w:sz w:val="32"/>
          <w:szCs w:val="32"/>
          <w:lang w:eastAsia="zh-CN"/>
        </w:rPr>
        <w:t>国家湿地公园、</w:t>
      </w:r>
      <w:r>
        <w:rPr>
          <w:rFonts w:hint="eastAsia" w:ascii="宋体" w:hAnsi="宋体" w:eastAsia="仿宋_GB2312" w:cs="仿宋_GB2312"/>
          <w:spacing w:val="0"/>
          <w:sz w:val="32"/>
          <w:szCs w:val="32"/>
        </w:rPr>
        <w:t>中国传统村落</w:t>
      </w:r>
      <w:r>
        <w:rPr>
          <w:rFonts w:hint="eastAsia" w:ascii="宋体" w:hAnsi="宋体" w:eastAsia="仿宋_GB2312" w:cs="仿宋_GB2312"/>
          <w:spacing w:val="0"/>
          <w:sz w:val="32"/>
          <w:szCs w:val="32"/>
          <w:lang w:eastAsia="zh-CN"/>
        </w:rPr>
        <w:t>等达到</w:t>
      </w:r>
      <w:r>
        <w:rPr>
          <w:rFonts w:hint="eastAsia" w:ascii="宋体" w:hAnsi="宋体" w:eastAsia="仿宋_GB2312" w:cs="仿宋_GB2312"/>
          <w:spacing w:val="0"/>
          <w:sz w:val="32"/>
          <w:szCs w:val="32"/>
          <w:lang w:val="en-US" w:eastAsia="zh-CN"/>
        </w:rPr>
        <w:t>25处。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3" w:firstLineChars="200"/>
        <w:jc w:val="both"/>
        <w:textAlignment w:val="auto"/>
        <w:outlineLvl w:val="1"/>
        <w:rPr>
          <w:rFonts w:hint="eastAsia" w:ascii="宋体" w:hAnsi="宋体" w:eastAsia="仿宋_GB2312" w:cs="仿宋_GB2312"/>
          <w:sz w:val="32"/>
          <w:szCs w:val="32"/>
          <w:lang w:eastAsia="zh-CN"/>
        </w:rPr>
      </w:pPr>
      <w:r>
        <w:rPr>
          <w:rFonts w:hint="eastAsia" w:ascii="宋体" w:hAnsi="宋体" w:eastAsia="仿宋_GB2312" w:cs="仿宋_GB2312"/>
          <w:b/>
          <w:bCs/>
          <w:color w:val="000000"/>
          <w:sz w:val="32"/>
          <w:szCs w:val="32"/>
          <w:lang w:val="en-US" w:eastAsia="zh-CN"/>
        </w:rPr>
        <w:t>4.</w:t>
      </w:r>
      <w:r>
        <w:rPr>
          <w:rFonts w:hint="eastAsia" w:ascii="宋体" w:hAnsi="宋体" w:eastAsia="仿宋_GB2312" w:cs="仿宋_GB2312"/>
          <w:b/>
          <w:bCs/>
          <w:sz w:val="32"/>
          <w:szCs w:val="32"/>
        </w:rPr>
        <w:t>三大攻坚战</w:t>
      </w:r>
      <w:r>
        <w:rPr>
          <w:rFonts w:hint="eastAsia" w:ascii="宋体" w:hAnsi="宋体" w:eastAsia="仿宋_GB2312" w:cs="仿宋_GB2312"/>
          <w:b/>
          <w:bCs/>
          <w:sz w:val="32"/>
          <w:szCs w:val="32"/>
          <w:lang w:eastAsia="zh-CN"/>
        </w:rPr>
        <w:t>取得决定性进展。</w:t>
      </w:r>
      <w:r>
        <w:rPr>
          <w:rFonts w:hint="eastAsia" w:ascii="宋体" w:hAnsi="宋体" w:eastAsia="仿宋_GB2312" w:cs="仿宋_GB2312"/>
          <w:color w:val="000000" w:themeColor="text1"/>
          <w:sz w:val="32"/>
          <w:szCs w:val="32"/>
          <w14:textFill>
            <w14:solidFill>
              <w14:schemeClr w14:val="tx1"/>
            </w14:solidFill>
          </w14:textFill>
        </w:rPr>
        <w:t>15873户56736人贫困人口全部脱贫，</w:t>
      </w:r>
      <w:r>
        <w:rPr>
          <w:rFonts w:hint="eastAsia" w:ascii="宋体" w:hAnsi="宋体" w:eastAsia="仿宋_GB2312" w:cs="仿宋_GB2312"/>
          <w:sz w:val="32"/>
          <w:szCs w:val="32"/>
        </w:rPr>
        <w:t>全县8</w:t>
      </w:r>
      <w:r>
        <w:rPr>
          <w:rFonts w:hint="eastAsia" w:ascii="宋体" w:hAnsi="宋体" w:eastAsia="仿宋_GB2312" w:cs="仿宋_GB2312"/>
          <w:sz w:val="32"/>
          <w:szCs w:val="32"/>
          <w:lang w:val="en-US" w:eastAsia="zh-CN"/>
        </w:rPr>
        <w:t>5</w:t>
      </w:r>
      <w:r>
        <w:rPr>
          <w:rFonts w:hint="eastAsia" w:ascii="宋体" w:hAnsi="宋体" w:eastAsia="仿宋_GB2312" w:cs="仿宋_GB2312"/>
          <w:sz w:val="32"/>
          <w:szCs w:val="32"/>
        </w:rPr>
        <w:t>个贫困村出列</w:t>
      </w:r>
      <w:r>
        <w:rPr>
          <w:rFonts w:hint="eastAsia" w:ascii="宋体" w:hAnsi="宋体" w:eastAsia="仿宋_GB2312" w:cs="仿宋_GB2312"/>
          <w:sz w:val="32"/>
          <w:szCs w:val="32"/>
          <w:lang w:eastAsia="zh-CN"/>
        </w:rPr>
        <w:t>，</w:t>
      </w:r>
      <w:r>
        <w:rPr>
          <w:rFonts w:hint="eastAsia" w:ascii="宋体" w:hAnsi="宋体" w:eastAsia="仿宋_GB2312" w:cs="仿宋_GB2312"/>
          <w:color w:val="000000" w:themeColor="text1"/>
          <w:sz w:val="32"/>
          <w:szCs w:val="32"/>
          <w14:textFill>
            <w14:solidFill>
              <w14:schemeClr w14:val="tx1"/>
            </w14:solidFill>
          </w14:textFill>
        </w:rPr>
        <w:t>2018年</w:t>
      </w:r>
      <w:r>
        <w:rPr>
          <w:rFonts w:hint="eastAsia" w:ascii="宋体" w:hAnsi="宋体" w:eastAsia="仿宋_GB2312" w:cs="仿宋_GB2312"/>
          <w:sz w:val="32"/>
          <w:szCs w:val="32"/>
          <w:lang w:eastAsia="zh-CN"/>
        </w:rPr>
        <w:t>实现脱贫摘帽，</w:t>
      </w:r>
      <w:r>
        <w:rPr>
          <w:rFonts w:hint="eastAsia" w:ascii="宋体" w:hAnsi="宋体" w:eastAsia="仿宋_GB2312" w:cs="仿宋_GB2312"/>
          <w:sz w:val="32"/>
          <w:szCs w:val="32"/>
          <w:lang w:val="en-US" w:eastAsia="zh-CN"/>
        </w:rPr>
        <w:t>2020年圆满接受了脱贫攻坚普查和脱贫攻坚成效</w:t>
      </w:r>
      <w:r>
        <w:rPr>
          <w:rFonts w:hint="eastAsia" w:ascii="宋体" w:hAnsi="宋体" w:eastAsia="仿宋_GB2312" w:cs="仿宋_GB2312"/>
          <w:sz w:val="32"/>
          <w:szCs w:val="32"/>
          <w:highlight w:val="none"/>
          <w:lang w:val="en-US" w:eastAsia="zh-CN"/>
        </w:rPr>
        <w:t>省际</w:t>
      </w:r>
      <w:r>
        <w:rPr>
          <w:rFonts w:hint="eastAsia" w:ascii="宋体" w:hAnsi="宋体" w:eastAsia="仿宋_GB2312" w:cs="仿宋_GB2312"/>
          <w:sz w:val="32"/>
          <w:szCs w:val="32"/>
          <w:lang w:val="en-US" w:eastAsia="zh-CN"/>
        </w:rPr>
        <w:t>交叉考核，</w:t>
      </w:r>
      <w:r>
        <w:rPr>
          <w:rFonts w:hint="eastAsia" w:ascii="宋体" w:hAnsi="宋体" w:eastAsia="仿宋_GB2312" w:cs="仿宋_GB2312"/>
          <w:sz w:val="32"/>
          <w:szCs w:val="32"/>
        </w:rPr>
        <w:t>脱贫</w:t>
      </w:r>
      <w:r>
        <w:rPr>
          <w:rFonts w:hint="eastAsia" w:ascii="宋体" w:hAnsi="宋体" w:eastAsia="仿宋_GB2312" w:cs="仿宋_GB2312"/>
          <w:sz w:val="32"/>
          <w:szCs w:val="32"/>
          <w:lang w:eastAsia="zh-CN"/>
        </w:rPr>
        <w:t>攻坚任务全面完成，脱贫攻坚成果进一步巩固。</w:t>
      </w:r>
      <w:r>
        <w:rPr>
          <w:rFonts w:hint="eastAsia" w:ascii="宋体" w:hAnsi="宋体" w:eastAsia="仿宋_GB2312" w:cs="仿宋_GB2312"/>
          <w:i w:val="0"/>
          <w:caps w:val="0"/>
          <w:color w:val="000000"/>
          <w:spacing w:val="0"/>
          <w:sz w:val="32"/>
          <w:szCs w:val="32"/>
          <w:shd w:val="clear" w:fill="FFFFFF"/>
          <w:lang w:val="en-US" w:eastAsia="zh-CN"/>
        </w:rPr>
        <w:t>县本级综合债务率大幅下降，</w:t>
      </w:r>
      <w:r>
        <w:rPr>
          <w:rFonts w:hint="eastAsia" w:ascii="宋体" w:hAnsi="宋体" w:eastAsia="仿宋_GB2312" w:cs="仿宋_GB2312"/>
          <w:spacing w:val="0"/>
          <w:sz w:val="32"/>
          <w:szCs w:val="32"/>
        </w:rPr>
        <w:t>债务还本付息按时履约，财政“三保”正常，总体风险可控</w:t>
      </w:r>
      <w:r>
        <w:rPr>
          <w:rFonts w:hint="eastAsia" w:ascii="宋体" w:hAnsi="宋体" w:eastAsia="仿宋_GB2312" w:cs="仿宋_GB2312"/>
          <w:spacing w:val="0"/>
          <w:sz w:val="32"/>
          <w:szCs w:val="32"/>
          <w:lang w:eastAsia="zh-CN"/>
        </w:rPr>
        <w:t>，</w:t>
      </w:r>
      <w:r>
        <w:rPr>
          <w:rFonts w:hint="eastAsia" w:ascii="宋体" w:hAnsi="宋体" w:eastAsia="仿宋_GB2312" w:cs="仿宋_GB2312"/>
          <w:i w:val="0"/>
          <w:caps w:val="0"/>
          <w:color w:val="000000"/>
          <w:spacing w:val="0"/>
          <w:sz w:val="32"/>
          <w:szCs w:val="32"/>
          <w:shd w:val="clear" w:fill="FFFFFF"/>
          <w:lang w:val="en-US" w:eastAsia="zh-CN"/>
        </w:rPr>
        <w:t>是全市4个绿色安全县之一，获评全省防范化解政府债务风险工作优秀县。持续开展非法采砂、</w:t>
      </w:r>
      <w:r>
        <w:rPr>
          <w:rFonts w:hint="eastAsia" w:ascii="宋体" w:hAnsi="宋体" w:eastAsia="仿宋_GB2312" w:cs="仿宋_GB2312"/>
          <w:spacing w:val="0"/>
          <w:sz w:val="32"/>
          <w:szCs w:val="32"/>
          <w:lang w:eastAsia="zh-CN"/>
        </w:rPr>
        <w:t>粘土制砖、</w:t>
      </w:r>
      <w:r>
        <w:rPr>
          <w:rFonts w:hint="eastAsia" w:ascii="宋体" w:hAnsi="宋体" w:eastAsia="仿宋_GB2312" w:cs="仿宋_GB2312"/>
          <w:i w:val="0"/>
          <w:caps w:val="0"/>
          <w:color w:val="000000"/>
          <w:spacing w:val="0"/>
          <w:sz w:val="32"/>
          <w:szCs w:val="32"/>
          <w:shd w:val="clear" w:fill="FFFFFF"/>
          <w:lang w:val="en-US" w:eastAsia="zh-CN"/>
        </w:rPr>
        <w:t>大棚房整治、绿盾行动、</w:t>
      </w:r>
      <w:r>
        <w:rPr>
          <w:rFonts w:hint="eastAsia" w:ascii="宋体" w:hAnsi="宋体" w:eastAsia="仿宋_GB2312" w:cs="仿宋_GB2312"/>
          <w:spacing w:val="0"/>
          <w:sz w:val="32"/>
          <w:szCs w:val="32"/>
          <w:lang w:eastAsia="zh-CN"/>
        </w:rPr>
        <w:t>耕地保护、饮用水源地保护、</w:t>
      </w:r>
      <w:r>
        <w:rPr>
          <w:rFonts w:hint="eastAsia" w:ascii="宋体" w:hAnsi="宋体" w:eastAsia="仿宋_GB2312" w:cs="仿宋_GB2312"/>
          <w:i w:val="0"/>
          <w:caps w:val="0"/>
          <w:color w:val="000000"/>
          <w:spacing w:val="0"/>
          <w:sz w:val="32"/>
          <w:szCs w:val="32"/>
          <w:shd w:val="clear" w:fill="FFFFFF"/>
          <w:lang w:val="en-US" w:eastAsia="zh-CN"/>
        </w:rPr>
        <w:t>环保督察、国土整治等重点生态环保问题整治，</w:t>
      </w:r>
      <w:r>
        <w:rPr>
          <w:rFonts w:hint="eastAsia" w:ascii="宋体" w:hAnsi="宋体" w:eastAsia="仿宋_GB2312" w:cs="仿宋_GB2312"/>
          <w:sz w:val="32"/>
          <w:szCs w:val="32"/>
        </w:rPr>
        <w:t>深入</w:t>
      </w:r>
      <w:r>
        <w:rPr>
          <w:rFonts w:hint="eastAsia" w:ascii="宋体" w:hAnsi="宋体" w:eastAsia="仿宋_GB2312" w:cs="仿宋_GB2312"/>
          <w:sz w:val="32"/>
          <w:szCs w:val="32"/>
          <w:lang w:eastAsia="zh-CN"/>
        </w:rPr>
        <w:t>推进大气、水、土壤</w:t>
      </w:r>
      <w:r>
        <w:rPr>
          <w:rFonts w:hint="eastAsia" w:ascii="宋体" w:hAnsi="宋体" w:eastAsia="仿宋_GB2312" w:cs="仿宋_GB2312"/>
          <w:sz w:val="32"/>
          <w:szCs w:val="32"/>
        </w:rPr>
        <w:t>污染防治</w:t>
      </w:r>
      <w:r>
        <w:rPr>
          <w:rFonts w:hint="eastAsia" w:ascii="宋体" w:hAnsi="宋体" w:eastAsia="仿宋_GB2312" w:cs="仿宋_GB2312"/>
          <w:sz w:val="32"/>
          <w:szCs w:val="32"/>
          <w:lang w:eastAsia="zh-CN"/>
        </w:rPr>
        <w:t>攻坚战，</w:t>
      </w:r>
      <w:r>
        <w:rPr>
          <w:rFonts w:hint="eastAsia" w:ascii="宋体" w:hAnsi="宋体" w:eastAsia="仿宋_GB2312" w:cs="仿宋_GB2312"/>
          <w:spacing w:val="0"/>
          <w:sz w:val="32"/>
          <w:szCs w:val="32"/>
          <w:lang w:eastAsia="zh-CN"/>
        </w:rPr>
        <w:t>污染防治攻坚战取得重大进展，</w:t>
      </w:r>
      <w:r>
        <w:rPr>
          <w:rFonts w:hint="eastAsia" w:ascii="宋体" w:hAnsi="宋体" w:eastAsia="仿宋_GB2312" w:cs="仿宋_GB2312"/>
          <w:sz w:val="32"/>
          <w:szCs w:val="32"/>
          <w:lang w:val="en-US" w:eastAsia="zh-CN"/>
        </w:rPr>
        <w:t>保持了县城山清水绿天蓝气洁的美丽形象。</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jc w:val="both"/>
        <w:textAlignment w:val="auto"/>
        <w:rPr>
          <w:rFonts w:hint="eastAsia" w:ascii="宋体" w:hAnsi="宋体" w:eastAsia="仿宋_GB2312" w:cs="仿宋_GB2312"/>
          <w:sz w:val="32"/>
          <w:szCs w:val="32"/>
          <w:lang w:val="en-US" w:eastAsia="zh-CN"/>
        </w:rPr>
      </w:pPr>
      <w:r>
        <w:rPr>
          <w:rFonts w:hint="eastAsia" w:ascii="宋体" w:hAnsi="宋体" w:eastAsia="仿宋_GB2312" w:cs="仿宋_GB2312"/>
          <w:b/>
          <w:bCs w:val="0"/>
          <w:color w:val="auto"/>
          <w:sz w:val="32"/>
          <w:szCs w:val="32"/>
          <w:lang w:val="en-US" w:eastAsia="zh-CN"/>
        </w:rPr>
        <w:t>5.城乡面貌发生根本性变化。</w:t>
      </w:r>
      <w:r>
        <w:rPr>
          <w:rFonts w:hint="eastAsia" w:ascii="宋体" w:hAnsi="宋体" w:eastAsia="仿宋_GB2312" w:cs="仿宋_GB2312"/>
          <w:sz w:val="32"/>
          <w:szCs w:val="32"/>
          <w:lang w:val="en-US" w:eastAsia="zh-CN"/>
        </w:rPr>
        <w:t>宁靖高速实现通车，黄坪公路、枫香大道、枫黄公路等干线公路完工，县域内国省干线公路通车里程达到284.64km。</w:t>
      </w:r>
      <w:r>
        <w:rPr>
          <w:rFonts w:hint="eastAsia" w:ascii="宋体" w:hAnsi="宋体" w:eastAsia="仿宋_GB2312" w:cs="仿宋_GB2312"/>
          <w:sz w:val="32"/>
          <w:szCs w:val="32"/>
        </w:rPr>
        <w:t>县城220kV变电站</w:t>
      </w:r>
      <w:r>
        <w:rPr>
          <w:rFonts w:hint="eastAsia" w:ascii="宋体" w:hAnsi="宋体" w:eastAsia="仿宋_GB2312" w:cs="仿宋_GB2312"/>
          <w:sz w:val="32"/>
          <w:szCs w:val="32"/>
          <w:lang w:eastAsia="zh-CN"/>
        </w:rPr>
        <w:t>开工建设，</w:t>
      </w:r>
      <w:r>
        <w:rPr>
          <w:rFonts w:hint="eastAsia" w:ascii="宋体" w:hAnsi="宋体" w:eastAsia="仿宋_GB2312" w:cs="仿宋_GB2312"/>
          <w:spacing w:val="0"/>
          <w:sz w:val="32"/>
          <w:szCs w:val="32"/>
          <w:lang w:eastAsia="zh-CN"/>
        </w:rPr>
        <w:t>巫水两岸风光带闭环，省级文明县城、卫生县城、园林县城、森林城市和生态文明建设示范县创建工作全面展开，</w:t>
      </w:r>
      <w:r>
        <w:rPr>
          <w:rFonts w:hint="eastAsia" w:ascii="宋体" w:hAnsi="宋体" w:eastAsia="仿宋_GB2312" w:cs="仿宋_GB2312"/>
          <w:spacing w:val="0"/>
          <w:sz w:val="32"/>
          <w:szCs w:val="32"/>
        </w:rPr>
        <w:t>县城建成区面积</w:t>
      </w:r>
      <w:r>
        <w:rPr>
          <w:rFonts w:hint="eastAsia" w:ascii="宋体" w:hAnsi="宋体" w:eastAsia="仿宋_GB2312" w:cs="仿宋_GB2312"/>
          <w:spacing w:val="0"/>
          <w:sz w:val="32"/>
          <w:szCs w:val="32"/>
          <w:lang w:eastAsia="zh-CN"/>
        </w:rPr>
        <w:t>扩大</w:t>
      </w:r>
      <w:r>
        <w:rPr>
          <w:rFonts w:hint="eastAsia" w:ascii="宋体" w:hAnsi="宋体" w:eastAsia="仿宋_GB2312" w:cs="仿宋_GB2312"/>
          <w:spacing w:val="0"/>
          <w:sz w:val="32"/>
          <w:szCs w:val="32"/>
        </w:rPr>
        <w:t>到7平方公里</w:t>
      </w:r>
      <w:r>
        <w:rPr>
          <w:rFonts w:hint="eastAsia" w:ascii="宋体" w:hAnsi="宋体" w:eastAsia="仿宋_GB2312" w:cs="仿宋_GB2312"/>
          <w:spacing w:val="0"/>
          <w:sz w:val="32"/>
          <w:szCs w:val="32"/>
          <w:lang w:eastAsia="zh-CN"/>
        </w:rPr>
        <w:t>，</w:t>
      </w:r>
      <w:r>
        <w:rPr>
          <w:rFonts w:hint="eastAsia" w:ascii="宋体" w:hAnsi="宋体" w:eastAsia="仿宋_GB2312" w:cs="仿宋_GB2312"/>
          <w:color w:val="000000"/>
          <w:sz w:val="32"/>
          <w:szCs w:val="32"/>
          <w:lang w:eastAsia="zh-CN"/>
        </w:rPr>
        <w:t>城镇化率提高</w:t>
      </w:r>
      <w:r>
        <w:rPr>
          <w:rFonts w:hint="eastAsia" w:ascii="宋体" w:hAnsi="宋体" w:eastAsia="仿宋_GB2312" w:cs="仿宋_GB2312"/>
          <w:color w:val="000000"/>
          <w:sz w:val="32"/>
          <w:szCs w:val="32"/>
          <w:lang w:val="en-US" w:eastAsia="zh-CN"/>
        </w:rPr>
        <w:t>到42%。</w:t>
      </w:r>
      <w:r>
        <w:rPr>
          <w:rFonts w:hint="eastAsia" w:ascii="宋体" w:hAnsi="宋体" w:eastAsia="仿宋_GB2312" w:cs="仿宋_GB2312"/>
          <w:spacing w:val="0"/>
          <w:sz w:val="32"/>
          <w:szCs w:val="32"/>
          <w:lang w:eastAsia="zh-CN"/>
        </w:rPr>
        <w:t>农村饮水工程、农村公路“窄改宽”、村级服务平台、村卫生室、广播电视村村通、电网改造实现全覆盖，</w:t>
      </w:r>
      <w:r>
        <w:rPr>
          <w:rFonts w:hint="eastAsia" w:ascii="宋体" w:hAnsi="宋体" w:eastAsia="仿宋_GB2312" w:cs="仿宋_GB2312"/>
          <w:sz w:val="32"/>
          <w:szCs w:val="32"/>
          <w:lang w:val="en-US" w:eastAsia="zh-CN"/>
        </w:rPr>
        <w:t>农村公路通畅率100%，农村自来水普及率达到95.6%，饮水安全率达到100%。</w:t>
      </w:r>
      <w:r>
        <w:rPr>
          <w:rFonts w:hint="eastAsia" w:ascii="宋体" w:hAnsi="宋体" w:eastAsia="仿宋_GB2312" w:cs="仿宋_GB2312"/>
          <w:sz w:val="32"/>
          <w:szCs w:val="32"/>
        </w:rPr>
        <w:t>粮食产量稳定在14</w:t>
      </w:r>
      <w:r>
        <w:rPr>
          <w:rFonts w:hint="eastAsia" w:ascii="宋体" w:hAnsi="宋体" w:eastAsia="仿宋_GB2312" w:cs="仿宋_GB2312"/>
          <w:sz w:val="32"/>
          <w:szCs w:val="32"/>
          <w:lang w:val="en-US" w:eastAsia="zh-CN"/>
        </w:rPr>
        <w:t>.5</w:t>
      </w:r>
      <w:r>
        <w:rPr>
          <w:rFonts w:hint="eastAsia" w:ascii="宋体" w:hAnsi="宋体" w:eastAsia="仿宋_GB2312" w:cs="仿宋_GB2312"/>
          <w:sz w:val="32"/>
          <w:szCs w:val="32"/>
        </w:rPr>
        <w:t>万吨</w:t>
      </w:r>
      <w:r>
        <w:rPr>
          <w:rFonts w:hint="eastAsia" w:ascii="宋体" w:hAnsi="宋体" w:eastAsia="仿宋_GB2312" w:cs="仿宋_GB2312"/>
          <w:sz w:val="32"/>
          <w:szCs w:val="32"/>
          <w:lang w:eastAsia="zh-CN"/>
        </w:rPr>
        <w:t>以上。</w:t>
      </w:r>
      <w:r>
        <w:rPr>
          <w:rFonts w:hint="eastAsia" w:ascii="宋体" w:hAnsi="宋体" w:eastAsia="仿宋_GB2312" w:cs="仿宋_GB2312"/>
          <w:sz w:val="32"/>
          <w:szCs w:val="32"/>
        </w:rPr>
        <w:t>楠竹面积增至75万亩，</w:t>
      </w:r>
      <w:r>
        <w:rPr>
          <w:rFonts w:hint="eastAsia" w:ascii="宋体" w:hAnsi="宋体" w:eastAsia="仿宋_GB2312" w:cs="仿宋_GB2312"/>
          <w:sz w:val="32"/>
          <w:szCs w:val="32"/>
          <w:lang w:val="en-US" w:eastAsia="zh-CN"/>
        </w:rPr>
        <w:t>总</w:t>
      </w:r>
      <w:r>
        <w:rPr>
          <w:rFonts w:hint="eastAsia" w:ascii="宋体" w:hAnsi="宋体" w:eastAsia="仿宋_GB2312" w:cs="仿宋_GB2312"/>
          <w:sz w:val="32"/>
          <w:szCs w:val="32"/>
          <w:lang w:eastAsia="zh-CN"/>
        </w:rPr>
        <w:t>立竹数达</w:t>
      </w:r>
      <w:r>
        <w:rPr>
          <w:rFonts w:hint="eastAsia" w:ascii="宋体" w:hAnsi="宋体" w:eastAsia="仿宋_GB2312" w:cs="仿宋_GB2312"/>
          <w:sz w:val="32"/>
          <w:szCs w:val="32"/>
          <w:lang w:val="en-US" w:eastAsia="zh-CN"/>
        </w:rPr>
        <w:t>1.5亿根。</w:t>
      </w:r>
      <w:r>
        <w:rPr>
          <w:rFonts w:hint="eastAsia" w:ascii="宋体" w:hAnsi="宋体" w:eastAsia="仿宋_GB2312" w:cs="仿宋_GB2312"/>
          <w:sz w:val="32"/>
          <w:szCs w:val="32"/>
          <w:lang w:eastAsia="zh-CN"/>
        </w:rPr>
        <w:t>建成美丽乡村示范村</w:t>
      </w:r>
      <w:r>
        <w:rPr>
          <w:rFonts w:hint="eastAsia" w:ascii="宋体" w:hAnsi="宋体" w:eastAsia="仿宋_GB2312" w:cs="仿宋_GB2312"/>
          <w:sz w:val="32"/>
          <w:szCs w:val="32"/>
          <w:lang w:val="en-US" w:eastAsia="zh-CN"/>
        </w:rPr>
        <w:t>14个，</w:t>
      </w:r>
      <w:r>
        <w:rPr>
          <w:rFonts w:hint="eastAsia" w:ascii="宋体" w:hAnsi="宋体" w:eastAsia="仿宋_GB2312" w:cs="仿宋_GB2312"/>
          <w:sz w:val="32"/>
          <w:szCs w:val="32"/>
        </w:rPr>
        <w:t>秀美村庄10个</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完成</w:t>
      </w:r>
      <w:r>
        <w:rPr>
          <w:rFonts w:hint="eastAsia" w:ascii="宋体" w:hAnsi="宋体" w:eastAsia="仿宋_GB2312" w:cs="仿宋_GB2312"/>
          <w:sz w:val="32"/>
          <w:szCs w:val="32"/>
          <w:lang w:eastAsia="zh-CN"/>
        </w:rPr>
        <w:t>农村改厕</w:t>
      </w:r>
      <w:r>
        <w:rPr>
          <w:rFonts w:hint="eastAsia" w:ascii="宋体" w:hAnsi="宋体" w:eastAsia="仿宋_GB2312" w:cs="仿宋_GB2312"/>
          <w:sz w:val="32"/>
          <w:szCs w:val="32"/>
          <w:lang w:val="en-US" w:eastAsia="zh-CN"/>
        </w:rPr>
        <w:t>6.98万户</w:t>
      </w:r>
      <w:r>
        <w:rPr>
          <w:rFonts w:hint="eastAsia" w:ascii="宋体" w:hAnsi="宋体" w:eastAsia="仿宋_GB2312" w:cs="仿宋_GB2312"/>
          <w:sz w:val="32"/>
          <w:szCs w:val="32"/>
        </w:rPr>
        <w:t>，</w:t>
      </w:r>
      <w:r>
        <w:rPr>
          <w:rFonts w:hint="eastAsia" w:ascii="宋体" w:hAnsi="宋体" w:eastAsia="仿宋_GB2312" w:cs="仿宋_GB2312"/>
          <w:sz w:val="32"/>
          <w:szCs w:val="32"/>
          <w:lang w:eastAsia="zh-CN"/>
        </w:rPr>
        <w:t>卫生厕所普及率达到</w:t>
      </w:r>
      <w:r>
        <w:rPr>
          <w:rFonts w:hint="eastAsia" w:ascii="宋体" w:hAnsi="宋体" w:eastAsia="仿宋_GB2312" w:cs="仿宋_GB2312"/>
          <w:sz w:val="32"/>
          <w:szCs w:val="32"/>
          <w:lang w:val="en-US" w:eastAsia="zh-CN"/>
        </w:rPr>
        <w:t>81.86%。全面实行“河长制”，</w:t>
      </w:r>
      <w:r>
        <w:rPr>
          <w:rFonts w:hint="eastAsia" w:ascii="宋体" w:hAnsi="宋体" w:eastAsia="仿宋_GB2312" w:cs="仿宋_GB2312"/>
          <w:sz w:val="32"/>
          <w:szCs w:val="32"/>
        </w:rPr>
        <w:t>水资源监管</w:t>
      </w:r>
      <w:r>
        <w:rPr>
          <w:rFonts w:hint="eastAsia" w:ascii="宋体" w:hAnsi="宋体" w:eastAsia="仿宋_GB2312" w:cs="仿宋_GB2312"/>
          <w:sz w:val="32"/>
          <w:szCs w:val="32"/>
          <w:lang w:eastAsia="zh-CN"/>
        </w:rPr>
        <w:t>和</w:t>
      </w:r>
      <w:r>
        <w:rPr>
          <w:rFonts w:hint="eastAsia" w:ascii="宋体" w:hAnsi="宋体" w:eastAsia="仿宋_GB2312" w:cs="仿宋_GB2312"/>
          <w:sz w:val="32"/>
          <w:szCs w:val="32"/>
        </w:rPr>
        <w:t>河道治理</w:t>
      </w:r>
      <w:r>
        <w:rPr>
          <w:rFonts w:hint="eastAsia" w:ascii="宋体" w:hAnsi="宋体" w:eastAsia="仿宋_GB2312" w:cs="仿宋_GB2312"/>
          <w:sz w:val="32"/>
          <w:szCs w:val="32"/>
          <w:lang w:eastAsia="zh-CN"/>
        </w:rPr>
        <w:t>成效显著。</w:t>
      </w:r>
      <w:r>
        <w:rPr>
          <w:rFonts w:hint="eastAsia" w:ascii="宋体" w:hAnsi="宋体" w:eastAsia="仿宋_GB2312" w:cs="仿宋_GB2312"/>
          <w:sz w:val="32"/>
          <w:szCs w:val="32"/>
          <w:lang w:val="en-US" w:eastAsia="zh-CN"/>
        </w:rPr>
        <w:t>2020年县域天然水域内10年禁捕</w:t>
      </w:r>
      <w:bookmarkStart w:id="16" w:name="_Toc4176"/>
      <w:bookmarkStart w:id="17" w:name="_Toc20770"/>
      <w:bookmarkStart w:id="18" w:name="_Toc903"/>
      <w:r>
        <w:rPr>
          <w:rFonts w:hint="eastAsia" w:ascii="宋体" w:hAnsi="宋体" w:eastAsia="仿宋_GB2312" w:cs="仿宋_GB2312"/>
          <w:sz w:val="32"/>
          <w:szCs w:val="32"/>
          <w:lang w:val="en-US" w:eastAsia="zh-CN"/>
        </w:rPr>
        <w:t>全面启动。</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jc w:val="both"/>
        <w:textAlignment w:val="auto"/>
        <w:rPr>
          <w:rFonts w:hint="eastAsia" w:ascii="宋体" w:hAnsi="宋体" w:eastAsia="仿宋_GB2312" w:cs="仿宋_GB2312"/>
          <w:sz w:val="32"/>
          <w:szCs w:val="32"/>
          <w:lang w:val="en-US" w:eastAsia="zh-CN"/>
        </w:rPr>
      </w:pPr>
      <w:r>
        <w:rPr>
          <w:rFonts w:hint="eastAsia" w:ascii="宋体" w:hAnsi="宋体" w:eastAsia="仿宋_GB2312" w:cs="仿宋_GB2312"/>
          <w:b/>
          <w:bCs/>
          <w:sz w:val="32"/>
          <w:szCs w:val="32"/>
          <w:lang w:val="en-US" w:eastAsia="zh-CN"/>
        </w:rPr>
        <w:t>6.</w:t>
      </w:r>
      <w:bookmarkEnd w:id="16"/>
      <w:bookmarkEnd w:id="17"/>
      <w:bookmarkEnd w:id="18"/>
      <w:r>
        <w:rPr>
          <w:rFonts w:hint="eastAsia" w:ascii="宋体" w:hAnsi="宋体" w:eastAsia="仿宋_GB2312" w:cs="仿宋_GB2312"/>
          <w:b/>
          <w:bCs/>
          <w:sz w:val="32"/>
          <w:szCs w:val="32"/>
          <w:lang w:eastAsia="zh-CN"/>
        </w:rPr>
        <w:t>改革活力充分释放。</w:t>
      </w:r>
      <w:r>
        <w:rPr>
          <w:rFonts w:hint="eastAsia" w:ascii="宋体" w:hAnsi="宋体" w:eastAsia="仿宋_GB2312" w:cs="仿宋_GB2312"/>
          <w:sz w:val="32"/>
          <w:szCs w:val="32"/>
        </w:rPr>
        <w:t>供给侧结构性改革</w:t>
      </w:r>
      <w:r>
        <w:rPr>
          <w:rFonts w:hint="eastAsia" w:ascii="宋体" w:hAnsi="宋体" w:eastAsia="仿宋_GB2312" w:cs="仿宋_GB2312"/>
          <w:sz w:val="32"/>
          <w:szCs w:val="32"/>
          <w:lang w:eastAsia="zh-CN"/>
        </w:rPr>
        <w:t>纵深</w:t>
      </w:r>
      <w:r>
        <w:rPr>
          <w:rFonts w:hint="eastAsia" w:ascii="宋体" w:hAnsi="宋体" w:eastAsia="仿宋_GB2312" w:cs="仿宋_GB2312"/>
          <w:sz w:val="32"/>
          <w:szCs w:val="32"/>
        </w:rPr>
        <w:t>推进</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lang w:val="en-US" w:eastAsia="zh-CN"/>
        </w:rPr>
        <w:t>淘汰县内造纸落后产能，关停了宝庆联纸有限公司。</w:t>
      </w:r>
      <w:r>
        <w:rPr>
          <w:rFonts w:hint="eastAsia" w:ascii="宋体" w:hAnsi="宋体" w:eastAsia="仿宋_GB2312" w:cs="仿宋_GB2312"/>
          <w:sz w:val="32"/>
          <w:szCs w:val="32"/>
          <w:lang w:eastAsia="zh-CN"/>
        </w:rPr>
        <w:t>顺利完成县乡机构改革，</w:t>
      </w:r>
      <w:r>
        <w:rPr>
          <w:rFonts w:hint="eastAsia" w:ascii="宋体" w:hAnsi="宋体" w:eastAsia="仿宋_GB2312" w:cs="仿宋_GB2312"/>
          <w:sz w:val="32"/>
          <w:szCs w:val="32"/>
        </w:rPr>
        <w:t>财税金融、</w:t>
      </w:r>
      <w:r>
        <w:rPr>
          <w:rFonts w:hint="eastAsia" w:ascii="宋体" w:hAnsi="宋体" w:eastAsia="仿宋_GB2312" w:cs="仿宋_GB2312"/>
          <w:sz w:val="32"/>
          <w:szCs w:val="32"/>
          <w:lang w:eastAsia="zh-CN"/>
        </w:rPr>
        <w:t>商事制度、事业单位、不动产登记、农村“三权分置”、国有企业、医药卫生体制、供销合作</w:t>
      </w:r>
      <w:r>
        <w:rPr>
          <w:rFonts w:hint="eastAsia" w:ascii="宋体" w:hAnsi="宋体" w:eastAsia="仿宋_GB2312" w:cs="仿宋_GB2312"/>
          <w:sz w:val="32"/>
          <w:szCs w:val="32"/>
        </w:rPr>
        <w:t>等一批重点领域和关键环节改革不断深化</w:t>
      </w:r>
      <w:r>
        <w:rPr>
          <w:rFonts w:hint="eastAsia" w:ascii="宋体" w:hAnsi="宋体" w:eastAsia="仿宋_GB2312" w:cs="仿宋_GB2312"/>
          <w:sz w:val="32"/>
          <w:szCs w:val="32"/>
          <w:lang w:eastAsia="zh-CN"/>
        </w:rPr>
        <w:t>。县城投公司转型为市场经营主体，</w:t>
      </w:r>
      <w:r>
        <w:rPr>
          <w:rFonts w:hint="eastAsia" w:ascii="宋体" w:hAnsi="宋体" w:eastAsia="仿宋_GB2312" w:cs="仿宋_GB2312"/>
          <w:sz w:val="32"/>
          <w:szCs w:val="32"/>
          <w:lang w:val="en-US" w:eastAsia="zh-CN"/>
        </w:rPr>
        <w:t>设立农村商业银行和村镇银行。</w:t>
      </w:r>
      <w:r>
        <w:rPr>
          <w:rFonts w:hint="eastAsia" w:ascii="宋体" w:hAnsi="宋体" w:eastAsia="仿宋_GB2312" w:cs="仿宋_GB2312"/>
          <w:sz w:val="32"/>
          <w:szCs w:val="32"/>
        </w:rPr>
        <w:t>“放管服”改革进一步深化</w:t>
      </w:r>
      <w:r>
        <w:rPr>
          <w:rFonts w:hint="eastAsia" w:ascii="宋体" w:hAnsi="宋体" w:eastAsia="仿宋_GB2312" w:cs="仿宋_GB2312"/>
          <w:sz w:val="32"/>
          <w:szCs w:val="32"/>
          <w:lang w:eastAsia="zh-CN"/>
        </w:rPr>
        <w:t>，“互联网</w:t>
      </w:r>
      <w:r>
        <w:rPr>
          <w:rFonts w:hint="eastAsia" w:ascii="宋体" w:hAnsi="宋体" w:eastAsia="仿宋_GB2312" w:cs="仿宋_GB2312"/>
          <w:sz w:val="32"/>
          <w:szCs w:val="32"/>
          <w:lang w:val="en-US" w:eastAsia="zh-CN"/>
        </w:rPr>
        <w:t>+政务服务”一体化平台完成与省市顺利对接，政务服务事项全部实现标准化办理。</w:t>
      </w:r>
      <w:r>
        <w:rPr>
          <w:rFonts w:hint="eastAsia" w:ascii="宋体" w:hAnsi="宋体" w:eastAsia="仿宋_GB2312" w:cs="仿宋_GB2312"/>
          <w:sz w:val="32"/>
          <w:szCs w:val="32"/>
        </w:rPr>
        <w:t>“一件事一次办”改革</w:t>
      </w:r>
      <w:r>
        <w:rPr>
          <w:rFonts w:hint="eastAsia" w:ascii="宋体" w:hAnsi="宋体" w:eastAsia="仿宋_GB2312" w:cs="仿宋_GB2312"/>
          <w:sz w:val="32"/>
          <w:szCs w:val="32"/>
          <w:lang w:eastAsia="zh-CN"/>
        </w:rPr>
        <w:t>涉及</w:t>
      </w:r>
      <w:r>
        <w:rPr>
          <w:rFonts w:hint="eastAsia" w:ascii="宋体" w:hAnsi="宋体" w:eastAsia="仿宋_GB2312" w:cs="仿宋_GB2312"/>
          <w:sz w:val="32"/>
          <w:szCs w:val="32"/>
        </w:rPr>
        <w:t>事项</w:t>
      </w:r>
      <w:r>
        <w:rPr>
          <w:rFonts w:hint="eastAsia" w:ascii="宋体" w:hAnsi="宋体" w:eastAsia="仿宋_GB2312" w:cs="仿宋_GB2312"/>
          <w:sz w:val="32"/>
          <w:szCs w:val="32"/>
          <w:lang w:val="en-US" w:eastAsia="zh-CN"/>
        </w:rPr>
        <w:t>200个</w:t>
      </w:r>
      <w:r>
        <w:rPr>
          <w:rFonts w:hint="eastAsia" w:ascii="宋体" w:hAnsi="宋体" w:eastAsia="仿宋_GB2312" w:cs="仿宋_GB2312"/>
          <w:sz w:val="32"/>
          <w:szCs w:val="32"/>
        </w:rPr>
        <w:t>，</w:t>
      </w:r>
      <w:r>
        <w:rPr>
          <w:rFonts w:hint="eastAsia" w:ascii="宋体" w:hAnsi="宋体" w:eastAsia="仿宋_GB2312" w:cs="仿宋_GB2312"/>
          <w:sz w:val="32"/>
          <w:szCs w:val="32"/>
          <w:lang w:eastAsia="zh-CN"/>
        </w:rPr>
        <w:t>开办企业、纳税服务等营商便利度不断提高</w:t>
      </w:r>
      <w:r>
        <w:rPr>
          <w:rFonts w:hint="eastAsia" w:ascii="宋体" w:hAnsi="宋体" w:eastAsia="仿宋_GB2312" w:cs="仿宋_GB2312"/>
          <w:sz w:val="32"/>
          <w:szCs w:val="32"/>
        </w:rPr>
        <w:t>。</w:t>
      </w:r>
      <w:r>
        <w:rPr>
          <w:rFonts w:hint="eastAsia" w:ascii="宋体" w:hAnsi="宋体" w:eastAsia="仿宋_GB2312" w:cs="仿宋_GB2312"/>
          <w:sz w:val="32"/>
          <w:szCs w:val="32"/>
          <w:lang w:val="en-US" w:eastAsia="zh-CN"/>
        </w:rPr>
        <w:t>袁家团片区、电影院片区、园艺场片区、机械厂片区等棚户区改造深入推进。</w:t>
      </w:r>
      <w:bookmarkStart w:id="19" w:name="_Toc827"/>
      <w:bookmarkStart w:id="20" w:name="_Toc32274"/>
      <w:bookmarkStart w:id="21" w:name="_Toc29050"/>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rPr>
          <w:rFonts w:hint="eastAsia" w:ascii="宋体" w:hAnsi="宋体" w:eastAsia="仿宋_GB2312" w:cs="仿宋_GB2312"/>
          <w:spacing w:val="0"/>
          <w:sz w:val="32"/>
          <w:szCs w:val="32"/>
        </w:rPr>
      </w:pPr>
      <w:r>
        <w:rPr>
          <w:rFonts w:hint="eastAsia" w:ascii="宋体" w:hAnsi="宋体" w:eastAsia="仿宋_GB2312" w:cs="仿宋_GB2312"/>
          <w:b/>
          <w:bCs/>
          <w:sz w:val="32"/>
          <w:szCs w:val="32"/>
          <w:lang w:val="en-US" w:eastAsia="zh-CN"/>
        </w:rPr>
        <w:t>7.社会大局持续和谐稳定。</w:t>
      </w:r>
      <w:bookmarkEnd w:id="19"/>
      <w:bookmarkEnd w:id="20"/>
      <w:bookmarkEnd w:id="21"/>
      <w:r>
        <w:rPr>
          <w:rFonts w:hint="eastAsia" w:ascii="宋体" w:hAnsi="宋体" w:eastAsia="仿宋_GB2312" w:cs="仿宋_GB2312"/>
          <w:spacing w:val="0"/>
          <w:sz w:val="32"/>
          <w:szCs w:val="32"/>
        </w:rPr>
        <w:t>各项扶贫和惠民政策全面落实</w:t>
      </w:r>
      <w:r>
        <w:rPr>
          <w:rFonts w:hint="eastAsia" w:ascii="宋体" w:hAnsi="宋体" w:eastAsia="仿宋_GB2312" w:cs="仿宋_GB2312"/>
          <w:spacing w:val="0"/>
          <w:sz w:val="32"/>
          <w:szCs w:val="32"/>
          <w:lang w:eastAsia="zh-CN"/>
        </w:rPr>
        <w:t>。</w:t>
      </w:r>
      <w:r>
        <w:rPr>
          <w:rFonts w:hint="eastAsia" w:ascii="宋体" w:hAnsi="宋体" w:eastAsia="仿宋_GB2312" w:cs="仿宋_GB2312"/>
          <w:spacing w:val="0"/>
          <w:sz w:val="32"/>
          <w:szCs w:val="32"/>
        </w:rPr>
        <w:t>重点民生实事全部完成，</w:t>
      </w:r>
      <w:r>
        <w:rPr>
          <w:rFonts w:hint="eastAsia" w:ascii="宋体" w:hAnsi="宋体" w:eastAsia="仿宋_GB2312" w:cs="仿宋_GB2312"/>
          <w:spacing w:val="0"/>
          <w:sz w:val="32"/>
          <w:szCs w:val="32"/>
          <w:lang w:eastAsia="zh-CN"/>
        </w:rPr>
        <w:t>连续获评</w:t>
      </w:r>
      <w:r>
        <w:rPr>
          <w:rFonts w:hint="eastAsia" w:ascii="宋体" w:hAnsi="宋体" w:eastAsia="仿宋_GB2312" w:cs="仿宋_GB2312"/>
          <w:spacing w:val="0"/>
          <w:sz w:val="32"/>
          <w:szCs w:val="32"/>
        </w:rPr>
        <w:t>全省全面小康推进工作先进县。</w:t>
      </w:r>
      <w:r>
        <w:rPr>
          <w:rFonts w:hint="eastAsia" w:ascii="宋体" w:hAnsi="宋体" w:eastAsia="仿宋_GB2312" w:cs="仿宋_GB2312"/>
          <w:sz w:val="32"/>
          <w:szCs w:val="32"/>
        </w:rPr>
        <w:t>新增城镇就业人数17</w:t>
      </w:r>
      <w:r>
        <w:rPr>
          <w:rFonts w:hint="eastAsia" w:ascii="宋体" w:hAnsi="宋体" w:eastAsia="仿宋_GB2312" w:cs="仿宋_GB2312"/>
          <w:sz w:val="32"/>
          <w:szCs w:val="32"/>
          <w:lang w:val="en-US" w:eastAsia="zh-CN"/>
        </w:rPr>
        <w:t>188</w:t>
      </w:r>
      <w:r>
        <w:rPr>
          <w:rFonts w:hint="eastAsia" w:ascii="宋体" w:hAnsi="宋体" w:eastAsia="仿宋_GB2312" w:cs="仿宋_GB2312"/>
          <w:sz w:val="32"/>
          <w:szCs w:val="32"/>
        </w:rPr>
        <w:t>人</w:t>
      </w:r>
      <w:r>
        <w:rPr>
          <w:rFonts w:hint="eastAsia" w:ascii="宋体" w:hAnsi="宋体" w:eastAsia="仿宋_GB2312" w:cs="仿宋_GB2312"/>
          <w:sz w:val="32"/>
          <w:szCs w:val="32"/>
          <w:lang w:eastAsia="zh-CN"/>
        </w:rPr>
        <w:t>，城乡居民医保、养老保险、住房等</w:t>
      </w:r>
      <w:r>
        <w:rPr>
          <w:rFonts w:hint="eastAsia" w:ascii="宋体" w:hAnsi="宋体" w:eastAsia="仿宋_GB2312" w:cs="仿宋_GB2312"/>
          <w:sz w:val="32"/>
          <w:szCs w:val="32"/>
        </w:rPr>
        <w:t>社会保障体系</w:t>
      </w:r>
      <w:r>
        <w:rPr>
          <w:rFonts w:hint="eastAsia" w:ascii="宋体" w:hAnsi="宋体" w:eastAsia="仿宋_GB2312" w:cs="仿宋_GB2312"/>
          <w:sz w:val="32"/>
          <w:szCs w:val="32"/>
          <w:lang w:eastAsia="zh-CN"/>
        </w:rPr>
        <w:t>不断健全。居民收入不断增加，</w:t>
      </w:r>
      <w:r>
        <w:rPr>
          <w:rFonts w:hint="eastAsia" w:ascii="宋体" w:hAnsi="宋体" w:eastAsia="仿宋_GB2312" w:cs="仿宋_GB2312"/>
          <w:sz w:val="32"/>
          <w:szCs w:val="32"/>
        </w:rPr>
        <w:t>城镇居民人均可支配收入和农民人均纯收入分别达到</w:t>
      </w:r>
      <w:r>
        <w:rPr>
          <w:rFonts w:hint="eastAsia" w:ascii="宋体" w:hAnsi="宋体" w:eastAsia="仿宋_GB2312" w:cs="仿宋_GB2312"/>
          <w:sz w:val="32"/>
          <w:szCs w:val="32"/>
          <w:lang w:val="en-US" w:eastAsia="zh-CN"/>
        </w:rPr>
        <w:t>27947</w:t>
      </w:r>
      <w:r>
        <w:rPr>
          <w:rFonts w:hint="eastAsia" w:ascii="宋体" w:hAnsi="宋体" w:eastAsia="仿宋_GB2312" w:cs="仿宋_GB2312"/>
          <w:sz w:val="32"/>
          <w:szCs w:val="32"/>
        </w:rPr>
        <w:t>元和12</w:t>
      </w:r>
      <w:r>
        <w:rPr>
          <w:rFonts w:hint="eastAsia" w:ascii="宋体" w:hAnsi="宋体" w:eastAsia="仿宋_GB2312" w:cs="仿宋_GB2312"/>
          <w:sz w:val="32"/>
          <w:szCs w:val="32"/>
          <w:lang w:val="en-US" w:eastAsia="zh-CN"/>
        </w:rPr>
        <w:t>046</w:t>
      </w:r>
      <w:r>
        <w:rPr>
          <w:rFonts w:hint="eastAsia" w:ascii="宋体" w:hAnsi="宋体" w:eastAsia="仿宋_GB2312" w:cs="仿宋_GB2312"/>
          <w:sz w:val="32"/>
          <w:szCs w:val="32"/>
        </w:rPr>
        <w:t>元，年均分别增长</w:t>
      </w:r>
      <w:r>
        <w:rPr>
          <w:rFonts w:hint="eastAsia" w:ascii="宋体" w:hAnsi="宋体" w:eastAsia="仿宋_GB2312" w:cs="仿宋_GB2312"/>
          <w:sz w:val="32"/>
          <w:szCs w:val="32"/>
          <w:lang w:val="en-US" w:eastAsia="zh-CN"/>
        </w:rPr>
        <w:t>8.3</w:t>
      </w:r>
      <w:r>
        <w:rPr>
          <w:rFonts w:hint="eastAsia" w:ascii="宋体" w:hAnsi="宋体" w:eastAsia="仿宋_GB2312" w:cs="仿宋_GB2312"/>
          <w:sz w:val="32"/>
          <w:szCs w:val="32"/>
        </w:rPr>
        <w:t>%和10.</w:t>
      </w:r>
      <w:r>
        <w:rPr>
          <w:rFonts w:hint="eastAsia" w:ascii="宋体" w:hAnsi="宋体" w:eastAsia="仿宋_GB2312" w:cs="仿宋_GB2312"/>
          <w:sz w:val="32"/>
          <w:szCs w:val="32"/>
          <w:lang w:val="en-US" w:eastAsia="zh-CN"/>
        </w:rPr>
        <w:t>4</w:t>
      </w:r>
      <w:r>
        <w:rPr>
          <w:rFonts w:hint="eastAsia" w:ascii="宋体" w:hAnsi="宋体" w:eastAsia="仿宋_GB2312" w:cs="仿宋_GB2312"/>
          <w:sz w:val="32"/>
          <w:szCs w:val="32"/>
        </w:rPr>
        <w:t>%。</w:t>
      </w:r>
      <w:r>
        <w:rPr>
          <w:rFonts w:hint="eastAsia" w:ascii="宋体" w:hAnsi="宋体" w:eastAsia="仿宋_GB2312" w:cs="仿宋_GB2312"/>
          <w:sz w:val="32"/>
          <w:szCs w:val="32"/>
          <w:lang w:eastAsia="zh-CN"/>
        </w:rPr>
        <w:t>教育卫生健康等民生建设取得实质性成就，</w:t>
      </w:r>
      <w:r>
        <w:rPr>
          <w:rFonts w:hint="eastAsia" w:ascii="宋体" w:hAnsi="宋体" w:eastAsia="仿宋_GB2312" w:cs="仿宋_GB2312"/>
          <w:sz w:val="32"/>
          <w:szCs w:val="32"/>
        </w:rPr>
        <w:t>义务教育巩固率达</w:t>
      </w:r>
      <w:r>
        <w:rPr>
          <w:rFonts w:hint="eastAsia" w:ascii="宋体" w:hAnsi="宋体" w:eastAsia="仿宋_GB2312" w:cs="仿宋_GB2312"/>
          <w:sz w:val="32"/>
          <w:szCs w:val="32"/>
          <w:lang w:val="en-US" w:eastAsia="zh-CN"/>
        </w:rPr>
        <w:t>99.8</w:t>
      </w:r>
      <w:r>
        <w:rPr>
          <w:rFonts w:hint="eastAsia" w:ascii="宋体" w:hAnsi="宋体" w:eastAsia="仿宋_GB2312" w:cs="仿宋_GB2312"/>
          <w:sz w:val="32"/>
          <w:szCs w:val="32"/>
        </w:rPr>
        <w:t>%，高中阶段毛入学率</w:t>
      </w:r>
      <w:r>
        <w:rPr>
          <w:rFonts w:hint="eastAsia" w:ascii="宋体" w:hAnsi="宋体" w:eastAsia="仿宋_GB2312" w:cs="仿宋_GB2312"/>
          <w:sz w:val="32"/>
          <w:szCs w:val="32"/>
          <w:lang w:eastAsia="zh-CN"/>
        </w:rPr>
        <w:t>达到</w:t>
      </w:r>
      <w:r>
        <w:rPr>
          <w:rFonts w:hint="eastAsia" w:ascii="宋体" w:hAnsi="宋体" w:eastAsia="仿宋_GB2312" w:cs="仿宋_GB2312"/>
          <w:sz w:val="32"/>
          <w:szCs w:val="32"/>
        </w:rPr>
        <w:t>9</w:t>
      </w:r>
      <w:r>
        <w:rPr>
          <w:rFonts w:hint="eastAsia" w:ascii="宋体" w:hAnsi="宋体" w:eastAsia="仿宋_GB2312" w:cs="仿宋_GB2312"/>
          <w:sz w:val="32"/>
          <w:szCs w:val="32"/>
          <w:lang w:val="en-US" w:eastAsia="zh-CN"/>
        </w:rPr>
        <w:t>3.6</w:t>
      </w:r>
      <w:r>
        <w:rPr>
          <w:rFonts w:hint="eastAsia" w:ascii="宋体" w:hAnsi="宋体" w:eastAsia="仿宋_GB2312" w:cs="仿宋_GB2312"/>
          <w:sz w:val="32"/>
          <w:szCs w:val="32"/>
        </w:rPr>
        <w:t>%，劳动人口平均受教育年限为10.3年</w:t>
      </w:r>
      <w:r>
        <w:rPr>
          <w:rFonts w:hint="eastAsia" w:ascii="宋体" w:hAnsi="宋体" w:eastAsia="仿宋_GB2312" w:cs="仿宋_GB2312"/>
          <w:sz w:val="32"/>
          <w:szCs w:val="32"/>
          <w:lang w:eastAsia="zh-CN"/>
        </w:rPr>
        <w:t>。县人民医院外科大楼投入使用，</w:t>
      </w:r>
      <w:r>
        <w:rPr>
          <w:rFonts w:hint="eastAsia" w:ascii="宋体" w:hAnsi="宋体" w:eastAsia="仿宋_GB2312" w:cs="仿宋_GB2312"/>
          <w:sz w:val="32"/>
          <w:szCs w:val="32"/>
        </w:rPr>
        <w:t>县妇幼保健院</w:t>
      </w:r>
      <w:r>
        <w:rPr>
          <w:rFonts w:hint="eastAsia" w:ascii="宋体" w:hAnsi="宋体" w:eastAsia="仿宋_GB2312" w:cs="仿宋_GB2312"/>
          <w:sz w:val="32"/>
          <w:szCs w:val="32"/>
          <w:lang w:eastAsia="zh-CN"/>
        </w:rPr>
        <w:t>整体搬迁一期工程完工，</w:t>
      </w:r>
      <w:r>
        <w:rPr>
          <w:rFonts w:hint="eastAsia" w:ascii="宋体" w:hAnsi="宋体" w:eastAsia="仿宋_GB2312" w:cs="仿宋_GB2312"/>
          <w:sz w:val="32"/>
          <w:szCs w:val="32"/>
          <w:lang w:val="en-US" w:eastAsia="zh-CN"/>
        </w:rPr>
        <w:t>195个行政</w:t>
      </w:r>
      <w:r>
        <w:rPr>
          <w:rFonts w:hint="eastAsia" w:ascii="宋体" w:hAnsi="宋体" w:eastAsia="仿宋_GB2312" w:cs="仿宋_GB2312"/>
          <w:sz w:val="32"/>
          <w:szCs w:val="32"/>
          <w:highlight w:val="none"/>
          <w:lang w:val="en-US" w:eastAsia="zh-CN"/>
        </w:rPr>
        <w:t>村村</w:t>
      </w:r>
      <w:r>
        <w:rPr>
          <w:rFonts w:hint="eastAsia" w:ascii="宋体" w:hAnsi="宋体" w:eastAsia="仿宋_GB2312" w:cs="仿宋_GB2312"/>
          <w:sz w:val="32"/>
          <w:szCs w:val="32"/>
          <w:lang w:val="en-US" w:eastAsia="zh-CN"/>
        </w:rPr>
        <w:t>卫生室实现规范化建设</w:t>
      </w:r>
      <w:r>
        <w:rPr>
          <w:rFonts w:hint="eastAsia" w:ascii="宋体" w:hAnsi="宋体" w:eastAsia="仿宋_GB2312" w:cs="仿宋_GB2312"/>
          <w:sz w:val="32"/>
          <w:szCs w:val="32"/>
          <w:lang w:eastAsia="zh-CN"/>
        </w:rPr>
        <w:t>。开展矛盾隐患排查处理和</w:t>
      </w:r>
      <w:r>
        <w:rPr>
          <w:rFonts w:hint="eastAsia" w:ascii="宋体" w:hAnsi="宋体" w:eastAsia="仿宋_GB2312" w:cs="仿宋_GB2312"/>
          <w:sz w:val="32"/>
          <w:szCs w:val="32"/>
          <w:lang w:val="en-US" w:eastAsia="zh-CN"/>
        </w:rPr>
        <w:t>扫黑除恶专项治理，推进综治网格化管理，创新推开“一村一辅警”机制，</w:t>
      </w:r>
      <w:r>
        <w:rPr>
          <w:rFonts w:hint="eastAsia" w:ascii="宋体" w:hAnsi="宋体" w:eastAsia="仿宋_GB2312" w:cs="仿宋_GB2312"/>
          <w:spacing w:val="0"/>
          <w:sz w:val="32"/>
          <w:szCs w:val="32"/>
        </w:rPr>
        <w:t>全县连续</w:t>
      </w:r>
      <w:r>
        <w:rPr>
          <w:rFonts w:hint="eastAsia" w:ascii="宋体" w:hAnsi="宋体" w:eastAsia="仿宋_GB2312" w:cs="仿宋_GB2312"/>
          <w:spacing w:val="0"/>
          <w:sz w:val="32"/>
          <w:szCs w:val="32"/>
          <w:lang w:val="en-US" w:eastAsia="zh-CN"/>
        </w:rPr>
        <w:t>40</w:t>
      </w:r>
      <w:r>
        <w:rPr>
          <w:rFonts w:hint="eastAsia" w:ascii="宋体" w:hAnsi="宋体" w:eastAsia="仿宋_GB2312" w:cs="仿宋_GB2312"/>
          <w:spacing w:val="0"/>
          <w:sz w:val="32"/>
          <w:szCs w:val="32"/>
        </w:rPr>
        <w:t>个月无进京非正常上访、无赴省群体性上访、无极端恶性事件发生和无重大网上负面舆情案件</w:t>
      </w:r>
      <w:r>
        <w:rPr>
          <w:rFonts w:hint="eastAsia" w:ascii="宋体" w:hAnsi="宋体" w:eastAsia="仿宋_GB2312" w:cs="仿宋_GB2312"/>
          <w:spacing w:val="0"/>
          <w:sz w:val="32"/>
          <w:szCs w:val="32"/>
          <w:lang w:eastAsia="zh-CN"/>
        </w:rPr>
        <w:t>，</w:t>
      </w:r>
      <w:r>
        <w:rPr>
          <w:rFonts w:hint="eastAsia" w:ascii="宋体" w:hAnsi="宋体" w:eastAsia="仿宋_GB2312" w:cs="仿宋_GB2312"/>
          <w:spacing w:val="0"/>
          <w:sz w:val="32"/>
          <w:szCs w:val="32"/>
        </w:rPr>
        <w:t>获评全省平安县。</w:t>
      </w:r>
      <w:r>
        <w:rPr>
          <w:rFonts w:hint="eastAsia" w:ascii="宋体" w:hAnsi="宋体" w:eastAsia="仿宋_GB2312" w:cs="仿宋_GB2312"/>
          <w:spacing w:val="0"/>
          <w:sz w:val="32"/>
          <w:szCs w:val="32"/>
          <w:lang w:eastAsia="zh-CN"/>
        </w:rPr>
        <w:t>全面从严治党和</w:t>
      </w:r>
      <w:r>
        <w:rPr>
          <w:rFonts w:hint="eastAsia" w:ascii="宋体" w:hAnsi="宋体" w:eastAsia="仿宋_GB2312" w:cs="仿宋_GB2312"/>
          <w:spacing w:val="0"/>
          <w:sz w:val="32"/>
          <w:szCs w:val="32"/>
        </w:rPr>
        <w:t>绩效评价、脱贫攻坚、安全生产、放管服改革等40余项工作被评为全省或全市先进。</w:t>
      </w:r>
    </w:p>
    <w:p>
      <w:pPr>
        <w:keepNext w:val="0"/>
        <w:keepLines w:val="0"/>
        <w:pageBreakBefore w:val="0"/>
        <w:widowControl w:val="0"/>
        <w:kinsoku/>
        <w:wordWrap/>
        <w:overflowPunct/>
        <w:topLinePunct w:val="0"/>
        <w:autoSpaceDE/>
        <w:autoSpaceDN/>
        <w:bidi w:val="0"/>
        <w:adjustRightInd/>
        <w:snapToGrid/>
        <w:spacing w:line="600" w:lineRule="exact"/>
        <w:ind w:left="0" w:leftChars="0" w:right="-547" w:rightChars="-171" w:firstLine="0" w:firstLineChars="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表1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绥宁县“十三五”时期经济社会发展主要指标表</w:t>
      </w:r>
    </w:p>
    <w:tbl>
      <w:tblPr>
        <w:tblStyle w:val="1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239"/>
        <w:gridCol w:w="1087"/>
        <w:gridCol w:w="1566"/>
        <w:gridCol w:w="1169"/>
        <w:gridCol w:w="10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tblHeader/>
        </w:trPr>
        <w:tc>
          <w:tcPr>
            <w:tcW w:w="2331"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黑体" w:cs="黑体"/>
                <w:b w:val="0"/>
                <w:bCs/>
                <w:color w:val="000000"/>
                <w:sz w:val="24"/>
                <w:szCs w:val="24"/>
              </w:rPr>
            </w:pPr>
            <w:r>
              <w:rPr>
                <w:rFonts w:hint="eastAsia" w:ascii="宋体" w:hAnsi="宋体" w:eastAsia="黑体" w:cs="黑体"/>
                <w:b w:val="0"/>
                <w:bCs/>
                <w:color w:val="000000"/>
                <w:kern w:val="0"/>
                <w:sz w:val="24"/>
                <w:szCs w:val="24"/>
              </w:rPr>
              <w:t>指  标  名  称</w:t>
            </w:r>
          </w:p>
        </w:tc>
        <w:tc>
          <w:tcPr>
            <w:tcW w:w="598"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黑体" w:cs="黑体"/>
                <w:b w:val="0"/>
                <w:bCs/>
                <w:color w:val="000000"/>
                <w:sz w:val="24"/>
                <w:szCs w:val="24"/>
              </w:rPr>
            </w:pPr>
            <w:r>
              <w:rPr>
                <w:rFonts w:hint="eastAsia" w:ascii="宋体" w:hAnsi="宋体" w:eastAsia="黑体" w:cs="黑体"/>
                <w:b w:val="0"/>
                <w:bCs/>
                <w:color w:val="000000"/>
                <w:kern w:val="0"/>
                <w:sz w:val="24"/>
                <w:szCs w:val="24"/>
              </w:rPr>
              <w:t>2015年</w:t>
            </w:r>
          </w:p>
        </w:tc>
        <w:tc>
          <w:tcPr>
            <w:tcW w:w="861"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黑体" w:cs="黑体"/>
                <w:b w:val="0"/>
                <w:bCs/>
                <w:sz w:val="24"/>
                <w:szCs w:val="24"/>
                <w:lang w:eastAsia="zh-CN"/>
              </w:rPr>
            </w:pPr>
            <w:r>
              <w:rPr>
                <w:rFonts w:hint="eastAsia" w:ascii="宋体" w:hAnsi="宋体" w:eastAsia="黑体" w:cs="黑体"/>
                <w:b w:val="0"/>
                <w:bCs/>
                <w:sz w:val="24"/>
                <w:szCs w:val="24"/>
              </w:rPr>
              <w:t>2020年</w:t>
            </w:r>
          </w:p>
        </w:tc>
        <w:tc>
          <w:tcPr>
            <w:tcW w:w="643" w:type="pct"/>
            <w:tcBorders>
              <w:top w:val="single" w:color="000000" w:sz="8" w:space="0"/>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黑体" w:cs="黑体"/>
                <w:b w:val="0"/>
                <w:bCs/>
                <w:color w:val="000000"/>
                <w:sz w:val="24"/>
                <w:szCs w:val="24"/>
              </w:rPr>
            </w:pPr>
            <w:r>
              <w:rPr>
                <w:rFonts w:hint="eastAsia" w:ascii="宋体" w:hAnsi="宋体" w:eastAsia="黑体" w:cs="黑体"/>
                <w:b w:val="0"/>
                <w:bCs/>
                <w:color w:val="000000"/>
                <w:kern w:val="0"/>
                <w:sz w:val="24"/>
                <w:szCs w:val="24"/>
              </w:rPr>
              <w:t>年均增</w:t>
            </w:r>
            <w:r>
              <w:rPr>
                <w:rFonts w:hint="eastAsia" w:ascii="宋体" w:hAnsi="宋体" w:eastAsia="黑体" w:cs="黑体"/>
                <w:b w:val="0"/>
                <w:bCs/>
                <w:color w:val="000000"/>
                <w:kern w:val="0"/>
                <w:sz w:val="24"/>
                <w:szCs w:val="24"/>
                <w:lang w:eastAsia="zh-CN"/>
              </w:rPr>
              <w:t>长</w:t>
            </w:r>
            <w:r>
              <w:rPr>
                <w:rFonts w:hint="eastAsia" w:ascii="宋体" w:hAnsi="宋体" w:eastAsia="黑体" w:cs="黑体"/>
                <w:b w:val="0"/>
                <w:bCs/>
                <w:color w:val="000000"/>
                <w:kern w:val="0"/>
                <w:sz w:val="24"/>
                <w:szCs w:val="24"/>
              </w:rPr>
              <w:t>（%）</w:t>
            </w:r>
          </w:p>
        </w:tc>
        <w:tc>
          <w:tcPr>
            <w:tcW w:w="564" w:type="pc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黑体" w:cs="黑体"/>
                <w:b w:val="0"/>
                <w:bCs/>
                <w:color w:val="000000"/>
                <w:sz w:val="24"/>
                <w:szCs w:val="24"/>
              </w:rPr>
            </w:pPr>
            <w:r>
              <w:rPr>
                <w:rFonts w:hint="eastAsia" w:ascii="宋体" w:hAnsi="宋体" w:eastAsia="黑体" w:cs="黑体"/>
                <w:b w:val="0"/>
                <w:bCs/>
                <w:color w:val="000000"/>
                <w:kern w:val="0"/>
                <w:sz w:val="24"/>
                <w:szCs w:val="24"/>
              </w:rPr>
              <w:t>属性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000" w:type="pct"/>
            <w:gridSpan w:val="5"/>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top"/>
              <w:rPr>
                <w:rFonts w:hint="eastAsia" w:ascii="宋体" w:hAnsi="宋体" w:eastAsia="仿宋_GB2312" w:cs="仿宋_GB2312"/>
                <w:b/>
                <w:color w:val="000000"/>
                <w:sz w:val="24"/>
                <w:szCs w:val="24"/>
              </w:rPr>
            </w:pPr>
            <w:r>
              <w:rPr>
                <w:rFonts w:hint="eastAsia" w:ascii="宋体" w:hAnsi="宋体" w:eastAsia="仿宋_GB2312" w:cs="仿宋_GB2312"/>
                <w:b/>
                <w:color w:val="000000"/>
                <w:kern w:val="0"/>
                <w:sz w:val="24"/>
                <w:szCs w:val="24"/>
              </w:rPr>
              <w:t>一、经济发展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2331" w:type="pct"/>
            <w:tcBorders>
              <w:top w:val="nil"/>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1.地区生产总值（亿元）</w:t>
            </w:r>
          </w:p>
        </w:tc>
        <w:tc>
          <w:tcPr>
            <w:tcW w:w="598"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kern w:val="0"/>
                <w:sz w:val="24"/>
                <w:szCs w:val="24"/>
                <w:lang w:val="en-US" w:eastAsia="zh-CN"/>
              </w:rPr>
              <w:t>75.04</w:t>
            </w:r>
          </w:p>
        </w:tc>
        <w:tc>
          <w:tcPr>
            <w:tcW w:w="861"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kern w:val="0"/>
                <w:sz w:val="24"/>
                <w:szCs w:val="24"/>
                <w:lang w:val="en-US" w:eastAsia="zh-CN"/>
              </w:rPr>
              <w:t>100.66</w:t>
            </w:r>
          </w:p>
        </w:tc>
        <w:tc>
          <w:tcPr>
            <w:tcW w:w="643"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rFonts w:hint="default" w:ascii="宋体" w:hAnsi="宋体" w:eastAsia="仿宋_GB2312" w:cs="仿宋_GB2312"/>
                <w:color w:val="000000"/>
                <w:sz w:val="24"/>
                <w:szCs w:val="24"/>
                <w:lang w:val="en-US" w:eastAsia="zh-CN"/>
              </w:rPr>
            </w:pPr>
            <w:r>
              <w:rPr>
                <w:rFonts w:hint="eastAsia" w:ascii="宋体" w:hAnsi="宋体" w:eastAsia="仿宋_GB2312" w:cs="仿宋_GB2312"/>
                <w:color w:val="000000"/>
                <w:sz w:val="24"/>
                <w:szCs w:val="24"/>
                <w:lang w:val="en-US" w:eastAsia="zh-CN"/>
              </w:rPr>
              <w:t>6.4</w:t>
            </w:r>
          </w:p>
        </w:tc>
        <w:tc>
          <w:tcPr>
            <w:tcW w:w="564"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2331" w:type="pct"/>
            <w:tcBorders>
              <w:top w:val="nil"/>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2.财政总收入（亿元）</w:t>
            </w:r>
          </w:p>
        </w:tc>
        <w:tc>
          <w:tcPr>
            <w:tcW w:w="598"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4.64</w:t>
            </w:r>
          </w:p>
        </w:tc>
        <w:tc>
          <w:tcPr>
            <w:tcW w:w="861"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kern w:val="0"/>
                <w:sz w:val="24"/>
                <w:szCs w:val="24"/>
                <w:lang w:val="en-US" w:eastAsia="zh-CN"/>
              </w:rPr>
              <w:t>2.82</w:t>
            </w:r>
          </w:p>
        </w:tc>
        <w:tc>
          <w:tcPr>
            <w:tcW w:w="643"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仿宋_GB2312" w:cs="仿宋_GB2312"/>
                <w:color w:val="000000"/>
                <w:sz w:val="24"/>
                <w:szCs w:val="24"/>
                <w:lang w:val="en-US" w:eastAsia="zh-CN"/>
              </w:rPr>
            </w:pPr>
          </w:p>
        </w:tc>
        <w:tc>
          <w:tcPr>
            <w:tcW w:w="564"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2331" w:type="pct"/>
            <w:tcBorders>
              <w:top w:val="nil"/>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top"/>
              <w:rPr>
                <w:rFonts w:hint="eastAsia" w:ascii="宋体" w:hAnsi="宋体" w:eastAsia="仿宋_GB2312" w:cs="仿宋_GB2312"/>
                <w:color w:val="000000"/>
                <w:sz w:val="24"/>
                <w:szCs w:val="24"/>
                <w:lang w:eastAsia="zh-CN"/>
              </w:rPr>
            </w:pPr>
            <w:r>
              <w:rPr>
                <w:rFonts w:hint="eastAsia" w:ascii="宋体" w:hAnsi="宋体" w:eastAsia="仿宋_GB2312" w:cs="仿宋_GB2312"/>
                <w:color w:val="000000"/>
                <w:kern w:val="0"/>
                <w:sz w:val="24"/>
                <w:szCs w:val="24"/>
              </w:rPr>
              <w:t>3.规模工业增加</w:t>
            </w:r>
            <w:r>
              <w:rPr>
                <w:rFonts w:hint="eastAsia" w:ascii="宋体" w:hAnsi="宋体" w:eastAsia="仿宋_GB2312" w:cs="仿宋_GB2312"/>
                <w:color w:val="000000"/>
                <w:kern w:val="0"/>
                <w:sz w:val="24"/>
                <w:szCs w:val="24"/>
                <w:lang w:eastAsia="zh-CN"/>
              </w:rPr>
              <w:t>值增速（</w:t>
            </w:r>
            <w:r>
              <w:rPr>
                <w:rFonts w:hint="eastAsia" w:ascii="宋体" w:hAnsi="宋体" w:eastAsia="仿宋_GB2312" w:cs="仿宋_GB2312"/>
                <w:color w:val="000000"/>
                <w:kern w:val="0"/>
                <w:sz w:val="24"/>
                <w:szCs w:val="24"/>
                <w:lang w:val="en-US" w:eastAsia="zh-CN"/>
              </w:rPr>
              <w:t>%</w:t>
            </w:r>
            <w:r>
              <w:rPr>
                <w:rFonts w:hint="eastAsia" w:ascii="宋体" w:hAnsi="宋体" w:eastAsia="仿宋_GB2312" w:cs="仿宋_GB2312"/>
                <w:color w:val="000000"/>
                <w:kern w:val="0"/>
                <w:sz w:val="24"/>
                <w:szCs w:val="24"/>
                <w:lang w:eastAsia="zh-CN"/>
              </w:rPr>
              <w:t>）</w:t>
            </w:r>
          </w:p>
        </w:tc>
        <w:tc>
          <w:tcPr>
            <w:tcW w:w="598"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kern w:val="0"/>
                <w:sz w:val="24"/>
                <w:szCs w:val="24"/>
                <w:lang w:val="en-US" w:eastAsia="zh-CN"/>
              </w:rPr>
              <w:t>9.6</w:t>
            </w:r>
          </w:p>
        </w:tc>
        <w:tc>
          <w:tcPr>
            <w:tcW w:w="861"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sz w:val="24"/>
                <w:szCs w:val="24"/>
                <w:lang w:val="en-US" w:eastAsia="zh-CN"/>
              </w:rPr>
              <w:t>0.3</w:t>
            </w:r>
          </w:p>
        </w:tc>
        <w:tc>
          <w:tcPr>
            <w:tcW w:w="643"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sz w:val="24"/>
                <w:szCs w:val="24"/>
                <w:lang w:val="en-US" w:eastAsia="zh-CN"/>
              </w:rPr>
              <w:t>4.5</w:t>
            </w:r>
          </w:p>
        </w:tc>
        <w:tc>
          <w:tcPr>
            <w:tcW w:w="564"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2331" w:type="pct"/>
            <w:tcBorders>
              <w:top w:val="nil"/>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4.全社会固定资产投资（亿元）</w:t>
            </w:r>
          </w:p>
        </w:tc>
        <w:tc>
          <w:tcPr>
            <w:tcW w:w="598"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kern w:val="0"/>
                <w:sz w:val="24"/>
                <w:szCs w:val="24"/>
                <w:lang w:val="en-US" w:eastAsia="zh-CN"/>
              </w:rPr>
              <w:t>39.64</w:t>
            </w:r>
          </w:p>
        </w:tc>
        <w:tc>
          <w:tcPr>
            <w:tcW w:w="861"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kern w:val="0"/>
                <w:sz w:val="24"/>
                <w:szCs w:val="24"/>
                <w:lang w:val="en-US" w:eastAsia="zh-CN"/>
              </w:rPr>
              <w:t>56.86</w:t>
            </w:r>
          </w:p>
        </w:tc>
        <w:tc>
          <w:tcPr>
            <w:tcW w:w="643"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sz w:val="24"/>
                <w:szCs w:val="24"/>
                <w:lang w:val="en-US" w:eastAsia="zh-CN"/>
              </w:rPr>
              <w:t>7.8</w:t>
            </w:r>
          </w:p>
        </w:tc>
        <w:tc>
          <w:tcPr>
            <w:tcW w:w="564"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2331" w:type="pct"/>
            <w:tcBorders>
              <w:top w:val="nil"/>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5.社会消费品零售总额（亿元）</w:t>
            </w:r>
          </w:p>
        </w:tc>
        <w:tc>
          <w:tcPr>
            <w:tcW w:w="598"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31.23</w:t>
            </w:r>
          </w:p>
        </w:tc>
        <w:tc>
          <w:tcPr>
            <w:tcW w:w="861"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sz w:val="24"/>
                <w:szCs w:val="24"/>
                <w:lang w:val="en-US" w:eastAsia="zh-CN"/>
              </w:rPr>
              <w:t>47.50</w:t>
            </w:r>
          </w:p>
        </w:tc>
        <w:tc>
          <w:tcPr>
            <w:tcW w:w="643"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rFonts w:hint="default" w:ascii="宋体" w:hAnsi="宋体" w:eastAsia="仿宋_GB2312" w:cs="仿宋_GB2312"/>
                <w:color w:val="000000"/>
                <w:sz w:val="24"/>
                <w:szCs w:val="24"/>
                <w:lang w:val="en-US" w:eastAsia="zh-CN"/>
              </w:rPr>
            </w:pPr>
            <w:r>
              <w:rPr>
                <w:rFonts w:hint="eastAsia" w:ascii="宋体" w:hAnsi="宋体" w:eastAsia="仿宋_GB2312" w:cs="仿宋_GB2312"/>
                <w:color w:val="000000"/>
                <w:sz w:val="24"/>
                <w:szCs w:val="24"/>
                <w:lang w:val="en-US" w:eastAsia="zh-CN"/>
              </w:rPr>
              <w:t>8.4</w:t>
            </w:r>
          </w:p>
        </w:tc>
        <w:tc>
          <w:tcPr>
            <w:tcW w:w="564"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2331" w:type="pct"/>
            <w:tcBorders>
              <w:top w:val="nil"/>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spacing w:val="-17"/>
                <w:kern w:val="0"/>
                <w:sz w:val="24"/>
                <w:szCs w:val="24"/>
              </w:rPr>
              <w:t>6.文化及相关产业增加值占GDP比重（%）</w:t>
            </w:r>
          </w:p>
        </w:tc>
        <w:tc>
          <w:tcPr>
            <w:tcW w:w="598"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7</w:t>
            </w:r>
          </w:p>
        </w:tc>
        <w:tc>
          <w:tcPr>
            <w:tcW w:w="861"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sz w:val="24"/>
                <w:szCs w:val="24"/>
              </w:rPr>
              <w:t>9.1</w:t>
            </w:r>
          </w:p>
        </w:tc>
        <w:tc>
          <w:tcPr>
            <w:tcW w:w="643"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sz w:val="24"/>
                <w:szCs w:val="24"/>
              </w:rPr>
              <w:t>5.39</w:t>
            </w:r>
          </w:p>
        </w:tc>
        <w:tc>
          <w:tcPr>
            <w:tcW w:w="564"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trPr>
        <w:tc>
          <w:tcPr>
            <w:tcW w:w="2331" w:type="pct"/>
            <w:tcBorders>
              <w:top w:val="nil"/>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top"/>
              <w:rPr>
                <w:rFonts w:hint="eastAsia" w:ascii="宋体" w:hAnsi="宋体" w:eastAsia="仿宋_GB2312" w:cs="仿宋_GB2312"/>
                <w:b/>
                <w:color w:val="000000"/>
                <w:sz w:val="24"/>
                <w:szCs w:val="24"/>
              </w:rPr>
            </w:pPr>
            <w:r>
              <w:rPr>
                <w:rFonts w:hint="eastAsia" w:ascii="宋体" w:hAnsi="宋体" w:eastAsia="仿宋_GB2312" w:cs="仿宋_GB2312"/>
                <w:b/>
                <w:color w:val="000000"/>
                <w:kern w:val="0"/>
                <w:sz w:val="24"/>
                <w:szCs w:val="24"/>
              </w:rPr>
              <w:t>二、人民生活</w:t>
            </w:r>
          </w:p>
        </w:tc>
        <w:tc>
          <w:tcPr>
            <w:tcW w:w="598"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both"/>
              <w:rPr>
                <w:rFonts w:hint="eastAsia" w:ascii="宋体" w:hAnsi="宋体" w:eastAsia="仿宋_GB2312" w:cs="仿宋_GB2312"/>
                <w:color w:val="000000"/>
                <w:sz w:val="24"/>
                <w:szCs w:val="24"/>
              </w:rPr>
            </w:pPr>
          </w:p>
        </w:tc>
        <w:tc>
          <w:tcPr>
            <w:tcW w:w="861"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480"/>
              <w:jc w:val="both"/>
              <w:rPr>
                <w:rFonts w:hint="eastAsia" w:ascii="宋体" w:hAnsi="宋体" w:eastAsia="仿宋_GB2312" w:cs="仿宋_GB2312"/>
                <w:color w:val="000000"/>
                <w:sz w:val="24"/>
                <w:szCs w:val="24"/>
              </w:rPr>
            </w:pPr>
          </w:p>
        </w:tc>
        <w:tc>
          <w:tcPr>
            <w:tcW w:w="643"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top"/>
              <w:rPr>
                <w:rFonts w:hint="eastAsia" w:ascii="宋体" w:hAnsi="宋体" w:eastAsia="仿宋_GB2312" w:cs="仿宋_GB2312"/>
                <w:color w:val="000000"/>
                <w:sz w:val="24"/>
                <w:szCs w:val="24"/>
              </w:rPr>
            </w:pPr>
          </w:p>
        </w:tc>
        <w:tc>
          <w:tcPr>
            <w:tcW w:w="564"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480"/>
              <w:jc w:val="center"/>
              <w:rPr>
                <w:rFonts w:hint="eastAsia" w:ascii="宋体" w:hAnsi="宋体" w:eastAsia="仿宋_GB2312" w:cs="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2331" w:type="pct"/>
            <w:tcBorders>
              <w:top w:val="nil"/>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7.城镇化率（%）</w:t>
            </w:r>
          </w:p>
        </w:tc>
        <w:tc>
          <w:tcPr>
            <w:tcW w:w="598"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31.5</w:t>
            </w:r>
          </w:p>
        </w:tc>
        <w:tc>
          <w:tcPr>
            <w:tcW w:w="861"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kern w:val="0"/>
                <w:sz w:val="24"/>
                <w:szCs w:val="24"/>
                <w:lang w:val="en-US" w:eastAsia="zh-CN"/>
              </w:rPr>
              <w:t>42</w:t>
            </w:r>
          </w:p>
        </w:tc>
        <w:tc>
          <w:tcPr>
            <w:tcW w:w="643"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sz w:val="24"/>
                <w:szCs w:val="24"/>
                <w:lang w:val="en-US" w:eastAsia="zh-CN"/>
              </w:rPr>
              <w:t>5.6</w:t>
            </w:r>
          </w:p>
        </w:tc>
        <w:tc>
          <w:tcPr>
            <w:tcW w:w="564"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trPr>
        <w:tc>
          <w:tcPr>
            <w:tcW w:w="2331" w:type="pct"/>
            <w:tcBorders>
              <w:top w:val="nil"/>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8.城镇居民人均可支配收入（元）</w:t>
            </w:r>
          </w:p>
        </w:tc>
        <w:tc>
          <w:tcPr>
            <w:tcW w:w="598"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18751</w:t>
            </w:r>
          </w:p>
        </w:tc>
        <w:tc>
          <w:tcPr>
            <w:tcW w:w="861"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sz w:val="24"/>
                <w:szCs w:val="24"/>
                <w:lang w:val="en-US" w:eastAsia="zh-CN"/>
              </w:rPr>
              <w:t>27947</w:t>
            </w:r>
          </w:p>
        </w:tc>
        <w:tc>
          <w:tcPr>
            <w:tcW w:w="643"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rFonts w:hint="default" w:ascii="宋体" w:hAnsi="宋体" w:eastAsia="仿宋_GB2312" w:cs="仿宋_GB2312"/>
                <w:color w:val="000000"/>
                <w:sz w:val="24"/>
                <w:szCs w:val="24"/>
                <w:lang w:val="en-US" w:eastAsia="zh-CN"/>
              </w:rPr>
            </w:pPr>
            <w:r>
              <w:rPr>
                <w:rFonts w:hint="eastAsia" w:ascii="宋体" w:hAnsi="宋体" w:eastAsia="仿宋_GB2312" w:cs="仿宋_GB2312"/>
                <w:color w:val="000000"/>
                <w:sz w:val="24"/>
                <w:szCs w:val="24"/>
                <w:lang w:val="en-US" w:eastAsia="zh-CN"/>
              </w:rPr>
              <w:t>8.3</w:t>
            </w:r>
          </w:p>
        </w:tc>
        <w:tc>
          <w:tcPr>
            <w:tcW w:w="564"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2331" w:type="pct"/>
            <w:tcBorders>
              <w:top w:val="nil"/>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9.农村居民人均可支配收入（元）</w:t>
            </w:r>
          </w:p>
        </w:tc>
        <w:tc>
          <w:tcPr>
            <w:tcW w:w="598"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7350</w:t>
            </w:r>
          </w:p>
        </w:tc>
        <w:tc>
          <w:tcPr>
            <w:tcW w:w="861"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kern w:val="0"/>
                <w:sz w:val="24"/>
                <w:szCs w:val="24"/>
                <w:lang w:val="en-US" w:eastAsia="zh-CN"/>
              </w:rPr>
              <w:t>12046</w:t>
            </w:r>
          </w:p>
        </w:tc>
        <w:tc>
          <w:tcPr>
            <w:tcW w:w="643"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rFonts w:hint="default" w:ascii="宋体" w:hAnsi="宋体" w:eastAsia="仿宋_GB2312" w:cs="仿宋_GB2312"/>
                <w:color w:val="000000"/>
                <w:sz w:val="24"/>
                <w:szCs w:val="24"/>
                <w:lang w:val="en-US" w:eastAsia="zh-CN"/>
              </w:rPr>
            </w:pPr>
            <w:r>
              <w:rPr>
                <w:rFonts w:hint="eastAsia" w:ascii="宋体" w:hAnsi="宋体" w:eastAsia="仿宋_GB2312" w:cs="仿宋_GB2312"/>
                <w:color w:val="000000"/>
                <w:sz w:val="24"/>
                <w:szCs w:val="24"/>
                <w:lang w:val="en-US" w:eastAsia="zh-CN"/>
              </w:rPr>
              <w:t>10.4</w:t>
            </w:r>
          </w:p>
        </w:tc>
        <w:tc>
          <w:tcPr>
            <w:tcW w:w="564"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2331" w:type="pct"/>
            <w:tcBorders>
              <w:top w:val="nil"/>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10.城镇登记失业率（%）</w:t>
            </w:r>
          </w:p>
        </w:tc>
        <w:tc>
          <w:tcPr>
            <w:tcW w:w="598"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4</w:t>
            </w:r>
          </w:p>
        </w:tc>
        <w:tc>
          <w:tcPr>
            <w:tcW w:w="861"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sz w:val="24"/>
                <w:szCs w:val="24"/>
                <w:lang w:val="en-US" w:eastAsia="zh-CN"/>
              </w:rPr>
              <w:t>3.8</w:t>
            </w:r>
          </w:p>
        </w:tc>
        <w:tc>
          <w:tcPr>
            <w:tcW w:w="643"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仿宋_GB2312" w:cs="仿宋_GB2312"/>
                <w:color w:val="000000"/>
                <w:sz w:val="24"/>
                <w:szCs w:val="24"/>
              </w:rPr>
            </w:pPr>
          </w:p>
        </w:tc>
        <w:tc>
          <w:tcPr>
            <w:tcW w:w="564"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331" w:type="pct"/>
            <w:tcBorders>
              <w:top w:val="nil"/>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11.基本养老保险覆盖率（%）</w:t>
            </w:r>
          </w:p>
        </w:tc>
        <w:tc>
          <w:tcPr>
            <w:tcW w:w="598"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73</w:t>
            </w:r>
          </w:p>
        </w:tc>
        <w:tc>
          <w:tcPr>
            <w:tcW w:w="861"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100</w:t>
            </w:r>
          </w:p>
        </w:tc>
        <w:tc>
          <w:tcPr>
            <w:tcW w:w="643"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仿宋_GB2312" w:cs="仿宋_GB2312"/>
                <w:color w:val="000000"/>
                <w:sz w:val="24"/>
                <w:szCs w:val="24"/>
              </w:rPr>
            </w:pPr>
          </w:p>
        </w:tc>
        <w:tc>
          <w:tcPr>
            <w:tcW w:w="564"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trPr>
        <w:tc>
          <w:tcPr>
            <w:tcW w:w="2331" w:type="pct"/>
            <w:tcBorders>
              <w:top w:val="nil"/>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12.城乡居民基本医疗保险覆盖率（%）</w:t>
            </w:r>
          </w:p>
        </w:tc>
        <w:tc>
          <w:tcPr>
            <w:tcW w:w="598"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98.7</w:t>
            </w:r>
          </w:p>
        </w:tc>
        <w:tc>
          <w:tcPr>
            <w:tcW w:w="861"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100</w:t>
            </w:r>
          </w:p>
        </w:tc>
        <w:tc>
          <w:tcPr>
            <w:tcW w:w="643"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仿宋_GB2312" w:cs="仿宋_GB2312"/>
                <w:color w:val="000000"/>
                <w:sz w:val="24"/>
                <w:szCs w:val="24"/>
              </w:rPr>
            </w:pPr>
          </w:p>
        </w:tc>
        <w:tc>
          <w:tcPr>
            <w:tcW w:w="564"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trPr>
        <w:tc>
          <w:tcPr>
            <w:tcW w:w="2331" w:type="pct"/>
            <w:tcBorders>
              <w:top w:val="nil"/>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13.全县总人口（万人）</w:t>
            </w:r>
          </w:p>
        </w:tc>
        <w:tc>
          <w:tcPr>
            <w:tcW w:w="598"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kern w:val="0"/>
                <w:sz w:val="24"/>
                <w:szCs w:val="24"/>
                <w:lang w:val="en-US" w:eastAsia="zh-CN"/>
              </w:rPr>
              <w:t>38.67</w:t>
            </w:r>
          </w:p>
        </w:tc>
        <w:tc>
          <w:tcPr>
            <w:tcW w:w="861"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kern w:val="0"/>
                <w:sz w:val="24"/>
                <w:szCs w:val="24"/>
                <w:lang w:val="en-US" w:eastAsia="zh-CN"/>
              </w:rPr>
              <w:t>38.36</w:t>
            </w:r>
          </w:p>
        </w:tc>
        <w:tc>
          <w:tcPr>
            <w:tcW w:w="643"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sz w:val="24"/>
                <w:szCs w:val="24"/>
                <w:lang w:val="en-US" w:eastAsia="zh-CN"/>
              </w:rPr>
              <w:t>-</w:t>
            </w:r>
            <w:r>
              <w:rPr>
                <w:rFonts w:hint="eastAsia" w:ascii="宋体" w:hAnsi="宋体" w:eastAsia="仿宋_GB2312" w:cs="仿宋_GB2312"/>
                <w:color w:val="000000"/>
                <w:sz w:val="24"/>
                <w:szCs w:val="24"/>
              </w:rPr>
              <w:t>0.</w:t>
            </w:r>
            <w:r>
              <w:rPr>
                <w:rFonts w:hint="eastAsia" w:ascii="宋体" w:hAnsi="宋体" w:eastAsia="仿宋_GB2312" w:cs="仿宋_GB2312"/>
                <w:color w:val="000000"/>
                <w:sz w:val="24"/>
                <w:szCs w:val="24"/>
                <w:lang w:val="en-US" w:eastAsia="zh-CN"/>
              </w:rPr>
              <w:t>2</w:t>
            </w:r>
          </w:p>
        </w:tc>
        <w:tc>
          <w:tcPr>
            <w:tcW w:w="564"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331" w:type="pct"/>
            <w:tcBorders>
              <w:top w:val="nil"/>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top"/>
              <w:rPr>
                <w:rFonts w:hint="eastAsia" w:ascii="宋体" w:hAnsi="宋体" w:eastAsia="仿宋_GB2312" w:cs="仿宋_GB2312"/>
                <w:b/>
                <w:color w:val="000000"/>
                <w:sz w:val="24"/>
                <w:szCs w:val="24"/>
              </w:rPr>
            </w:pPr>
            <w:r>
              <w:rPr>
                <w:rFonts w:hint="eastAsia" w:ascii="宋体" w:hAnsi="宋体" w:eastAsia="仿宋_GB2312" w:cs="仿宋_GB2312"/>
                <w:b/>
                <w:color w:val="000000"/>
                <w:kern w:val="0"/>
                <w:sz w:val="24"/>
                <w:szCs w:val="24"/>
              </w:rPr>
              <w:t>三、社会事业</w:t>
            </w:r>
          </w:p>
        </w:tc>
        <w:tc>
          <w:tcPr>
            <w:tcW w:w="598"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auto"/>
              <w:ind w:firstLine="480"/>
              <w:jc w:val="center"/>
              <w:rPr>
                <w:rFonts w:hint="eastAsia" w:ascii="宋体" w:hAnsi="宋体" w:eastAsia="仿宋_GB2312" w:cs="仿宋_GB2312"/>
                <w:color w:val="000000"/>
                <w:sz w:val="24"/>
                <w:szCs w:val="24"/>
              </w:rPr>
            </w:pPr>
          </w:p>
        </w:tc>
        <w:tc>
          <w:tcPr>
            <w:tcW w:w="861"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kinsoku/>
              <w:wordWrap/>
              <w:overflowPunct/>
              <w:topLinePunct w:val="0"/>
              <w:autoSpaceDE/>
              <w:autoSpaceDN/>
              <w:bidi w:val="0"/>
              <w:adjustRightInd/>
              <w:snapToGrid/>
              <w:spacing w:line="240" w:lineRule="auto"/>
              <w:ind w:firstLine="480"/>
              <w:jc w:val="center"/>
              <w:rPr>
                <w:rFonts w:hint="eastAsia" w:ascii="宋体" w:hAnsi="宋体" w:eastAsia="仿宋_GB2312" w:cs="仿宋_GB2312"/>
                <w:color w:val="000000"/>
                <w:sz w:val="24"/>
                <w:szCs w:val="24"/>
              </w:rPr>
            </w:pPr>
          </w:p>
        </w:tc>
        <w:tc>
          <w:tcPr>
            <w:tcW w:w="643"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top"/>
              <w:rPr>
                <w:rFonts w:hint="eastAsia" w:ascii="宋体" w:hAnsi="宋体" w:eastAsia="仿宋_GB2312" w:cs="仿宋_GB2312"/>
                <w:color w:val="000000"/>
                <w:sz w:val="24"/>
                <w:szCs w:val="24"/>
              </w:rPr>
            </w:pPr>
          </w:p>
        </w:tc>
        <w:tc>
          <w:tcPr>
            <w:tcW w:w="564"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kinsoku/>
              <w:wordWrap/>
              <w:overflowPunct/>
              <w:topLinePunct w:val="0"/>
              <w:autoSpaceDE/>
              <w:autoSpaceDN/>
              <w:bidi w:val="0"/>
              <w:adjustRightInd/>
              <w:snapToGrid/>
              <w:spacing w:line="240" w:lineRule="auto"/>
              <w:ind w:firstLine="480"/>
              <w:jc w:val="center"/>
              <w:rPr>
                <w:rFonts w:hint="eastAsia" w:ascii="宋体" w:hAnsi="宋体" w:eastAsia="仿宋_GB2312" w:cs="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2331" w:type="pct"/>
            <w:tcBorders>
              <w:top w:val="nil"/>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14.高中阶段毛入学率（%）</w:t>
            </w:r>
          </w:p>
        </w:tc>
        <w:tc>
          <w:tcPr>
            <w:tcW w:w="598"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86</w:t>
            </w:r>
          </w:p>
        </w:tc>
        <w:tc>
          <w:tcPr>
            <w:tcW w:w="861"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sz w:val="24"/>
                <w:szCs w:val="24"/>
                <w:lang w:val="en-US" w:eastAsia="zh-CN"/>
              </w:rPr>
              <w:t>93.6</w:t>
            </w:r>
          </w:p>
        </w:tc>
        <w:tc>
          <w:tcPr>
            <w:tcW w:w="643"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sz w:val="24"/>
                <w:szCs w:val="24"/>
                <w:lang w:val="en-US" w:eastAsia="zh-CN"/>
              </w:rPr>
              <w:t>1.7</w:t>
            </w:r>
          </w:p>
        </w:tc>
        <w:tc>
          <w:tcPr>
            <w:tcW w:w="564"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2331" w:type="pct"/>
            <w:tcBorders>
              <w:top w:val="nil"/>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15.平均受教育年限（年）</w:t>
            </w:r>
          </w:p>
        </w:tc>
        <w:tc>
          <w:tcPr>
            <w:tcW w:w="598"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9.5</w:t>
            </w:r>
          </w:p>
        </w:tc>
        <w:tc>
          <w:tcPr>
            <w:tcW w:w="861"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kern w:val="0"/>
                <w:sz w:val="24"/>
                <w:szCs w:val="24"/>
              </w:rPr>
              <w:t>10</w:t>
            </w:r>
            <w:r>
              <w:rPr>
                <w:rFonts w:hint="eastAsia" w:ascii="宋体" w:hAnsi="宋体" w:eastAsia="仿宋_GB2312" w:cs="仿宋_GB2312"/>
                <w:color w:val="000000"/>
                <w:kern w:val="0"/>
                <w:sz w:val="24"/>
                <w:szCs w:val="24"/>
                <w:lang w:val="en-US" w:eastAsia="zh-CN"/>
              </w:rPr>
              <w:t>.3</w:t>
            </w:r>
          </w:p>
        </w:tc>
        <w:tc>
          <w:tcPr>
            <w:tcW w:w="643"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sz w:val="24"/>
                <w:szCs w:val="24"/>
                <w:lang w:val="en-US" w:eastAsia="zh-CN"/>
              </w:rPr>
              <w:t>1.6</w:t>
            </w:r>
          </w:p>
        </w:tc>
        <w:tc>
          <w:tcPr>
            <w:tcW w:w="564"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trPr>
        <w:tc>
          <w:tcPr>
            <w:tcW w:w="2331" w:type="pct"/>
            <w:tcBorders>
              <w:top w:val="nil"/>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16.每千人拥有床位数（‰）</w:t>
            </w:r>
          </w:p>
        </w:tc>
        <w:tc>
          <w:tcPr>
            <w:tcW w:w="598"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3.7</w:t>
            </w:r>
          </w:p>
        </w:tc>
        <w:tc>
          <w:tcPr>
            <w:tcW w:w="861"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4</w:t>
            </w:r>
          </w:p>
        </w:tc>
        <w:tc>
          <w:tcPr>
            <w:tcW w:w="643"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仿宋_GB2312" w:cs="仿宋_GB2312"/>
                <w:color w:val="000000"/>
                <w:sz w:val="24"/>
                <w:szCs w:val="24"/>
              </w:rPr>
            </w:pPr>
          </w:p>
        </w:tc>
        <w:tc>
          <w:tcPr>
            <w:tcW w:w="564"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6" w:hRule="atLeast"/>
        </w:trPr>
        <w:tc>
          <w:tcPr>
            <w:tcW w:w="2331" w:type="pct"/>
            <w:tcBorders>
              <w:top w:val="nil"/>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17.人均拥有文化体育设施面积（m</w:t>
            </w:r>
            <w:r>
              <w:rPr>
                <w:rStyle w:val="28"/>
                <w:rFonts w:hint="eastAsia" w:ascii="宋体" w:hAnsi="宋体" w:eastAsia="仿宋_GB2312" w:cs="仿宋_GB2312"/>
                <w:sz w:val="24"/>
                <w:szCs w:val="24"/>
              </w:rPr>
              <w:t>2</w:t>
            </w:r>
            <w:r>
              <w:rPr>
                <w:rFonts w:hint="eastAsia" w:ascii="宋体" w:hAnsi="宋体" w:eastAsia="仿宋_GB2312" w:cs="仿宋_GB2312"/>
                <w:color w:val="000000"/>
                <w:kern w:val="0"/>
                <w:sz w:val="24"/>
                <w:szCs w:val="24"/>
              </w:rPr>
              <w:t>）</w:t>
            </w:r>
          </w:p>
        </w:tc>
        <w:tc>
          <w:tcPr>
            <w:tcW w:w="598"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2.2</w:t>
            </w:r>
          </w:p>
        </w:tc>
        <w:tc>
          <w:tcPr>
            <w:tcW w:w="861"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2.7</w:t>
            </w:r>
          </w:p>
        </w:tc>
        <w:tc>
          <w:tcPr>
            <w:tcW w:w="643"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仿宋_GB2312" w:cs="仿宋_GB2312"/>
                <w:color w:val="000000"/>
                <w:sz w:val="24"/>
                <w:szCs w:val="24"/>
              </w:rPr>
            </w:pPr>
          </w:p>
        </w:tc>
        <w:tc>
          <w:tcPr>
            <w:tcW w:w="564"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2331" w:type="pct"/>
            <w:tcBorders>
              <w:top w:val="nil"/>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top"/>
              <w:rPr>
                <w:rFonts w:hint="eastAsia" w:ascii="宋体" w:hAnsi="宋体" w:eastAsia="仿宋_GB2312" w:cs="仿宋_GB2312"/>
                <w:b/>
                <w:color w:val="000000"/>
                <w:sz w:val="24"/>
                <w:szCs w:val="24"/>
              </w:rPr>
            </w:pPr>
            <w:r>
              <w:rPr>
                <w:rFonts w:hint="eastAsia" w:ascii="宋体" w:hAnsi="宋体" w:eastAsia="仿宋_GB2312" w:cs="仿宋_GB2312"/>
                <w:b/>
                <w:color w:val="000000"/>
                <w:kern w:val="0"/>
                <w:sz w:val="24"/>
                <w:szCs w:val="24"/>
              </w:rPr>
              <w:t>四、资源环境</w:t>
            </w:r>
          </w:p>
        </w:tc>
        <w:tc>
          <w:tcPr>
            <w:tcW w:w="598"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auto"/>
              <w:ind w:firstLine="480"/>
              <w:jc w:val="center"/>
              <w:rPr>
                <w:rFonts w:hint="eastAsia" w:ascii="宋体" w:hAnsi="宋体" w:eastAsia="仿宋_GB2312" w:cs="仿宋_GB2312"/>
                <w:color w:val="000000"/>
                <w:sz w:val="24"/>
                <w:szCs w:val="24"/>
              </w:rPr>
            </w:pPr>
          </w:p>
        </w:tc>
        <w:tc>
          <w:tcPr>
            <w:tcW w:w="861"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kinsoku/>
              <w:wordWrap/>
              <w:overflowPunct/>
              <w:topLinePunct w:val="0"/>
              <w:autoSpaceDE/>
              <w:autoSpaceDN/>
              <w:bidi w:val="0"/>
              <w:adjustRightInd/>
              <w:snapToGrid/>
              <w:spacing w:line="240" w:lineRule="auto"/>
              <w:ind w:firstLine="480"/>
              <w:jc w:val="center"/>
              <w:rPr>
                <w:rFonts w:hint="eastAsia" w:ascii="宋体" w:hAnsi="宋体" w:eastAsia="仿宋_GB2312" w:cs="仿宋_GB2312"/>
                <w:color w:val="000000"/>
                <w:sz w:val="24"/>
                <w:szCs w:val="24"/>
              </w:rPr>
            </w:pPr>
          </w:p>
        </w:tc>
        <w:tc>
          <w:tcPr>
            <w:tcW w:w="643"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top"/>
              <w:rPr>
                <w:rFonts w:hint="eastAsia" w:ascii="宋体" w:hAnsi="宋体" w:eastAsia="仿宋_GB2312" w:cs="仿宋_GB2312"/>
                <w:color w:val="000000"/>
                <w:sz w:val="24"/>
                <w:szCs w:val="24"/>
              </w:rPr>
            </w:pPr>
          </w:p>
        </w:tc>
        <w:tc>
          <w:tcPr>
            <w:tcW w:w="564"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kinsoku/>
              <w:wordWrap/>
              <w:overflowPunct/>
              <w:topLinePunct w:val="0"/>
              <w:autoSpaceDE/>
              <w:autoSpaceDN/>
              <w:bidi w:val="0"/>
              <w:adjustRightInd/>
              <w:snapToGrid/>
              <w:spacing w:line="240" w:lineRule="auto"/>
              <w:ind w:firstLine="480"/>
              <w:jc w:val="center"/>
              <w:rPr>
                <w:rFonts w:hint="eastAsia" w:ascii="宋体" w:hAnsi="宋体" w:eastAsia="仿宋_GB2312" w:cs="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2331" w:type="pct"/>
            <w:tcBorders>
              <w:top w:val="nil"/>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18.单位GDP能耗（吨标煤/万元）</w:t>
            </w:r>
          </w:p>
        </w:tc>
        <w:tc>
          <w:tcPr>
            <w:tcW w:w="598"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0.602</w:t>
            </w:r>
          </w:p>
        </w:tc>
        <w:tc>
          <w:tcPr>
            <w:tcW w:w="861"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kern w:val="0"/>
                <w:sz w:val="24"/>
                <w:szCs w:val="24"/>
                <w:lang w:val="en-US" w:eastAsia="zh-CN"/>
              </w:rPr>
              <w:t>0.443</w:t>
            </w:r>
          </w:p>
        </w:tc>
        <w:tc>
          <w:tcPr>
            <w:tcW w:w="643"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sz w:val="24"/>
                <w:szCs w:val="24"/>
                <w:lang w:eastAsia="zh-CN"/>
              </w:rPr>
              <w:t>—</w:t>
            </w:r>
            <w:r>
              <w:rPr>
                <w:rFonts w:hint="eastAsia" w:ascii="宋体" w:hAnsi="宋体" w:eastAsia="仿宋_GB2312" w:cs="仿宋_GB2312"/>
                <w:color w:val="000000"/>
                <w:sz w:val="24"/>
                <w:szCs w:val="24"/>
                <w:lang w:val="en-US" w:eastAsia="zh-CN"/>
              </w:rPr>
              <w:t>5.9</w:t>
            </w:r>
          </w:p>
        </w:tc>
        <w:tc>
          <w:tcPr>
            <w:tcW w:w="564"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trPr>
        <w:tc>
          <w:tcPr>
            <w:tcW w:w="2331" w:type="pct"/>
            <w:tcBorders>
              <w:top w:val="nil"/>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19.工业固体废物综合利用率（%）</w:t>
            </w:r>
          </w:p>
        </w:tc>
        <w:tc>
          <w:tcPr>
            <w:tcW w:w="598"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70</w:t>
            </w:r>
          </w:p>
        </w:tc>
        <w:tc>
          <w:tcPr>
            <w:tcW w:w="861"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kern w:val="0"/>
                <w:sz w:val="24"/>
                <w:szCs w:val="24"/>
                <w:lang w:val="en-US" w:eastAsia="zh-CN"/>
              </w:rPr>
              <w:t>72</w:t>
            </w:r>
          </w:p>
        </w:tc>
        <w:tc>
          <w:tcPr>
            <w:tcW w:w="643"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仿宋_GB2312" w:cs="仿宋_GB2312"/>
                <w:color w:val="000000"/>
                <w:sz w:val="24"/>
                <w:szCs w:val="24"/>
              </w:rPr>
            </w:pPr>
          </w:p>
        </w:tc>
        <w:tc>
          <w:tcPr>
            <w:tcW w:w="564"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6" w:hRule="atLeast"/>
        </w:trPr>
        <w:tc>
          <w:tcPr>
            <w:tcW w:w="2331" w:type="pct"/>
            <w:tcBorders>
              <w:top w:val="nil"/>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20.城市生活垃圾无害化处理率（%）</w:t>
            </w:r>
          </w:p>
        </w:tc>
        <w:tc>
          <w:tcPr>
            <w:tcW w:w="598"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86</w:t>
            </w:r>
          </w:p>
        </w:tc>
        <w:tc>
          <w:tcPr>
            <w:tcW w:w="861"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100</w:t>
            </w:r>
          </w:p>
        </w:tc>
        <w:tc>
          <w:tcPr>
            <w:tcW w:w="643"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sz w:val="24"/>
                <w:szCs w:val="24"/>
                <w:lang w:val="en-US" w:eastAsia="zh-CN"/>
              </w:rPr>
              <w:t>3.1</w:t>
            </w:r>
          </w:p>
        </w:tc>
        <w:tc>
          <w:tcPr>
            <w:tcW w:w="564"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trPr>
        <w:tc>
          <w:tcPr>
            <w:tcW w:w="2331" w:type="pct"/>
            <w:tcBorders>
              <w:top w:val="nil"/>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21.农村垃圾集中处理率（%）</w:t>
            </w:r>
          </w:p>
        </w:tc>
        <w:tc>
          <w:tcPr>
            <w:tcW w:w="598"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88.2</w:t>
            </w:r>
          </w:p>
        </w:tc>
        <w:tc>
          <w:tcPr>
            <w:tcW w:w="861"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sz w:val="24"/>
                <w:szCs w:val="24"/>
              </w:rPr>
              <w:t>9</w:t>
            </w:r>
            <w:r>
              <w:rPr>
                <w:rFonts w:hint="eastAsia" w:ascii="宋体" w:hAnsi="宋体" w:eastAsia="仿宋_GB2312" w:cs="仿宋_GB2312"/>
                <w:color w:val="000000"/>
                <w:sz w:val="24"/>
                <w:szCs w:val="24"/>
                <w:lang w:val="en-US" w:eastAsia="zh-CN"/>
              </w:rPr>
              <w:t>5</w:t>
            </w:r>
          </w:p>
        </w:tc>
        <w:tc>
          <w:tcPr>
            <w:tcW w:w="643"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sz w:val="24"/>
                <w:szCs w:val="24"/>
                <w:lang w:val="en-US" w:eastAsia="zh-CN"/>
              </w:rPr>
              <w:t>1.5</w:t>
            </w:r>
          </w:p>
        </w:tc>
        <w:tc>
          <w:tcPr>
            <w:tcW w:w="564"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trPr>
        <w:tc>
          <w:tcPr>
            <w:tcW w:w="2331" w:type="pct"/>
            <w:tcBorders>
              <w:top w:val="nil"/>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22.城市生活污水处理率（%）</w:t>
            </w:r>
          </w:p>
        </w:tc>
        <w:tc>
          <w:tcPr>
            <w:tcW w:w="598"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77.9</w:t>
            </w:r>
          </w:p>
        </w:tc>
        <w:tc>
          <w:tcPr>
            <w:tcW w:w="861"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kern w:val="0"/>
                <w:sz w:val="24"/>
                <w:szCs w:val="24"/>
                <w:lang w:val="en-US" w:eastAsia="zh-CN"/>
              </w:rPr>
              <w:t>85.8</w:t>
            </w:r>
          </w:p>
        </w:tc>
        <w:tc>
          <w:tcPr>
            <w:tcW w:w="643"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sz w:val="24"/>
                <w:szCs w:val="24"/>
                <w:lang w:val="en-US" w:eastAsia="zh-CN"/>
              </w:rPr>
              <w:t>1.95</w:t>
            </w:r>
          </w:p>
        </w:tc>
        <w:tc>
          <w:tcPr>
            <w:tcW w:w="564"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atLeast"/>
        </w:trPr>
        <w:tc>
          <w:tcPr>
            <w:tcW w:w="2331" w:type="pct"/>
            <w:tcBorders>
              <w:top w:val="nil"/>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23.地表水</w:t>
            </w:r>
            <w:r>
              <w:rPr>
                <w:rFonts w:hint="eastAsia" w:ascii="宋体" w:hAnsi="宋体" w:eastAsia="仿宋_GB2312" w:cs="仿宋_GB2312"/>
                <w:color w:val="000000"/>
                <w:kern w:val="0"/>
                <w:sz w:val="24"/>
                <w:szCs w:val="24"/>
                <w:highlight w:val="none"/>
              </w:rPr>
              <w:t>水</w:t>
            </w:r>
            <w:r>
              <w:rPr>
                <w:rFonts w:hint="eastAsia" w:ascii="宋体" w:hAnsi="宋体" w:eastAsia="仿宋_GB2312" w:cs="仿宋_GB2312"/>
                <w:color w:val="000000"/>
                <w:kern w:val="0"/>
                <w:sz w:val="24"/>
                <w:szCs w:val="24"/>
              </w:rPr>
              <w:t>环境功能达标率（%）</w:t>
            </w:r>
          </w:p>
        </w:tc>
        <w:tc>
          <w:tcPr>
            <w:tcW w:w="598"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95</w:t>
            </w:r>
          </w:p>
        </w:tc>
        <w:tc>
          <w:tcPr>
            <w:tcW w:w="861"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100</w:t>
            </w:r>
          </w:p>
        </w:tc>
        <w:tc>
          <w:tcPr>
            <w:tcW w:w="643"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仿宋_GB2312" w:cs="仿宋_GB2312"/>
                <w:color w:val="000000"/>
                <w:sz w:val="24"/>
                <w:szCs w:val="24"/>
              </w:rPr>
            </w:pPr>
          </w:p>
        </w:tc>
        <w:tc>
          <w:tcPr>
            <w:tcW w:w="564"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2331" w:type="pct"/>
            <w:tcBorders>
              <w:top w:val="nil"/>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24.森林覆盖率（%）</w:t>
            </w:r>
          </w:p>
        </w:tc>
        <w:tc>
          <w:tcPr>
            <w:tcW w:w="598"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74.94</w:t>
            </w:r>
          </w:p>
        </w:tc>
        <w:tc>
          <w:tcPr>
            <w:tcW w:w="861"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sz w:val="24"/>
                <w:szCs w:val="24"/>
                <w:lang w:val="en-US" w:eastAsia="zh-CN"/>
              </w:rPr>
              <w:t>76.5</w:t>
            </w:r>
          </w:p>
        </w:tc>
        <w:tc>
          <w:tcPr>
            <w:tcW w:w="643"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仿宋_GB2312" w:cs="仿宋_GB2312"/>
                <w:color w:val="000000"/>
                <w:sz w:val="24"/>
                <w:szCs w:val="24"/>
              </w:rPr>
            </w:pPr>
          </w:p>
        </w:tc>
        <w:tc>
          <w:tcPr>
            <w:tcW w:w="564"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8" w:hRule="atLeast"/>
        </w:trPr>
        <w:tc>
          <w:tcPr>
            <w:tcW w:w="2331" w:type="pct"/>
            <w:tcBorders>
              <w:top w:val="nil"/>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25.城市建</w:t>
            </w:r>
            <w:r>
              <w:rPr>
                <w:rFonts w:hint="eastAsia" w:ascii="宋体" w:hAnsi="宋体" w:eastAsia="仿宋_GB2312" w:cs="仿宋_GB2312"/>
                <w:color w:val="000000"/>
                <w:kern w:val="0"/>
                <w:sz w:val="24"/>
                <w:szCs w:val="24"/>
                <w:lang w:eastAsia="zh-CN"/>
              </w:rPr>
              <w:t>成</w:t>
            </w:r>
            <w:r>
              <w:rPr>
                <w:rFonts w:hint="eastAsia" w:ascii="宋体" w:hAnsi="宋体" w:eastAsia="仿宋_GB2312" w:cs="仿宋_GB2312"/>
                <w:color w:val="000000"/>
                <w:kern w:val="0"/>
                <w:sz w:val="24"/>
                <w:szCs w:val="24"/>
              </w:rPr>
              <w:t>区绿化覆盖率（%）</w:t>
            </w:r>
          </w:p>
        </w:tc>
        <w:tc>
          <w:tcPr>
            <w:tcW w:w="598"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40</w:t>
            </w:r>
          </w:p>
        </w:tc>
        <w:tc>
          <w:tcPr>
            <w:tcW w:w="861"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auto"/>
                <w:kern w:val="0"/>
                <w:sz w:val="24"/>
                <w:szCs w:val="24"/>
                <w:lang w:val="en-US" w:eastAsia="zh-CN"/>
              </w:rPr>
              <w:t>35.11</w:t>
            </w:r>
          </w:p>
        </w:tc>
        <w:tc>
          <w:tcPr>
            <w:tcW w:w="643"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仿宋_GB2312" w:cs="仿宋_GB2312"/>
                <w:color w:val="000000"/>
                <w:sz w:val="24"/>
                <w:szCs w:val="24"/>
              </w:rPr>
            </w:pPr>
          </w:p>
        </w:tc>
        <w:tc>
          <w:tcPr>
            <w:tcW w:w="564"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2331" w:type="pct"/>
            <w:tcBorders>
              <w:top w:val="nil"/>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top"/>
              <w:rPr>
                <w:rFonts w:hint="eastAsia" w:ascii="宋体" w:hAnsi="宋体" w:eastAsia="仿宋_GB2312" w:cs="仿宋_GB2312"/>
                <w:b/>
                <w:color w:val="000000"/>
                <w:sz w:val="24"/>
                <w:szCs w:val="24"/>
              </w:rPr>
            </w:pPr>
            <w:r>
              <w:rPr>
                <w:rFonts w:hint="eastAsia" w:ascii="宋体" w:hAnsi="宋体" w:eastAsia="仿宋_GB2312" w:cs="仿宋_GB2312"/>
                <w:b/>
                <w:color w:val="000000"/>
                <w:kern w:val="0"/>
                <w:sz w:val="24"/>
                <w:szCs w:val="24"/>
              </w:rPr>
              <w:t>五、民主法治</w:t>
            </w:r>
          </w:p>
        </w:tc>
        <w:tc>
          <w:tcPr>
            <w:tcW w:w="598"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auto"/>
              <w:ind w:firstLine="480"/>
              <w:jc w:val="center"/>
              <w:rPr>
                <w:rFonts w:hint="eastAsia" w:ascii="宋体" w:hAnsi="宋体" w:eastAsia="仿宋_GB2312" w:cs="仿宋_GB2312"/>
                <w:color w:val="000000"/>
                <w:sz w:val="24"/>
                <w:szCs w:val="24"/>
              </w:rPr>
            </w:pPr>
          </w:p>
        </w:tc>
        <w:tc>
          <w:tcPr>
            <w:tcW w:w="861"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kinsoku/>
              <w:wordWrap/>
              <w:overflowPunct/>
              <w:topLinePunct w:val="0"/>
              <w:autoSpaceDE/>
              <w:autoSpaceDN/>
              <w:bidi w:val="0"/>
              <w:adjustRightInd/>
              <w:snapToGrid/>
              <w:spacing w:line="240" w:lineRule="auto"/>
              <w:ind w:firstLine="480"/>
              <w:jc w:val="center"/>
              <w:rPr>
                <w:rFonts w:hint="eastAsia" w:ascii="宋体" w:hAnsi="宋体" w:eastAsia="仿宋_GB2312" w:cs="仿宋_GB2312"/>
                <w:color w:val="000000"/>
                <w:sz w:val="24"/>
                <w:szCs w:val="24"/>
              </w:rPr>
            </w:pPr>
          </w:p>
        </w:tc>
        <w:tc>
          <w:tcPr>
            <w:tcW w:w="643"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top"/>
              <w:rPr>
                <w:rFonts w:hint="eastAsia" w:ascii="宋体" w:hAnsi="宋体" w:eastAsia="仿宋_GB2312" w:cs="仿宋_GB2312"/>
                <w:color w:val="000000"/>
                <w:sz w:val="24"/>
                <w:szCs w:val="24"/>
              </w:rPr>
            </w:pPr>
          </w:p>
        </w:tc>
        <w:tc>
          <w:tcPr>
            <w:tcW w:w="564"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kinsoku/>
              <w:wordWrap/>
              <w:overflowPunct/>
              <w:topLinePunct w:val="0"/>
              <w:autoSpaceDE/>
              <w:autoSpaceDN/>
              <w:bidi w:val="0"/>
              <w:adjustRightInd/>
              <w:snapToGrid/>
              <w:spacing w:line="240" w:lineRule="auto"/>
              <w:ind w:firstLine="480"/>
              <w:jc w:val="center"/>
              <w:rPr>
                <w:rFonts w:hint="eastAsia" w:ascii="宋体" w:hAnsi="宋体" w:eastAsia="仿宋_GB2312" w:cs="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8" w:hRule="atLeast"/>
        </w:trPr>
        <w:tc>
          <w:tcPr>
            <w:tcW w:w="2331" w:type="pct"/>
            <w:tcBorders>
              <w:top w:val="nil"/>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26.全面深化改革实现程度</w:t>
            </w:r>
            <w:r>
              <w:rPr>
                <w:rFonts w:hint="eastAsia" w:ascii="宋体" w:hAnsi="宋体" w:eastAsia="仿宋_GB2312" w:cs="仿宋_GB2312"/>
                <w:color w:val="000000"/>
                <w:kern w:val="0"/>
                <w:sz w:val="24"/>
                <w:szCs w:val="24"/>
                <w:highlight w:val="none"/>
              </w:rPr>
              <w:t>(</w:t>
            </w:r>
            <w:r>
              <w:rPr>
                <w:rFonts w:hint="eastAsia" w:ascii="宋体" w:hAnsi="宋体" w:eastAsia="仿宋_GB2312" w:cs="仿宋_GB2312"/>
                <w:color w:val="000000"/>
                <w:kern w:val="0"/>
                <w:sz w:val="24"/>
                <w:szCs w:val="24"/>
              </w:rPr>
              <w:t>%)</w:t>
            </w:r>
          </w:p>
        </w:tc>
        <w:tc>
          <w:tcPr>
            <w:tcW w:w="598"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85</w:t>
            </w:r>
          </w:p>
        </w:tc>
        <w:tc>
          <w:tcPr>
            <w:tcW w:w="861"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98</w:t>
            </w:r>
          </w:p>
        </w:tc>
        <w:tc>
          <w:tcPr>
            <w:tcW w:w="643"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仿宋_GB2312" w:cs="仿宋_GB2312"/>
                <w:color w:val="000000"/>
                <w:sz w:val="24"/>
                <w:szCs w:val="24"/>
              </w:rPr>
            </w:pPr>
          </w:p>
        </w:tc>
        <w:tc>
          <w:tcPr>
            <w:tcW w:w="564"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trPr>
        <w:tc>
          <w:tcPr>
            <w:tcW w:w="2331" w:type="pct"/>
            <w:tcBorders>
              <w:top w:val="nil"/>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27.城镇居委会依法自治达标率</w:t>
            </w:r>
            <w:r>
              <w:rPr>
                <w:rFonts w:hint="eastAsia" w:ascii="宋体" w:hAnsi="宋体" w:eastAsia="仿宋_GB2312" w:cs="仿宋_GB2312"/>
                <w:color w:val="000000"/>
                <w:kern w:val="0"/>
                <w:sz w:val="24"/>
                <w:szCs w:val="24"/>
                <w:highlight w:val="none"/>
              </w:rPr>
              <w:t>(</w:t>
            </w:r>
            <w:r>
              <w:rPr>
                <w:rFonts w:hint="eastAsia" w:ascii="宋体" w:hAnsi="宋体" w:eastAsia="仿宋_GB2312" w:cs="仿宋_GB2312"/>
                <w:color w:val="000000"/>
                <w:kern w:val="0"/>
                <w:sz w:val="24"/>
                <w:szCs w:val="24"/>
              </w:rPr>
              <w:t>%)</w:t>
            </w:r>
          </w:p>
        </w:tc>
        <w:tc>
          <w:tcPr>
            <w:tcW w:w="598"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93.3</w:t>
            </w:r>
          </w:p>
        </w:tc>
        <w:tc>
          <w:tcPr>
            <w:tcW w:w="861"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100</w:t>
            </w:r>
          </w:p>
        </w:tc>
        <w:tc>
          <w:tcPr>
            <w:tcW w:w="643"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仿宋_GB2312" w:cs="仿宋_GB2312"/>
                <w:color w:val="000000"/>
                <w:sz w:val="24"/>
                <w:szCs w:val="24"/>
              </w:rPr>
            </w:pPr>
          </w:p>
        </w:tc>
        <w:tc>
          <w:tcPr>
            <w:tcW w:w="564"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2331" w:type="pct"/>
            <w:tcBorders>
              <w:top w:val="nil"/>
              <w:left w:val="single" w:color="000000" w:sz="8" w:space="0"/>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28.农村村委会依法自治达标率</w:t>
            </w:r>
            <w:r>
              <w:rPr>
                <w:rFonts w:hint="eastAsia" w:ascii="宋体" w:hAnsi="宋体" w:eastAsia="仿宋_GB2312" w:cs="仿宋_GB2312"/>
                <w:color w:val="000000"/>
                <w:kern w:val="0"/>
                <w:sz w:val="24"/>
                <w:szCs w:val="24"/>
                <w:highlight w:val="none"/>
              </w:rPr>
              <w:t>(</w:t>
            </w:r>
            <w:r>
              <w:rPr>
                <w:rFonts w:hint="eastAsia" w:ascii="宋体" w:hAnsi="宋体" w:eastAsia="仿宋_GB2312" w:cs="仿宋_GB2312"/>
                <w:color w:val="000000"/>
                <w:kern w:val="0"/>
                <w:sz w:val="24"/>
                <w:szCs w:val="24"/>
              </w:rPr>
              <w:t>%)</w:t>
            </w:r>
          </w:p>
        </w:tc>
        <w:tc>
          <w:tcPr>
            <w:tcW w:w="598"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90.2</w:t>
            </w:r>
          </w:p>
        </w:tc>
        <w:tc>
          <w:tcPr>
            <w:tcW w:w="861"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100</w:t>
            </w:r>
          </w:p>
        </w:tc>
        <w:tc>
          <w:tcPr>
            <w:tcW w:w="643" w:type="pct"/>
            <w:tcBorders>
              <w:top w:val="nil"/>
              <w:left w:val="nil"/>
              <w:bottom w:val="single" w:color="000000" w:sz="8" w:space="0"/>
              <w:right w:val="single" w:color="000000" w:sz="8"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仿宋_GB2312" w:cs="仿宋_GB2312"/>
                <w:color w:val="000000"/>
                <w:sz w:val="24"/>
                <w:szCs w:val="24"/>
              </w:rPr>
            </w:pPr>
          </w:p>
        </w:tc>
        <w:tc>
          <w:tcPr>
            <w:tcW w:w="564" w:type="pct"/>
            <w:tcBorders>
              <w:top w:val="nil"/>
              <w:left w:val="nil"/>
              <w:bottom w:val="single" w:color="000000" w:sz="8" w:space="0"/>
              <w:right w:val="single" w:color="000000" w:sz="8" w:space="0"/>
            </w:tcBorders>
            <w:tcMar>
              <w:top w:w="12" w:type="dxa"/>
              <w:left w:w="12" w:type="dxa"/>
              <w:right w:w="12" w:type="dxa"/>
            </w:tcMar>
            <w:vAlign w:val="top"/>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top"/>
              <w:rPr>
                <w:rFonts w:hint="eastAsia" w:ascii="宋体" w:hAnsi="宋体" w:eastAsia="仿宋_GB2312" w:cs="仿宋_GB2312"/>
                <w:color w:val="000000"/>
                <w:sz w:val="24"/>
                <w:szCs w:val="24"/>
              </w:rPr>
            </w:pPr>
            <w:r>
              <w:rPr>
                <w:rFonts w:hint="eastAsia" w:ascii="宋体" w:hAnsi="宋体" w:eastAsia="仿宋_GB2312" w:cs="仿宋_GB2312"/>
                <w:color w:val="000000"/>
                <w:kern w:val="0"/>
                <w:sz w:val="24"/>
                <w:szCs w:val="24"/>
              </w:rPr>
              <w:t>约束性</w:t>
            </w: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楷体_GB2312" w:cs="楷体_GB2312"/>
          <w:b/>
          <w:bCs/>
          <w:lang w:val="en-US" w:eastAsia="zh-CN"/>
        </w:rPr>
      </w:pPr>
      <w:r>
        <w:rPr>
          <w:rFonts w:hint="eastAsia" w:ascii="宋体" w:hAnsi="宋体" w:eastAsia="楷体_GB2312" w:cs="楷体_GB2312"/>
          <w:b/>
          <w:bCs/>
          <w:lang w:val="en-US" w:eastAsia="zh-CN"/>
        </w:rPr>
        <w:t>第二节  “十四五”时期面临的机遇和挑战</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仿宋_GB2312" w:cs="仿宋_GB2312"/>
          <w:lang w:eastAsia="zh-CN"/>
        </w:rPr>
      </w:pPr>
      <w:r>
        <w:rPr>
          <w:rFonts w:hint="eastAsia" w:ascii="宋体" w:hAnsi="宋体" w:eastAsia="仿宋_GB2312" w:cs="仿宋_GB2312"/>
          <w:spacing w:val="0"/>
        </w:rPr>
        <w:t>当今世界正经历百年未有之大变局，不稳定性不确定性明显增加，新冠肺炎疫情影响广泛深远，单边主义、保护主义、霸权主义对世界和平与发展构成威胁，世界进入动荡变革期</w:t>
      </w:r>
      <w:r>
        <w:rPr>
          <w:rFonts w:hint="eastAsia" w:ascii="宋体" w:hAnsi="宋体" w:eastAsia="仿宋_GB2312" w:cs="仿宋_GB2312"/>
          <w:spacing w:val="0"/>
          <w:lang w:eastAsia="zh-CN"/>
        </w:rPr>
        <w:t>并</w:t>
      </w:r>
      <w:r>
        <w:rPr>
          <w:rFonts w:hint="eastAsia" w:ascii="宋体" w:hAnsi="宋体" w:eastAsia="仿宋_GB2312" w:cs="仿宋_GB2312"/>
        </w:rPr>
        <w:t>与我国社会主义现代化建设新征程开局起步相互交融，特别是新冠肺炎疫情全球大流行使世界大变局加速演变，国家经济、科技、文化、安全、政治等格局都在发生深刻调整，我</w:t>
      </w:r>
      <w:r>
        <w:rPr>
          <w:rFonts w:hint="eastAsia" w:ascii="宋体" w:hAnsi="宋体" w:eastAsia="仿宋_GB2312" w:cs="仿宋_GB2312"/>
          <w:lang w:eastAsia="zh-CN"/>
        </w:rPr>
        <w:t>县</w:t>
      </w:r>
      <w:r>
        <w:rPr>
          <w:rFonts w:hint="eastAsia" w:ascii="宋体" w:hAnsi="宋体" w:eastAsia="仿宋_GB2312" w:cs="仿宋_GB2312"/>
        </w:rPr>
        <w:t>发展的外部环境和内部条件发生了复杂而深刻的变化，经济社会发展将处于滚石上山、爬坡过坎的关键阶段，总体上机遇与挑战并存</w:t>
      </w:r>
      <w:r>
        <w:rPr>
          <w:rFonts w:hint="eastAsia" w:ascii="宋体" w:hAnsi="宋体" w:eastAsia="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仿宋_GB2312" w:cs="仿宋_GB2312"/>
          <w:b/>
          <w:bCs/>
          <w:lang w:val="en-US" w:eastAsia="zh-CN"/>
        </w:rPr>
      </w:pPr>
      <w:r>
        <w:rPr>
          <w:rFonts w:hint="eastAsia" w:ascii="宋体" w:hAnsi="宋体" w:eastAsia="仿宋_GB2312" w:cs="仿宋_GB2312"/>
          <w:b/>
          <w:bCs/>
          <w:lang w:val="en-US" w:eastAsia="zh-CN"/>
        </w:rPr>
        <w:t>1.发展机遇</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仿宋_GB2312" w:cs="仿宋_GB2312"/>
        </w:rPr>
      </w:pPr>
      <w:r>
        <w:rPr>
          <w:rFonts w:hint="eastAsia" w:ascii="宋体" w:hAnsi="宋体" w:eastAsia="仿宋_GB2312" w:cs="仿宋_GB2312"/>
        </w:rPr>
        <w:t>“十四五”时期，和平与发展仍然是时代主题，人类命运共同体理念深入人心，同时我国经济进入高质量发展阶段，制度优势显著，治理效能</w:t>
      </w:r>
      <w:r>
        <w:rPr>
          <w:rFonts w:hint="eastAsia" w:ascii="宋体" w:hAnsi="宋体" w:eastAsia="仿宋_GB2312" w:cs="仿宋_GB2312"/>
          <w:lang w:eastAsia="zh-CN"/>
        </w:rPr>
        <w:t>和体系</w:t>
      </w:r>
      <w:r>
        <w:rPr>
          <w:rFonts w:hint="eastAsia" w:ascii="宋体" w:hAnsi="宋体" w:eastAsia="仿宋_GB2312" w:cs="仿宋_GB2312"/>
        </w:rPr>
        <w:t>提升，经济社会发展面临重大机遇。</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仿宋_GB2312" w:cs="仿宋_GB2312"/>
          <w:lang w:eastAsia="zh-CN"/>
        </w:rPr>
      </w:pPr>
      <w:r>
        <w:rPr>
          <w:rFonts w:hint="eastAsia" w:ascii="宋体" w:hAnsi="宋体" w:eastAsia="仿宋_GB2312" w:cs="仿宋_GB2312"/>
          <w:lang w:eastAsia="zh-CN"/>
        </w:rPr>
        <w:t>从国内外环境看，</w:t>
      </w:r>
      <w:r>
        <w:rPr>
          <w:rFonts w:hint="eastAsia" w:ascii="宋体" w:hAnsi="宋体" w:eastAsia="仿宋_GB2312" w:cs="仿宋_GB2312"/>
          <w:b/>
          <w:bCs/>
          <w:lang w:eastAsia="zh-CN"/>
        </w:rPr>
        <w:t>一是</w:t>
      </w:r>
      <w:r>
        <w:rPr>
          <w:rFonts w:hint="eastAsia" w:ascii="宋体" w:hAnsi="宋体" w:eastAsia="仿宋_GB2312" w:cs="仿宋_GB2312"/>
          <w:color w:val="000000" w:themeColor="text1"/>
          <w:sz w:val="32"/>
          <w:szCs w:val="32"/>
          <w14:textFill>
            <w14:solidFill>
              <w14:schemeClr w14:val="tx1"/>
            </w14:solidFill>
          </w14:textFill>
        </w:rPr>
        <w:t>世界范围内</w:t>
      </w:r>
      <w:r>
        <w:rPr>
          <w:rFonts w:hint="eastAsia" w:ascii="宋体" w:hAnsi="宋体" w:eastAsia="仿宋_GB2312" w:cs="仿宋_GB2312"/>
          <w:spacing w:val="0"/>
          <w:lang w:eastAsia="zh-CN"/>
        </w:rPr>
        <w:t>新一轮科技革命和产业变革方兴未艾，孕育着新经济、新业态、新模式，</w:t>
      </w:r>
      <w:r>
        <w:rPr>
          <w:rFonts w:hint="eastAsia" w:ascii="宋体" w:hAnsi="宋体" w:eastAsia="仿宋_GB2312" w:cs="仿宋_GB2312"/>
          <w:color w:val="000000" w:themeColor="text1"/>
          <w:sz w:val="32"/>
          <w:szCs w:val="32"/>
          <w14:textFill>
            <w14:solidFill>
              <w14:schemeClr w14:val="tx1"/>
            </w14:solidFill>
          </w14:textFill>
        </w:rPr>
        <w:t>有利于我</w:t>
      </w:r>
      <w:r>
        <w:rPr>
          <w:rFonts w:hint="eastAsia" w:ascii="宋体" w:hAnsi="宋体" w:eastAsia="仿宋_GB2312" w:cs="仿宋_GB2312"/>
          <w:color w:val="000000" w:themeColor="text1"/>
          <w:sz w:val="32"/>
          <w:szCs w:val="32"/>
          <w:lang w:eastAsia="zh-CN"/>
          <w14:textFill>
            <w14:solidFill>
              <w14:schemeClr w14:val="tx1"/>
            </w14:solidFill>
          </w14:textFill>
        </w:rPr>
        <w:t>县</w:t>
      </w:r>
      <w:r>
        <w:rPr>
          <w:rFonts w:hint="eastAsia" w:ascii="宋体" w:hAnsi="宋体" w:eastAsia="仿宋_GB2312" w:cs="仿宋_GB2312"/>
          <w:color w:val="000000" w:themeColor="text1"/>
          <w:sz w:val="32"/>
          <w:szCs w:val="32"/>
          <w14:textFill>
            <w14:solidFill>
              <w14:schemeClr w14:val="tx1"/>
            </w14:solidFill>
          </w14:textFill>
        </w:rPr>
        <w:t>更好实现创新引领、开放</w:t>
      </w:r>
      <w:r>
        <w:rPr>
          <w:rFonts w:hint="eastAsia" w:ascii="宋体" w:hAnsi="宋体" w:eastAsia="仿宋_GB2312" w:cs="仿宋_GB2312"/>
          <w:color w:val="000000" w:themeColor="text1"/>
          <w:sz w:val="32"/>
          <w:szCs w:val="32"/>
          <w:lang w:eastAsia="zh-CN"/>
          <w14:textFill>
            <w14:solidFill>
              <w14:schemeClr w14:val="tx1"/>
            </w14:solidFill>
          </w14:textFill>
        </w:rPr>
        <w:t>崛起</w:t>
      </w:r>
      <w:r>
        <w:rPr>
          <w:rFonts w:hint="eastAsia" w:ascii="宋体" w:hAnsi="宋体" w:eastAsia="仿宋_GB2312" w:cs="仿宋_GB2312"/>
          <w:color w:val="000000" w:themeColor="text1"/>
          <w:sz w:val="32"/>
          <w:szCs w:val="32"/>
          <w14:textFill>
            <w14:solidFill>
              <w14:schemeClr w14:val="tx1"/>
            </w14:solidFill>
          </w14:textFill>
        </w:rPr>
        <w:t>。</w:t>
      </w:r>
      <w:r>
        <w:rPr>
          <w:rFonts w:hint="eastAsia" w:ascii="宋体" w:hAnsi="宋体" w:eastAsia="仿宋_GB2312" w:cs="仿宋_GB2312"/>
          <w:b/>
          <w:bCs/>
          <w:color w:val="000000" w:themeColor="text1"/>
          <w:sz w:val="32"/>
          <w:szCs w:val="32"/>
          <w:lang w:eastAsia="zh-CN"/>
          <w14:textFill>
            <w14:solidFill>
              <w14:schemeClr w14:val="tx1"/>
            </w14:solidFill>
          </w14:textFill>
        </w:rPr>
        <w:t>二是</w:t>
      </w:r>
      <w:r>
        <w:rPr>
          <w:rFonts w:hint="eastAsia" w:ascii="宋体" w:hAnsi="宋体" w:eastAsia="仿宋_GB2312" w:cs="仿宋_GB2312"/>
          <w:spacing w:val="0"/>
          <w:lang w:eastAsia="zh-CN"/>
        </w:rPr>
        <w:t>在两个一百年历史交汇的关键节点，习近平总书记亲临湖南考察，为湖南发展锚定了新坐标、践行新使命、确定新战略。贯彻习近平总书记视察湖南重要讲话精神，为绥宁高质量发展注入了新的方向和使命，注入了强大新动力。</w:t>
      </w:r>
      <w:r>
        <w:rPr>
          <w:rFonts w:hint="eastAsia" w:ascii="宋体" w:hAnsi="宋体" w:eastAsia="仿宋_GB2312" w:cs="仿宋_GB2312"/>
          <w:b/>
          <w:bCs/>
          <w:spacing w:val="0"/>
          <w:lang w:eastAsia="zh-CN"/>
        </w:rPr>
        <w:t>三是</w:t>
      </w:r>
      <w:r>
        <w:rPr>
          <w:rFonts w:hint="eastAsia" w:ascii="宋体" w:hAnsi="宋体" w:eastAsia="仿宋_GB2312" w:cs="仿宋_GB2312"/>
          <w:lang w:eastAsia="zh-CN"/>
        </w:rPr>
        <w:t>国家和省里推进</w:t>
      </w:r>
      <w:r>
        <w:rPr>
          <w:rFonts w:hint="eastAsia" w:ascii="宋体" w:hAnsi="宋体" w:eastAsia="仿宋_GB2312" w:cs="仿宋_GB2312"/>
        </w:rPr>
        <w:t>“一带一部”</w:t>
      </w:r>
      <w:r>
        <w:rPr>
          <w:rFonts w:hint="eastAsia" w:ascii="宋体" w:hAnsi="宋体" w:eastAsia="仿宋_GB2312" w:cs="仿宋_GB2312"/>
          <w:lang w:eastAsia="zh-CN"/>
        </w:rPr>
        <w:t>、</w:t>
      </w:r>
      <w:r>
        <w:rPr>
          <w:rFonts w:hint="eastAsia" w:ascii="宋体" w:hAnsi="宋体" w:eastAsia="仿宋_GB2312" w:cs="仿宋_GB2312"/>
        </w:rPr>
        <w:t>中部地区崛起</w:t>
      </w:r>
      <w:r>
        <w:rPr>
          <w:rFonts w:hint="eastAsia" w:ascii="宋体" w:hAnsi="宋体" w:eastAsia="仿宋_GB2312" w:cs="仿宋_GB2312"/>
          <w:lang w:eastAsia="zh-CN"/>
        </w:rPr>
        <w:t>、粤港澳大湾区、</w:t>
      </w:r>
      <w:r>
        <w:rPr>
          <w:rFonts w:hint="eastAsia" w:ascii="宋体" w:hAnsi="宋体" w:eastAsia="仿宋_GB2312" w:cs="仿宋_GB2312"/>
        </w:rPr>
        <w:t>承接产业转移示范区</w:t>
      </w:r>
      <w:r>
        <w:rPr>
          <w:rFonts w:hint="eastAsia" w:ascii="宋体" w:hAnsi="宋体" w:eastAsia="仿宋_GB2312" w:cs="仿宋_GB2312"/>
          <w:lang w:eastAsia="zh-CN"/>
        </w:rPr>
        <w:t>、长株潭城市群等区域发展</w:t>
      </w:r>
      <w:r>
        <w:rPr>
          <w:rFonts w:hint="eastAsia" w:ascii="宋体" w:hAnsi="宋体" w:eastAsia="仿宋_GB2312" w:cs="仿宋_GB2312"/>
        </w:rPr>
        <w:t>，</w:t>
      </w:r>
      <w:r>
        <w:rPr>
          <w:rFonts w:hint="eastAsia" w:ascii="宋体" w:hAnsi="宋体" w:eastAsia="仿宋_GB2312" w:cs="仿宋_GB2312"/>
          <w:spacing w:val="0"/>
          <w:lang w:eastAsia="zh-CN"/>
        </w:rPr>
        <w:t>构建“</w:t>
      </w:r>
      <w:r>
        <w:rPr>
          <w:rFonts w:hint="eastAsia" w:ascii="宋体" w:hAnsi="宋体" w:eastAsia="仿宋_GB2312" w:cs="仿宋_GB2312"/>
          <w:color w:val="000000" w:themeColor="text1"/>
          <w:sz w:val="32"/>
          <w:szCs w:val="32"/>
          <w:lang w:eastAsia="zh-CN"/>
          <w14:textFill>
            <w14:solidFill>
              <w14:schemeClr w14:val="tx1"/>
            </w14:solidFill>
          </w14:textFill>
        </w:rPr>
        <w:t>双循环”</w:t>
      </w:r>
      <w:r>
        <w:rPr>
          <w:rFonts w:hint="eastAsia" w:ascii="宋体" w:hAnsi="宋体" w:eastAsia="仿宋_GB2312" w:cs="仿宋_GB2312"/>
          <w:spacing w:val="0"/>
          <w:lang w:eastAsia="zh-CN"/>
        </w:rPr>
        <w:t>新发展格局必将带来投资结构变化、消费总量和结构调整，产业链整固和产业转移加快必将带来新一轮投资和产业集聚，</w:t>
      </w:r>
      <w:r>
        <w:rPr>
          <w:rFonts w:hint="eastAsia" w:ascii="宋体" w:hAnsi="宋体" w:eastAsia="仿宋_GB2312" w:cs="仿宋_GB2312"/>
          <w:color w:val="000000" w:themeColor="text1"/>
          <w:sz w:val="32"/>
          <w:szCs w:val="32"/>
          <w14:textFill>
            <w14:solidFill>
              <w14:schemeClr w14:val="tx1"/>
            </w14:solidFill>
          </w14:textFill>
        </w:rPr>
        <w:t>有利于我</w:t>
      </w:r>
      <w:r>
        <w:rPr>
          <w:rFonts w:hint="eastAsia" w:ascii="宋体" w:hAnsi="宋体" w:eastAsia="仿宋_GB2312" w:cs="仿宋_GB2312"/>
          <w:color w:val="000000" w:themeColor="text1"/>
          <w:sz w:val="32"/>
          <w:szCs w:val="32"/>
          <w:lang w:eastAsia="zh-CN"/>
          <w14:textFill>
            <w14:solidFill>
              <w14:schemeClr w14:val="tx1"/>
            </w14:solidFill>
          </w14:textFill>
        </w:rPr>
        <w:t>县</w:t>
      </w:r>
      <w:r>
        <w:rPr>
          <w:rFonts w:hint="eastAsia" w:ascii="宋体" w:hAnsi="宋体" w:eastAsia="仿宋_GB2312" w:cs="仿宋_GB2312"/>
          <w:lang w:eastAsia="zh-CN"/>
        </w:rPr>
        <w:t>布局新建一批重大基础设施和新基建项目，</w:t>
      </w:r>
      <w:r>
        <w:rPr>
          <w:rFonts w:hint="eastAsia" w:ascii="宋体" w:hAnsi="宋体" w:eastAsia="仿宋_GB2312" w:cs="仿宋_GB2312"/>
          <w:color w:val="000000" w:themeColor="text1"/>
          <w:sz w:val="32"/>
          <w:szCs w:val="32"/>
          <w14:textFill>
            <w14:solidFill>
              <w14:schemeClr w14:val="tx1"/>
            </w14:solidFill>
          </w14:textFill>
        </w:rPr>
        <w:t>进一步疏通</w:t>
      </w:r>
      <w:r>
        <w:rPr>
          <w:rFonts w:hint="eastAsia" w:ascii="宋体" w:hAnsi="宋体" w:eastAsia="仿宋_GB2312" w:cs="仿宋_GB2312"/>
          <w:color w:val="000000" w:themeColor="text1"/>
          <w:sz w:val="32"/>
          <w:szCs w:val="32"/>
          <w:lang w:eastAsia="zh-CN"/>
          <w14:textFill>
            <w14:solidFill>
              <w14:schemeClr w14:val="tx1"/>
            </w14:solidFill>
          </w14:textFill>
        </w:rPr>
        <w:t>国民</w:t>
      </w:r>
      <w:r>
        <w:rPr>
          <w:rFonts w:hint="eastAsia" w:ascii="宋体" w:hAnsi="宋体" w:eastAsia="仿宋_GB2312" w:cs="仿宋_GB2312"/>
          <w:color w:val="000000" w:themeColor="text1"/>
          <w:sz w:val="32"/>
          <w:szCs w:val="32"/>
          <w14:textFill>
            <w14:solidFill>
              <w14:schemeClr w14:val="tx1"/>
            </w14:solidFill>
          </w14:textFill>
        </w:rPr>
        <w:t>经济循环中的堵点，助力</w:t>
      </w:r>
      <w:r>
        <w:rPr>
          <w:rFonts w:hint="eastAsia" w:ascii="宋体" w:hAnsi="宋体" w:eastAsia="仿宋_GB2312" w:cs="仿宋_GB2312"/>
          <w:color w:val="000000" w:themeColor="text1"/>
          <w:sz w:val="32"/>
          <w:szCs w:val="32"/>
          <w:lang w:eastAsia="zh-CN"/>
          <w14:textFill>
            <w14:solidFill>
              <w14:schemeClr w14:val="tx1"/>
            </w14:solidFill>
          </w14:textFill>
        </w:rPr>
        <w:t>推进经济</w:t>
      </w:r>
      <w:r>
        <w:rPr>
          <w:rFonts w:hint="eastAsia" w:ascii="宋体" w:hAnsi="宋体" w:eastAsia="仿宋_GB2312" w:cs="仿宋_GB2312"/>
          <w:color w:val="000000" w:themeColor="text1"/>
          <w:sz w:val="32"/>
          <w:szCs w:val="32"/>
          <w14:textFill>
            <w14:solidFill>
              <w14:schemeClr w14:val="tx1"/>
            </w14:solidFill>
          </w14:textFill>
        </w:rPr>
        <w:t>高质量发展。</w:t>
      </w:r>
      <w:r>
        <w:rPr>
          <w:rFonts w:hint="eastAsia" w:ascii="宋体" w:hAnsi="宋体" w:eastAsia="仿宋_GB2312" w:cs="仿宋_GB2312"/>
          <w:b/>
          <w:bCs/>
          <w:color w:val="000000" w:themeColor="text1"/>
          <w:sz w:val="32"/>
          <w:szCs w:val="32"/>
          <w:lang w:eastAsia="zh-CN"/>
          <w14:textFill>
            <w14:solidFill>
              <w14:schemeClr w14:val="tx1"/>
            </w14:solidFill>
          </w14:textFill>
        </w:rPr>
        <w:t>四是</w:t>
      </w:r>
      <w:r>
        <w:rPr>
          <w:rFonts w:hint="eastAsia" w:ascii="宋体" w:hAnsi="宋体" w:eastAsia="仿宋_GB2312" w:cs="仿宋_GB2312"/>
          <w:spacing w:val="0"/>
          <w:lang w:eastAsia="zh-CN"/>
        </w:rPr>
        <w:t>国家区域发展重点政策汇聚湖南，湖南全面实施“三高四新”战略，推进湖南自贸试验区建设，有利于我县融入区域合作，参与产业分工，扩大对外开放，</w:t>
      </w:r>
      <w:r>
        <w:rPr>
          <w:rFonts w:hint="eastAsia" w:ascii="宋体" w:hAnsi="宋体" w:eastAsia="仿宋_GB2312" w:cs="仿宋_GB2312"/>
          <w:color w:val="000000" w:themeColor="text1"/>
          <w:sz w:val="32"/>
          <w:szCs w:val="32"/>
          <w14:textFill>
            <w14:solidFill>
              <w14:schemeClr w14:val="tx1"/>
            </w14:solidFill>
          </w14:textFill>
        </w:rPr>
        <w:t>拓展新的发展空间。</w:t>
      </w:r>
      <w:r>
        <w:rPr>
          <w:rFonts w:hint="eastAsia" w:ascii="宋体" w:hAnsi="宋体" w:eastAsia="仿宋_GB2312" w:cs="仿宋_GB2312"/>
          <w:b/>
          <w:bCs/>
          <w:lang w:eastAsia="zh-CN"/>
        </w:rPr>
        <w:t>五是</w:t>
      </w:r>
      <w:r>
        <w:rPr>
          <w:rFonts w:hint="eastAsia" w:ascii="宋体" w:hAnsi="宋体" w:eastAsia="仿宋_GB2312" w:cs="仿宋_GB2312"/>
          <w:lang w:val="en-US" w:eastAsia="zh-CN"/>
        </w:rPr>
        <w:t>后脱贫攻坚时期带来的发展机遇。农村脱贫攻坚任务完成后，国家和省市设立巩固脱贫攻坚成果五年过渡期，保持现有主要帮扶政策总体稳定，实现与乡村振兴的有效衔接，必会深入推进脱贫人口的可持续发展。我县可全面对标国家和省市推动脱贫人口和脱贫事业全面可持续发展要求，</w:t>
      </w:r>
      <w:r>
        <w:rPr>
          <w:rFonts w:hint="eastAsia" w:ascii="宋体" w:hAnsi="宋体" w:eastAsia="仿宋_GB2312" w:cs="仿宋_GB2312"/>
          <w:lang w:eastAsia="zh-CN"/>
        </w:rPr>
        <w:t>谋划实施一批乡村建设项目，</w:t>
      </w:r>
      <w:r>
        <w:rPr>
          <w:rFonts w:hint="eastAsia" w:ascii="宋体" w:hAnsi="宋体" w:eastAsia="仿宋_GB2312" w:cs="仿宋_GB2312"/>
          <w:lang w:val="en-US" w:eastAsia="zh-CN"/>
        </w:rPr>
        <w:t>推进乡村全面振兴</w:t>
      </w:r>
      <w:r>
        <w:rPr>
          <w:rFonts w:hint="eastAsia" w:ascii="宋体" w:hAnsi="宋体" w:eastAsia="仿宋_GB2312" w:cs="仿宋_GB2312"/>
          <w:lang w:eastAsia="zh-CN"/>
        </w:rPr>
        <w:t>。随着交通物流、商贸、信息等服务设施及城乡一体化建设的逐步完善，农产品进城和工业品下乡双向互动必将带动农村消费梯次升级，农村经济发展进入前期成果集中释放的时期。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仿宋_GB2312" w:cs="仿宋_GB2312"/>
        </w:rPr>
      </w:pPr>
      <w:r>
        <w:rPr>
          <w:rFonts w:hint="eastAsia" w:ascii="宋体" w:hAnsi="宋体" w:eastAsia="仿宋_GB2312" w:cs="仿宋_GB2312"/>
          <w:b w:val="0"/>
          <w:bCs w:val="0"/>
          <w:lang w:eastAsia="zh-CN"/>
        </w:rPr>
        <w:t>从县域情况看，</w:t>
      </w:r>
      <w:r>
        <w:rPr>
          <w:rFonts w:hint="eastAsia" w:ascii="宋体" w:hAnsi="宋体" w:eastAsia="仿宋_GB2312" w:cs="仿宋_GB2312"/>
          <w:b/>
          <w:bCs/>
          <w:color w:val="000000" w:themeColor="text1"/>
          <w:sz w:val="32"/>
          <w:szCs w:val="32"/>
          <w14:textFill>
            <w14:solidFill>
              <w14:schemeClr w14:val="tx1"/>
            </w14:solidFill>
          </w14:textFill>
        </w:rPr>
        <w:t>一是</w:t>
      </w:r>
      <w:r>
        <w:rPr>
          <w:rFonts w:hint="eastAsia" w:ascii="宋体" w:hAnsi="宋体" w:eastAsia="仿宋_GB2312" w:cs="仿宋_GB2312"/>
          <w:color w:val="000000" w:themeColor="text1"/>
          <w:sz w:val="32"/>
          <w:szCs w:val="32"/>
          <w14:textFill>
            <w14:solidFill>
              <w14:schemeClr w14:val="tx1"/>
            </w14:solidFill>
          </w14:textFill>
        </w:rPr>
        <w:t>政策红利不断释放。</w:t>
      </w:r>
      <w:r>
        <w:rPr>
          <w:rFonts w:hint="eastAsia" w:ascii="宋体" w:hAnsi="宋体" w:eastAsia="仿宋_GB2312" w:cs="仿宋_GB2312"/>
          <w:color w:val="000000" w:themeColor="text1"/>
          <w:sz w:val="32"/>
          <w:szCs w:val="32"/>
          <w:lang w:eastAsia="zh-CN"/>
          <w14:textFill>
            <w14:solidFill>
              <w14:schemeClr w14:val="tx1"/>
            </w14:solidFill>
          </w14:textFill>
        </w:rPr>
        <w:t>我县纳入</w:t>
      </w:r>
      <w:r>
        <w:rPr>
          <w:rFonts w:hint="eastAsia" w:ascii="宋体" w:hAnsi="宋体" w:eastAsia="仿宋_GB2312" w:cs="仿宋_GB2312"/>
          <w:color w:val="000000" w:themeColor="text1"/>
          <w:sz w:val="32"/>
          <w:szCs w:val="32"/>
          <w14:textFill>
            <w14:solidFill>
              <w14:schemeClr w14:val="tx1"/>
            </w14:solidFill>
          </w14:textFill>
        </w:rPr>
        <w:t>湘南湘西承接产业转移示范区，</w:t>
      </w:r>
      <w:r>
        <w:rPr>
          <w:rFonts w:hint="eastAsia" w:ascii="宋体" w:hAnsi="宋体" w:eastAsia="仿宋_GB2312" w:cs="仿宋_GB2312"/>
          <w:color w:val="000000" w:themeColor="text1"/>
          <w:sz w:val="32"/>
          <w:szCs w:val="32"/>
          <w:lang w:eastAsia="zh-CN"/>
          <w14:textFill>
            <w14:solidFill>
              <w14:schemeClr w14:val="tx1"/>
            </w14:solidFill>
          </w14:textFill>
        </w:rPr>
        <w:t>国家持续推进革命地区、民族地区可持续发展，</w:t>
      </w:r>
      <w:r>
        <w:rPr>
          <w:rFonts w:hint="eastAsia" w:ascii="宋体" w:hAnsi="宋体" w:eastAsia="仿宋_GB2312" w:cs="仿宋_GB2312"/>
          <w:color w:val="000000" w:themeColor="text1"/>
          <w:sz w:val="32"/>
          <w:szCs w:val="32"/>
          <w14:textFill>
            <w14:solidFill>
              <w14:schemeClr w14:val="tx1"/>
            </w14:solidFill>
          </w14:textFill>
        </w:rPr>
        <w:t>科技、人才、资金等生产要素加速集聚，为</w:t>
      </w:r>
      <w:r>
        <w:rPr>
          <w:rFonts w:hint="eastAsia" w:ascii="宋体" w:hAnsi="宋体" w:eastAsia="仿宋_GB2312" w:cs="仿宋_GB2312"/>
          <w:color w:val="000000" w:themeColor="text1"/>
          <w:sz w:val="32"/>
          <w:szCs w:val="32"/>
          <w:lang w:eastAsia="zh-CN"/>
          <w14:textFill>
            <w14:solidFill>
              <w14:schemeClr w14:val="tx1"/>
            </w14:solidFill>
          </w14:textFill>
        </w:rPr>
        <w:t>绥宁</w:t>
      </w:r>
      <w:r>
        <w:rPr>
          <w:rFonts w:hint="eastAsia" w:ascii="宋体" w:hAnsi="宋体" w:eastAsia="仿宋_GB2312" w:cs="仿宋_GB2312"/>
          <w:color w:val="000000" w:themeColor="text1"/>
          <w:sz w:val="32"/>
          <w:szCs w:val="32"/>
          <w14:textFill>
            <w14:solidFill>
              <w14:schemeClr w14:val="tx1"/>
            </w14:solidFill>
          </w14:textFill>
        </w:rPr>
        <w:t>发展提供了强有力的</w:t>
      </w:r>
      <w:r>
        <w:rPr>
          <w:rFonts w:hint="eastAsia" w:ascii="宋体" w:hAnsi="宋体" w:eastAsia="仿宋_GB2312" w:cs="仿宋_GB2312"/>
          <w:color w:val="000000" w:themeColor="text1"/>
          <w:sz w:val="32"/>
          <w:szCs w:val="32"/>
          <w:lang w:eastAsia="zh-CN"/>
          <w14:textFill>
            <w14:solidFill>
              <w14:schemeClr w14:val="tx1"/>
            </w14:solidFill>
          </w14:textFill>
        </w:rPr>
        <w:t>政策</w:t>
      </w:r>
      <w:r>
        <w:rPr>
          <w:rFonts w:hint="eastAsia" w:ascii="宋体" w:hAnsi="宋体" w:eastAsia="仿宋_GB2312" w:cs="仿宋_GB2312"/>
          <w:color w:val="000000" w:themeColor="text1"/>
          <w:sz w:val="32"/>
          <w:szCs w:val="32"/>
          <w14:textFill>
            <w14:solidFill>
              <w14:schemeClr w14:val="tx1"/>
            </w14:solidFill>
          </w14:textFill>
        </w:rPr>
        <w:t>支撑。</w:t>
      </w:r>
      <w:r>
        <w:rPr>
          <w:rFonts w:hint="eastAsia" w:ascii="宋体" w:hAnsi="宋体" w:eastAsia="仿宋_GB2312" w:cs="仿宋_GB2312"/>
          <w:b/>
          <w:bCs/>
          <w:color w:val="000000" w:themeColor="text1"/>
          <w:sz w:val="32"/>
          <w:szCs w:val="32"/>
          <w:lang w:eastAsia="zh-CN"/>
          <w14:textFill>
            <w14:solidFill>
              <w14:schemeClr w14:val="tx1"/>
            </w14:solidFill>
          </w14:textFill>
        </w:rPr>
        <w:t>二是</w:t>
      </w:r>
      <w:r>
        <w:rPr>
          <w:rFonts w:hint="eastAsia" w:ascii="宋体" w:hAnsi="宋体" w:eastAsia="仿宋_GB2312" w:cs="仿宋_GB2312"/>
          <w:color w:val="000000" w:themeColor="text1"/>
          <w:sz w:val="32"/>
          <w:szCs w:val="32"/>
          <w:lang w:eastAsia="zh-CN"/>
          <w14:textFill>
            <w14:solidFill>
              <w14:schemeClr w14:val="tx1"/>
            </w14:solidFill>
          </w14:textFill>
        </w:rPr>
        <w:t>产业基础不断趋强，县域内楠竹、旅游、特色农产品等资源优势顺势转换为经济发展优势，打造了楠竹、杂交水稻制种、旅游“三大”十亿产业。新型工业、特色农业、文化旅游、服务业、数字经济等构成县域经济增长多点支撑体系。</w:t>
      </w:r>
      <w:r>
        <w:rPr>
          <w:rFonts w:hint="eastAsia" w:ascii="宋体" w:hAnsi="宋体" w:eastAsia="仿宋_GB2312" w:cs="仿宋_GB2312"/>
          <w:b/>
          <w:bCs/>
          <w:color w:val="000000" w:themeColor="text1"/>
          <w:sz w:val="32"/>
          <w:szCs w:val="32"/>
          <w:lang w:eastAsia="zh-CN"/>
          <w14:textFill>
            <w14:solidFill>
              <w14:schemeClr w14:val="tx1"/>
            </w14:solidFill>
          </w14:textFill>
        </w:rPr>
        <w:t>三是</w:t>
      </w:r>
      <w:r>
        <w:rPr>
          <w:rFonts w:hint="eastAsia" w:ascii="宋体" w:hAnsi="宋体" w:eastAsia="仿宋_GB2312" w:cs="仿宋_GB2312"/>
          <w:lang w:val="en-US" w:eastAsia="zh-CN"/>
        </w:rPr>
        <w:t>道路交通、能源、信息等基础设施不断改善，宁靖高速公路建成通车，县城220kv变电站和秀水水库开工建设，</w:t>
      </w:r>
      <w:r>
        <w:rPr>
          <w:rFonts w:hint="eastAsia" w:ascii="宋体" w:hAnsi="宋体" w:eastAsia="仿宋_GB2312" w:cs="仿宋_GB2312"/>
        </w:rPr>
        <w:t>为</w:t>
      </w:r>
      <w:r>
        <w:rPr>
          <w:rFonts w:hint="eastAsia" w:ascii="宋体" w:hAnsi="宋体" w:eastAsia="仿宋_GB2312" w:cs="仿宋_GB2312"/>
          <w:lang w:eastAsia="zh-CN"/>
        </w:rPr>
        <w:t>我县</w:t>
      </w:r>
      <w:r>
        <w:rPr>
          <w:rFonts w:hint="eastAsia" w:ascii="宋体" w:hAnsi="宋体" w:eastAsia="仿宋_GB2312" w:cs="仿宋_GB2312"/>
        </w:rPr>
        <w:t>发展提供</w:t>
      </w:r>
      <w:r>
        <w:rPr>
          <w:rFonts w:hint="eastAsia" w:ascii="宋体" w:hAnsi="宋体" w:eastAsia="仿宋_GB2312" w:cs="仿宋_GB2312"/>
          <w:lang w:eastAsia="zh-CN"/>
        </w:rPr>
        <w:t>可靠的基础保障。</w:t>
      </w:r>
      <w:r>
        <w:rPr>
          <w:rFonts w:hint="eastAsia" w:ascii="宋体" w:hAnsi="宋体" w:eastAsia="仿宋_GB2312" w:cs="仿宋_GB2312"/>
          <w:b/>
          <w:bCs/>
          <w:lang w:val="en-US" w:eastAsia="zh-CN"/>
        </w:rPr>
        <w:t>四是</w:t>
      </w:r>
      <w:r>
        <w:rPr>
          <w:rFonts w:hint="eastAsia" w:ascii="宋体" w:hAnsi="宋体" w:eastAsia="仿宋_GB2312" w:cs="仿宋_GB2312"/>
          <w:b w:val="0"/>
          <w:bCs w:val="0"/>
        </w:rPr>
        <w:t>城镇化提质创造增长新空间。</w:t>
      </w:r>
      <w:r>
        <w:rPr>
          <w:rFonts w:hint="eastAsia" w:ascii="宋体" w:hAnsi="宋体" w:eastAsia="仿宋_GB2312" w:cs="仿宋_GB2312"/>
          <w:lang w:eastAsia="zh-CN"/>
        </w:rPr>
        <w:t>以人为本推进新型城镇化以及宜居城市、韧性城市和智能城市建设，有利于我县实施城市更新行动，推进县城补短板强弱项，</w:t>
      </w:r>
      <w:r>
        <w:rPr>
          <w:rFonts w:hint="eastAsia" w:ascii="宋体" w:hAnsi="宋体" w:eastAsia="仿宋_GB2312" w:cs="仿宋_GB2312"/>
        </w:rPr>
        <w:t>加速老旧小区改造</w:t>
      </w:r>
      <w:r>
        <w:rPr>
          <w:rFonts w:hint="eastAsia" w:ascii="宋体" w:hAnsi="宋体" w:eastAsia="仿宋_GB2312" w:cs="仿宋_GB2312"/>
          <w:lang w:eastAsia="zh-CN"/>
        </w:rPr>
        <w:t>和</w:t>
      </w:r>
      <w:r>
        <w:rPr>
          <w:rFonts w:hint="eastAsia" w:ascii="宋体" w:hAnsi="宋体" w:eastAsia="仿宋_GB2312" w:cs="仿宋_GB2312"/>
        </w:rPr>
        <w:t>新城建设</w:t>
      </w:r>
      <w:r>
        <w:rPr>
          <w:rFonts w:hint="eastAsia" w:ascii="宋体" w:hAnsi="宋体" w:eastAsia="仿宋_GB2312" w:cs="仿宋_GB2312"/>
          <w:lang w:eastAsia="zh-CN"/>
        </w:rPr>
        <w:t>，培育特色产业小镇</w:t>
      </w:r>
      <w:r>
        <w:rPr>
          <w:rFonts w:hint="eastAsia" w:ascii="宋体" w:hAnsi="宋体" w:eastAsia="仿宋_GB2312" w:cs="仿宋_GB2312"/>
        </w:rPr>
        <w:t>，</w:t>
      </w:r>
      <w:r>
        <w:rPr>
          <w:rFonts w:hint="eastAsia" w:ascii="宋体" w:hAnsi="宋体" w:eastAsia="仿宋_GB2312" w:cs="仿宋_GB2312"/>
          <w:lang w:eastAsia="zh-CN"/>
        </w:rPr>
        <w:t>打造县域</w:t>
      </w:r>
      <w:r>
        <w:rPr>
          <w:rFonts w:hint="eastAsia" w:ascii="宋体" w:hAnsi="宋体" w:eastAsia="仿宋_GB2312" w:cs="仿宋_GB2312"/>
        </w:rPr>
        <w:t>经济增长新空间。</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仿宋_GB2312" w:cs="仿宋_GB2312"/>
          <w:b/>
          <w:bCs/>
          <w:lang w:val="en-US" w:eastAsia="zh-CN"/>
        </w:rPr>
      </w:pPr>
      <w:r>
        <w:rPr>
          <w:rFonts w:hint="eastAsia" w:ascii="宋体" w:hAnsi="宋体" w:eastAsia="仿宋_GB2312" w:cs="仿宋_GB2312"/>
          <w:b/>
          <w:bCs/>
          <w:lang w:val="en-US" w:eastAsia="zh-CN"/>
        </w:rPr>
        <w:t>2.发展挑战</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仿宋_GB2312" w:cs="仿宋_GB2312"/>
        </w:rPr>
      </w:pPr>
      <w:r>
        <w:rPr>
          <w:rFonts w:hint="eastAsia" w:ascii="宋体" w:hAnsi="宋体" w:eastAsia="仿宋_GB2312" w:cs="仿宋_GB2312"/>
        </w:rPr>
        <w:t>“十四五”时期，国际环境日趋复杂，不稳定性不确定性明显增加，同时我国长期的快速发展，积累和遗留的各种问题也十分突出，我</w:t>
      </w:r>
      <w:r>
        <w:rPr>
          <w:rFonts w:hint="eastAsia" w:ascii="宋体" w:hAnsi="宋体" w:eastAsia="仿宋_GB2312" w:cs="仿宋_GB2312"/>
          <w:lang w:eastAsia="zh-CN"/>
        </w:rPr>
        <w:t>县</w:t>
      </w:r>
      <w:r>
        <w:rPr>
          <w:rFonts w:hint="eastAsia" w:ascii="宋体" w:hAnsi="宋体" w:eastAsia="仿宋_GB2312" w:cs="仿宋_GB2312"/>
        </w:rPr>
        <w:t>经济社会发展面临诸多新的挑战。</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仿宋_GB2312" w:cs="仿宋_GB2312"/>
          <w:b w:val="0"/>
          <w:bCs w:val="0"/>
          <w:color w:val="000000" w:themeColor="text1"/>
          <w:spacing w:val="-6"/>
          <w:sz w:val="32"/>
          <w:szCs w:val="32"/>
          <w14:textFill>
            <w14:solidFill>
              <w14:schemeClr w14:val="tx1"/>
            </w14:solidFill>
          </w14:textFill>
        </w:rPr>
      </w:pPr>
      <w:r>
        <w:rPr>
          <w:rFonts w:hint="eastAsia" w:ascii="宋体" w:hAnsi="宋体" w:eastAsia="仿宋_GB2312" w:cs="仿宋_GB2312"/>
          <w:lang w:eastAsia="zh-CN"/>
        </w:rPr>
        <w:t>从外部环境看，</w:t>
      </w:r>
      <w:r>
        <w:rPr>
          <w:rFonts w:hint="eastAsia" w:ascii="宋体" w:hAnsi="宋体" w:eastAsia="仿宋_GB2312" w:cs="仿宋_GB2312"/>
          <w:b/>
          <w:bCs/>
          <w:color w:val="000000" w:themeColor="text1"/>
          <w:sz w:val="32"/>
          <w:szCs w:val="32"/>
          <w14:textFill>
            <w14:solidFill>
              <w14:schemeClr w14:val="tx1"/>
            </w14:solidFill>
          </w14:textFill>
        </w:rPr>
        <w:t>一是</w:t>
      </w:r>
      <w:r>
        <w:rPr>
          <w:rFonts w:hint="eastAsia" w:ascii="宋体" w:hAnsi="宋体" w:eastAsia="仿宋_GB2312" w:cs="仿宋_GB2312"/>
          <w:color w:val="000000" w:themeColor="text1"/>
          <w:sz w:val="32"/>
          <w:szCs w:val="32"/>
          <w14:textFill>
            <w14:solidFill>
              <w14:schemeClr w14:val="tx1"/>
            </w14:solidFill>
          </w14:textFill>
        </w:rPr>
        <w:t>受全球经济增速持续放缓、逆全球化及新冠疫情叠加影响，我国外贸经济发展受到较大影响，对我</w:t>
      </w:r>
      <w:r>
        <w:rPr>
          <w:rFonts w:hint="eastAsia" w:ascii="宋体" w:hAnsi="宋体" w:eastAsia="仿宋_GB2312" w:cs="仿宋_GB2312"/>
          <w:color w:val="000000" w:themeColor="text1"/>
          <w:sz w:val="32"/>
          <w:szCs w:val="32"/>
          <w:lang w:eastAsia="zh-CN"/>
          <w14:textFill>
            <w14:solidFill>
              <w14:schemeClr w14:val="tx1"/>
            </w14:solidFill>
          </w14:textFill>
        </w:rPr>
        <w:t>县推进创新引领开放崛起</w:t>
      </w:r>
      <w:r>
        <w:rPr>
          <w:rFonts w:hint="eastAsia" w:ascii="宋体" w:hAnsi="宋体" w:eastAsia="仿宋_GB2312" w:cs="仿宋_GB2312"/>
          <w:color w:val="000000" w:themeColor="text1"/>
          <w:spacing w:val="-6"/>
          <w:sz w:val="32"/>
          <w:szCs w:val="32"/>
          <w14:textFill>
            <w14:solidFill>
              <w14:schemeClr w14:val="tx1"/>
            </w14:solidFill>
          </w14:textFill>
        </w:rPr>
        <w:t>、</w:t>
      </w:r>
      <w:r>
        <w:rPr>
          <w:rFonts w:hint="eastAsia" w:ascii="宋体" w:hAnsi="宋体" w:eastAsia="仿宋_GB2312" w:cs="仿宋_GB2312"/>
          <w:color w:val="000000" w:themeColor="text1"/>
          <w:spacing w:val="-6"/>
          <w:sz w:val="32"/>
          <w:szCs w:val="32"/>
          <w:lang w:eastAsia="zh-CN"/>
          <w14:textFill>
            <w14:solidFill>
              <w14:schemeClr w14:val="tx1"/>
            </w14:solidFill>
          </w14:textFill>
        </w:rPr>
        <w:t>挖掘外需潜力、扩大产品出口构</w:t>
      </w:r>
      <w:r>
        <w:rPr>
          <w:rFonts w:hint="eastAsia" w:ascii="宋体" w:hAnsi="宋体" w:eastAsia="仿宋_GB2312" w:cs="仿宋_GB2312"/>
          <w:color w:val="000000" w:themeColor="text1"/>
          <w:spacing w:val="-6"/>
          <w:sz w:val="32"/>
          <w:szCs w:val="32"/>
          <w14:textFill>
            <w14:solidFill>
              <w14:schemeClr w14:val="tx1"/>
            </w14:solidFill>
          </w14:textFill>
        </w:rPr>
        <w:t>成挑战。</w:t>
      </w:r>
      <w:r>
        <w:rPr>
          <w:rFonts w:hint="eastAsia" w:ascii="宋体" w:hAnsi="宋体" w:eastAsia="仿宋_GB2312" w:cs="仿宋_GB2312"/>
          <w:b/>
          <w:bCs/>
          <w:color w:val="000000" w:themeColor="text1"/>
          <w:spacing w:val="-6"/>
          <w:sz w:val="32"/>
          <w:szCs w:val="32"/>
          <w14:textFill>
            <w14:solidFill>
              <w14:schemeClr w14:val="tx1"/>
            </w14:solidFill>
          </w14:textFill>
        </w:rPr>
        <w:t>二是</w:t>
      </w:r>
      <w:r>
        <w:rPr>
          <w:rFonts w:hint="eastAsia" w:ascii="宋体" w:hAnsi="宋体" w:eastAsia="仿宋_GB2312" w:cs="仿宋_GB2312"/>
          <w:color w:val="000000" w:themeColor="text1"/>
          <w:spacing w:val="-6"/>
          <w:sz w:val="32"/>
          <w:szCs w:val="32"/>
          <w14:textFill>
            <w14:solidFill>
              <w14:schemeClr w14:val="tx1"/>
            </w14:solidFill>
          </w14:textFill>
        </w:rPr>
        <w:t>国内发展不平衡不充分问题仍然突出，重点领域关键环节改革任务仍然艰巨，创新能力不适应高质量发展要求，农业基础还不稳固，城乡区域发展和收入分配差距较大，生态环保任重道远，民生保障存在短板，社会治理还有弱项。</w:t>
      </w:r>
      <w:r>
        <w:rPr>
          <w:rFonts w:hint="eastAsia" w:ascii="宋体" w:hAnsi="宋体" w:eastAsia="仿宋_GB2312" w:cs="仿宋_GB2312"/>
          <w:b/>
          <w:bCs/>
          <w:color w:val="000000" w:themeColor="text1"/>
          <w:spacing w:val="-6"/>
          <w:sz w:val="32"/>
          <w:szCs w:val="32"/>
          <w14:textFill>
            <w14:solidFill>
              <w14:schemeClr w14:val="tx1"/>
            </w14:solidFill>
          </w14:textFill>
        </w:rPr>
        <w:t>三是</w:t>
      </w:r>
      <w:r>
        <w:rPr>
          <w:rFonts w:hint="eastAsia" w:ascii="宋体" w:hAnsi="宋体" w:eastAsia="仿宋_GB2312" w:cs="仿宋_GB2312"/>
          <w:b w:val="0"/>
          <w:bCs w:val="0"/>
          <w:color w:val="000000" w:themeColor="text1"/>
          <w:spacing w:val="-6"/>
          <w:sz w:val="32"/>
          <w:szCs w:val="32"/>
          <w:lang w:eastAsia="zh-CN"/>
          <w14:textFill>
            <w14:solidFill>
              <w14:schemeClr w14:val="tx1"/>
            </w14:solidFill>
          </w14:textFill>
        </w:rPr>
        <w:t>周边县市</w:t>
      </w:r>
      <w:r>
        <w:rPr>
          <w:rFonts w:hint="eastAsia" w:ascii="宋体" w:hAnsi="宋体" w:eastAsia="仿宋_GB2312" w:cs="仿宋_GB2312"/>
          <w:b w:val="0"/>
          <w:bCs w:val="0"/>
          <w:color w:val="000000" w:themeColor="text1"/>
          <w:spacing w:val="-6"/>
          <w:sz w:val="32"/>
          <w:szCs w:val="32"/>
          <w14:textFill>
            <w14:solidFill>
              <w14:schemeClr w14:val="tx1"/>
            </w14:solidFill>
          </w14:textFill>
        </w:rPr>
        <w:t>竞相加快发展，</w:t>
      </w:r>
      <w:r>
        <w:rPr>
          <w:rFonts w:hint="eastAsia" w:ascii="宋体" w:hAnsi="宋体" w:eastAsia="仿宋_GB2312" w:cs="仿宋_GB2312"/>
          <w:b w:val="0"/>
          <w:bCs w:val="0"/>
          <w:color w:val="000000" w:themeColor="text1"/>
          <w:spacing w:val="-6"/>
          <w:sz w:val="32"/>
          <w:szCs w:val="32"/>
          <w:lang w:eastAsia="zh-CN"/>
          <w14:textFill>
            <w14:solidFill>
              <w14:schemeClr w14:val="tx1"/>
            </w14:solidFill>
          </w14:textFill>
        </w:rPr>
        <w:t>同质化现象严重</w:t>
      </w:r>
      <w:r>
        <w:rPr>
          <w:rFonts w:hint="eastAsia" w:ascii="宋体" w:hAnsi="宋体" w:eastAsia="仿宋_GB2312" w:cs="仿宋_GB2312"/>
          <w:b w:val="0"/>
          <w:bCs w:val="0"/>
          <w:color w:val="000000" w:themeColor="text1"/>
          <w:spacing w:val="-6"/>
          <w:sz w:val="32"/>
          <w:szCs w:val="32"/>
          <w14:textFill>
            <w14:solidFill>
              <w14:schemeClr w14:val="tx1"/>
            </w14:solidFill>
          </w14:textFill>
        </w:rPr>
        <w:t>，</w:t>
      </w:r>
      <w:r>
        <w:rPr>
          <w:rFonts w:hint="eastAsia" w:ascii="宋体" w:hAnsi="宋体" w:eastAsia="仿宋_GB2312" w:cs="仿宋_GB2312"/>
          <w:b w:val="0"/>
          <w:bCs w:val="0"/>
          <w:color w:val="000000" w:themeColor="text1"/>
          <w:spacing w:val="-6"/>
          <w:sz w:val="32"/>
          <w:szCs w:val="32"/>
          <w:lang w:eastAsia="zh-CN"/>
          <w14:textFill>
            <w14:solidFill>
              <w14:schemeClr w14:val="tx1"/>
            </w14:solidFill>
          </w14:textFill>
        </w:rPr>
        <w:t>我县在承接产业转移、招商引资、旅游发展等方面</w:t>
      </w:r>
      <w:r>
        <w:rPr>
          <w:rFonts w:hint="eastAsia" w:ascii="宋体" w:hAnsi="宋体" w:eastAsia="仿宋_GB2312" w:cs="仿宋_GB2312"/>
          <w:b w:val="0"/>
          <w:bCs w:val="0"/>
          <w:color w:val="000000" w:themeColor="text1"/>
          <w:spacing w:val="-6"/>
          <w:sz w:val="32"/>
          <w:szCs w:val="32"/>
          <w14:textFill>
            <w14:solidFill>
              <w14:schemeClr w14:val="tx1"/>
            </w14:solidFill>
          </w14:textFill>
        </w:rPr>
        <w:t>面临着</w:t>
      </w:r>
      <w:r>
        <w:rPr>
          <w:rFonts w:hint="eastAsia" w:ascii="宋体" w:hAnsi="宋体" w:eastAsia="仿宋_GB2312" w:cs="仿宋_GB2312"/>
          <w:b w:val="0"/>
          <w:bCs w:val="0"/>
          <w:color w:val="000000" w:themeColor="text1"/>
          <w:spacing w:val="-6"/>
          <w:sz w:val="32"/>
          <w:szCs w:val="32"/>
          <w:lang w:eastAsia="zh-CN"/>
          <w14:textFill>
            <w14:solidFill>
              <w14:schemeClr w14:val="tx1"/>
            </w14:solidFill>
          </w14:textFill>
        </w:rPr>
        <w:t>周边县市及市外地区</w:t>
      </w:r>
      <w:r>
        <w:rPr>
          <w:rFonts w:hint="eastAsia" w:ascii="宋体" w:hAnsi="宋体" w:eastAsia="仿宋_GB2312" w:cs="仿宋_GB2312"/>
          <w:b w:val="0"/>
          <w:bCs w:val="0"/>
          <w:color w:val="000000" w:themeColor="text1"/>
          <w:spacing w:val="-6"/>
          <w:sz w:val="32"/>
          <w:szCs w:val="32"/>
          <w14:textFill>
            <w14:solidFill>
              <w14:schemeClr w14:val="tx1"/>
            </w14:solidFill>
          </w14:textFill>
        </w:rPr>
        <w:t>的</w:t>
      </w:r>
      <w:r>
        <w:rPr>
          <w:rFonts w:hint="eastAsia" w:ascii="宋体" w:hAnsi="宋体" w:eastAsia="仿宋_GB2312" w:cs="仿宋_GB2312"/>
          <w:b w:val="0"/>
          <w:bCs w:val="0"/>
          <w:color w:val="000000" w:themeColor="text1"/>
          <w:spacing w:val="-6"/>
          <w:sz w:val="32"/>
          <w:szCs w:val="32"/>
          <w:lang w:eastAsia="zh-CN"/>
          <w14:textFill>
            <w14:solidFill>
              <w14:schemeClr w14:val="tx1"/>
            </w14:solidFill>
          </w14:textFill>
        </w:rPr>
        <w:t>强烈</w:t>
      </w:r>
      <w:r>
        <w:rPr>
          <w:rFonts w:hint="eastAsia" w:ascii="宋体" w:hAnsi="宋体" w:eastAsia="仿宋_GB2312" w:cs="仿宋_GB2312"/>
          <w:b w:val="0"/>
          <w:bCs w:val="0"/>
          <w:color w:val="000000" w:themeColor="text1"/>
          <w:spacing w:val="-6"/>
          <w:sz w:val="32"/>
          <w:szCs w:val="32"/>
          <w14:textFill>
            <w14:solidFill>
              <w14:schemeClr w14:val="tx1"/>
            </w14:solidFill>
          </w14:textFill>
        </w:rPr>
        <w:t>竞争。</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仿宋_GB2312" w:cs="仿宋_GB2312"/>
        </w:rPr>
      </w:pPr>
      <w:r>
        <w:rPr>
          <w:rFonts w:hint="eastAsia" w:ascii="宋体" w:hAnsi="宋体" w:eastAsia="仿宋_GB2312" w:cs="仿宋_GB2312"/>
          <w:lang w:eastAsia="zh-CN"/>
        </w:rPr>
        <w:t>从内部环境看，</w:t>
      </w:r>
      <w:r>
        <w:rPr>
          <w:rFonts w:hint="eastAsia" w:ascii="宋体" w:hAnsi="宋体" w:eastAsia="仿宋_GB2312" w:cs="仿宋_GB2312"/>
          <w:b/>
          <w:bCs/>
          <w:lang w:eastAsia="zh-CN"/>
        </w:rPr>
        <w:t>一是</w:t>
      </w:r>
      <w:r>
        <w:rPr>
          <w:rFonts w:hint="eastAsia" w:ascii="宋体" w:hAnsi="宋体" w:eastAsia="仿宋_GB2312" w:cs="仿宋_GB2312"/>
        </w:rPr>
        <w:t>产业结构</w:t>
      </w:r>
      <w:r>
        <w:rPr>
          <w:rFonts w:hint="eastAsia" w:ascii="宋体" w:hAnsi="宋体" w:eastAsia="仿宋_GB2312" w:cs="仿宋_GB2312"/>
          <w:lang w:eastAsia="zh-CN"/>
        </w:rPr>
        <w:t>不优</w:t>
      </w:r>
      <w:r>
        <w:rPr>
          <w:rFonts w:hint="eastAsia" w:ascii="宋体" w:hAnsi="宋体" w:eastAsia="仿宋_GB2312" w:cs="仿宋_GB2312"/>
        </w:rPr>
        <w:t>。</w:t>
      </w:r>
      <w:r>
        <w:rPr>
          <w:rFonts w:hint="eastAsia" w:ascii="宋体" w:hAnsi="宋体" w:eastAsia="仿宋_GB2312" w:cs="仿宋_GB2312"/>
          <w:color w:val="000000" w:themeColor="text1"/>
          <w:sz w:val="32"/>
          <w:szCs w:val="32"/>
          <w14:textFill>
            <w14:solidFill>
              <w14:schemeClr w14:val="tx1"/>
            </w14:solidFill>
          </w14:textFill>
        </w:rPr>
        <w:t>产业集群尚处于起步阶段，产业链发展不完善。</w:t>
      </w:r>
      <w:r>
        <w:rPr>
          <w:rFonts w:hint="eastAsia" w:ascii="宋体" w:hAnsi="宋体" w:eastAsia="仿宋_GB2312" w:cs="仿宋_GB2312"/>
          <w:lang w:eastAsia="zh-CN"/>
        </w:rPr>
        <w:t>经济发展</w:t>
      </w:r>
      <w:r>
        <w:rPr>
          <w:rFonts w:hint="eastAsia" w:ascii="宋体" w:hAnsi="宋体" w:eastAsia="仿宋_GB2312" w:cs="仿宋_GB2312"/>
        </w:rPr>
        <w:t>新动能没有</w:t>
      </w:r>
      <w:r>
        <w:rPr>
          <w:rFonts w:hint="eastAsia" w:ascii="宋体" w:hAnsi="宋体" w:eastAsia="仿宋_GB2312" w:cs="仿宋_GB2312"/>
          <w:lang w:eastAsia="zh-CN"/>
        </w:rPr>
        <w:t>顺利转换</w:t>
      </w:r>
      <w:r>
        <w:rPr>
          <w:rFonts w:hint="eastAsia" w:ascii="宋体" w:hAnsi="宋体" w:eastAsia="仿宋_GB2312" w:cs="仿宋_GB2312"/>
        </w:rPr>
        <w:t>，</w:t>
      </w:r>
      <w:r>
        <w:rPr>
          <w:rFonts w:hint="eastAsia" w:ascii="宋体" w:hAnsi="宋体" w:eastAsia="仿宋_GB2312" w:cs="仿宋_GB2312"/>
          <w:lang w:eastAsia="zh-CN"/>
        </w:rPr>
        <w:t>产业结构调整</w:t>
      </w:r>
      <w:r>
        <w:rPr>
          <w:rFonts w:hint="eastAsia" w:ascii="宋体" w:hAnsi="宋体" w:eastAsia="仿宋_GB2312" w:cs="仿宋_GB2312"/>
        </w:rPr>
        <w:t>升级压力大。</w:t>
      </w:r>
      <w:r>
        <w:rPr>
          <w:rFonts w:hint="eastAsia" w:ascii="宋体" w:hAnsi="宋体" w:eastAsia="仿宋_GB2312" w:cs="仿宋_GB2312"/>
          <w:b/>
          <w:bCs/>
          <w:lang w:eastAsia="zh-CN"/>
        </w:rPr>
        <w:t>二是</w:t>
      </w:r>
      <w:r>
        <w:rPr>
          <w:rFonts w:hint="eastAsia" w:ascii="宋体" w:hAnsi="宋体" w:eastAsia="仿宋_GB2312" w:cs="仿宋_GB2312"/>
          <w:lang w:eastAsia="zh-CN"/>
        </w:rPr>
        <w:t>外部交通不畅</w:t>
      </w:r>
      <w:r>
        <w:rPr>
          <w:rFonts w:hint="eastAsia" w:ascii="宋体" w:hAnsi="宋体" w:eastAsia="仿宋_GB2312" w:cs="仿宋_GB2312"/>
        </w:rPr>
        <w:t>。</w:t>
      </w:r>
      <w:r>
        <w:rPr>
          <w:rFonts w:hint="eastAsia" w:ascii="宋体" w:hAnsi="宋体" w:eastAsia="仿宋_GB2312" w:cs="仿宋_GB2312"/>
          <w:lang w:eastAsia="zh-CN"/>
        </w:rPr>
        <w:t>我县未建铁路和机场，宁靖高速公路</w:t>
      </w:r>
      <w:r>
        <w:rPr>
          <w:rFonts w:hint="eastAsia" w:ascii="宋体" w:hAnsi="宋体" w:eastAsia="仿宋_GB2312" w:cs="仿宋_GB2312"/>
        </w:rPr>
        <w:t>仅仅</w:t>
      </w:r>
      <w:r>
        <w:rPr>
          <w:rFonts w:hint="eastAsia" w:ascii="宋体" w:hAnsi="宋体" w:eastAsia="仿宋_GB2312" w:cs="仿宋_GB2312"/>
          <w:lang w:eastAsia="zh-CN"/>
        </w:rPr>
        <w:t>通过县内</w:t>
      </w:r>
      <w:r>
        <w:rPr>
          <w:rFonts w:hint="eastAsia" w:ascii="宋体" w:hAnsi="宋体" w:eastAsia="仿宋_GB2312" w:cs="仿宋_GB2312"/>
          <w:lang w:val="en-US" w:eastAsia="zh-CN"/>
        </w:rPr>
        <w:t>4个乡镇</w:t>
      </w:r>
      <w:r>
        <w:rPr>
          <w:rFonts w:hint="eastAsia" w:ascii="宋体" w:hAnsi="宋体" w:eastAsia="仿宋_GB2312" w:cs="仿宋_GB2312"/>
        </w:rPr>
        <w:t>，</w:t>
      </w:r>
      <w:r>
        <w:rPr>
          <w:rFonts w:hint="eastAsia" w:ascii="宋体" w:hAnsi="宋体" w:eastAsia="仿宋_GB2312" w:cs="仿宋_GB2312"/>
          <w:lang w:eastAsia="zh-CN"/>
        </w:rPr>
        <w:t>北部乡镇还未通高速公路，</w:t>
      </w:r>
      <w:r>
        <w:rPr>
          <w:rFonts w:hint="eastAsia" w:ascii="宋体" w:hAnsi="宋体" w:eastAsia="仿宋_GB2312" w:cs="仿宋_GB2312"/>
        </w:rPr>
        <w:t>县域</w:t>
      </w:r>
      <w:r>
        <w:rPr>
          <w:rFonts w:hint="eastAsia" w:ascii="宋体" w:hAnsi="宋体" w:eastAsia="仿宋_GB2312" w:cs="仿宋_GB2312"/>
          <w:lang w:eastAsia="zh-CN"/>
        </w:rPr>
        <w:t>对外交通依然不畅。</w:t>
      </w:r>
      <w:r>
        <w:rPr>
          <w:rFonts w:hint="eastAsia" w:ascii="宋体" w:hAnsi="宋体" w:eastAsia="仿宋_GB2312" w:cs="仿宋_GB2312"/>
          <w:b/>
          <w:bCs/>
          <w:lang w:eastAsia="zh-CN"/>
        </w:rPr>
        <w:t>三是</w:t>
      </w:r>
      <w:r>
        <w:rPr>
          <w:rFonts w:hint="eastAsia" w:ascii="宋体" w:hAnsi="宋体" w:eastAsia="仿宋_GB2312" w:cs="仿宋_GB2312"/>
          <w:lang w:eastAsia="zh-CN"/>
        </w:rPr>
        <w:t>城镇化建设滞后，城镇化率低于全市</w:t>
      </w:r>
      <w:r>
        <w:rPr>
          <w:rFonts w:hint="eastAsia" w:ascii="宋体" w:hAnsi="宋体" w:eastAsia="仿宋_GB2312" w:cs="仿宋_GB2312"/>
          <w:lang w:val="en-US" w:eastAsia="zh-CN"/>
        </w:rPr>
        <w:t>8个百分点，县城和</w:t>
      </w:r>
      <w:r>
        <w:rPr>
          <w:rFonts w:hint="eastAsia" w:ascii="宋体" w:hAnsi="宋体" w:eastAsia="仿宋_GB2312" w:cs="仿宋_GB2312"/>
          <w:color w:val="000000" w:themeColor="text1"/>
          <w:sz w:val="32"/>
          <w:szCs w:val="32"/>
          <w14:textFill>
            <w14:solidFill>
              <w14:schemeClr w14:val="tx1"/>
            </w14:solidFill>
          </w14:textFill>
        </w:rPr>
        <w:t>中心城</w:t>
      </w:r>
      <w:r>
        <w:rPr>
          <w:rFonts w:hint="eastAsia" w:ascii="宋体" w:hAnsi="宋体" w:eastAsia="仿宋_GB2312" w:cs="仿宋_GB2312"/>
          <w:color w:val="000000" w:themeColor="text1"/>
          <w:sz w:val="32"/>
          <w:szCs w:val="32"/>
          <w:lang w:eastAsia="zh-CN"/>
          <w14:textFill>
            <w14:solidFill>
              <w14:schemeClr w14:val="tx1"/>
            </w14:solidFill>
          </w14:textFill>
        </w:rPr>
        <w:t>镇特色不明显，</w:t>
      </w:r>
      <w:r>
        <w:rPr>
          <w:rFonts w:hint="eastAsia" w:ascii="宋体" w:hAnsi="宋体" w:eastAsia="仿宋_GB2312" w:cs="仿宋_GB2312"/>
          <w:color w:val="000000" w:themeColor="text1"/>
          <w:sz w:val="32"/>
          <w:szCs w:val="32"/>
          <w14:textFill>
            <w14:solidFill>
              <w14:schemeClr w14:val="tx1"/>
            </w14:solidFill>
          </w14:textFill>
        </w:rPr>
        <w:t>辐射能力不强</w:t>
      </w:r>
      <w:r>
        <w:rPr>
          <w:rFonts w:hint="eastAsia" w:ascii="宋体" w:hAnsi="宋体" w:eastAsia="仿宋_GB2312" w:cs="仿宋_GB2312"/>
          <w:color w:val="000000" w:themeColor="text1"/>
          <w:sz w:val="32"/>
          <w:szCs w:val="32"/>
          <w:lang w:eastAsia="zh-CN"/>
          <w14:textFill>
            <w14:solidFill>
              <w14:schemeClr w14:val="tx1"/>
            </w14:solidFill>
          </w14:textFill>
        </w:rPr>
        <w:t>。</w:t>
      </w:r>
      <w:r>
        <w:rPr>
          <w:rFonts w:hint="eastAsia" w:ascii="宋体" w:hAnsi="宋体" w:eastAsia="仿宋_GB2312" w:cs="仿宋_GB2312"/>
          <w:b/>
          <w:bCs/>
          <w:color w:val="000000" w:themeColor="text1"/>
          <w:sz w:val="32"/>
          <w:szCs w:val="32"/>
          <w14:textFill>
            <w14:solidFill>
              <w14:schemeClr w14:val="tx1"/>
            </w14:solidFill>
          </w14:textFill>
        </w:rPr>
        <w:t>四是</w:t>
      </w:r>
      <w:r>
        <w:rPr>
          <w:rFonts w:hint="eastAsia" w:ascii="宋体" w:hAnsi="宋体" w:eastAsia="仿宋_GB2312" w:cs="仿宋_GB2312"/>
          <w:color w:val="000000" w:themeColor="text1"/>
          <w:sz w:val="32"/>
          <w:szCs w:val="32"/>
          <w14:textFill>
            <w14:solidFill>
              <w14:schemeClr w14:val="tx1"/>
            </w14:solidFill>
          </w14:textFill>
        </w:rPr>
        <w:t>要素保障压力大。建设用地供给和需求存在失衡，难以适应城镇化和高质量发展的要求。融资难、融资贵未能有效解决，部分国家</w:t>
      </w:r>
      <w:r>
        <w:rPr>
          <w:rFonts w:hint="eastAsia" w:ascii="宋体" w:hAnsi="宋体" w:eastAsia="仿宋_GB2312" w:cs="仿宋_GB2312"/>
          <w:color w:val="000000" w:themeColor="text1"/>
          <w:sz w:val="32"/>
          <w:szCs w:val="32"/>
          <w:lang w:eastAsia="zh-CN"/>
          <w14:textFill>
            <w14:solidFill>
              <w14:schemeClr w14:val="tx1"/>
            </w14:solidFill>
          </w14:textFill>
        </w:rPr>
        <w:t>和省市</w:t>
      </w:r>
      <w:r>
        <w:rPr>
          <w:rFonts w:hint="eastAsia" w:ascii="宋体" w:hAnsi="宋体" w:eastAsia="仿宋_GB2312" w:cs="仿宋_GB2312"/>
          <w:color w:val="000000" w:themeColor="text1"/>
          <w:sz w:val="32"/>
          <w:szCs w:val="32"/>
          <w14:textFill>
            <w14:solidFill>
              <w14:schemeClr w14:val="tx1"/>
            </w14:solidFill>
          </w14:textFill>
        </w:rPr>
        <w:t>投资重点项目配套资金严重不足，影响项目顺利实施。</w:t>
      </w:r>
      <w:r>
        <w:rPr>
          <w:rFonts w:hint="eastAsia" w:ascii="宋体" w:hAnsi="宋体" w:eastAsia="仿宋_GB2312" w:cs="仿宋_GB2312"/>
          <w:b/>
          <w:bCs/>
          <w:color w:val="000000" w:themeColor="text1"/>
          <w:sz w:val="32"/>
          <w:szCs w:val="32"/>
          <w:lang w:eastAsia="zh-CN"/>
          <w14:textFill>
            <w14:solidFill>
              <w14:schemeClr w14:val="tx1"/>
            </w14:solidFill>
          </w14:textFill>
        </w:rPr>
        <w:t>五</w:t>
      </w:r>
      <w:r>
        <w:rPr>
          <w:rFonts w:hint="eastAsia" w:ascii="宋体" w:hAnsi="宋体" w:eastAsia="仿宋_GB2312" w:cs="仿宋_GB2312"/>
          <w:b/>
          <w:bCs/>
          <w:lang w:eastAsia="zh-CN"/>
        </w:rPr>
        <w:t>是</w:t>
      </w:r>
      <w:r>
        <w:rPr>
          <w:rFonts w:hint="eastAsia" w:ascii="宋体" w:hAnsi="宋体" w:eastAsia="仿宋_GB2312" w:cs="仿宋_GB2312"/>
        </w:rPr>
        <w:t>生态</w:t>
      </w:r>
      <w:r>
        <w:rPr>
          <w:rFonts w:hint="eastAsia" w:ascii="宋体" w:hAnsi="宋体" w:eastAsia="仿宋_GB2312" w:cs="仿宋_GB2312"/>
          <w:lang w:eastAsia="zh-CN"/>
        </w:rPr>
        <w:t>环境</w:t>
      </w:r>
      <w:r>
        <w:rPr>
          <w:rFonts w:hint="eastAsia" w:ascii="宋体" w:hAnsi="宋体" w:eastAsia="仿宋_GB2312" w:cs="仿宋_GB2312"/>
        </w:rPr>
        <w:t>保护</w:t>
      </w:r>
      <w:r>
        <w:rPr>
          <w:rFonts w:hint="eastAsia" w:ascii="宋体" w:hAnsi="宋体" w:eastAsia="仿宋_GB2312" w:cs="仿宋_GB2312"/>
          <w:lang w:eastAsia="zh-CN"/>
        </w:rPr>
        <w:t>压力大。在</w:t>
      </w:r>
      <w:r>
        <w:rPr>
          <w:rFonts w:hint="eastAsia" w:ascii="宋体" w:hAnsi="宋体" w:eastAsia="仿宋_GB2312" w:cs="仿宋_GB2312"/>
        </w:rPr>
        <w:t>“三线一单”</w:t>
      </w:r>
      <w:r>
        <w:rPr>
          <w:rFonts w:hint="eastAsia" w:ascii="宋体" w:hAnsi="宋体" w:eastAsia="仿宋_GB2312" w:cs="仿宋_GB2312"/>
          <w:lang w:eastAsia="zh-CN"/>
        </w:rPr>
        <w:t>管控格局下</w:t>
      </w:r>
      <w:r>
        <w:rPr>
          <w:rFonts w:hint="eastAsia" w:ascii="宋体" w:hAnsi="宋体" w:eastAsia="仿宋_GB2312" w:cs="仿宋_GB2312"/>
        </w:rPr>
        <w:t>，</w:t>
      </w:r>
      <w:r>
        <w:rPr>
          <w:rFonts w:hint="eastAsia" w:ascii="宋体" w:hAnsi="宋体" w:eastAsia="仿宋_GB2312" w:cs="仿宋_GB2312"/>
          <w:lang w:eastAsia="zh-CN"/>
        </w:rPr>
        <w:t>产业发展、基础设施等重点项目落地建设面临土地供给、生态环境准入</w:t>
      </w:r>
      <w:r>
        <w:rPr>
          <w:rFonts w:hint="eastAsia" w:ascii="宋体" w:hAnsi="宋体" w:eastAsia="仿宋_GB2312" w:cs="仿宋_GB2312"/>
        </w:rPr>
        <w:t>难题</w:t>
      </w:r>
      <w:r>
        <w:rPr>
          <w:rFonts w:hint="eastAsia" w:ascii="宋体" w:hAnsi="宋体" w:eastAsia="仿宋_GB2312" w:cs="仿宋_GB2312"/>
          <w:lang w:eastAsia="zh-CN"/>
        </w:rPr>
        <w:t>，</w:t>
      </w:r>
      <w:r>
        <w:rPr>
          <w:rFonts w:hint="eastAsia" w:ascii="宋体" w:hAnsi="宋体" w:eastAsia="仿宋_GB2312" w:cs="仿宋_GB2312"/>
        </w:rPr>
        <w:t>绿水青山</w:t>
      </w:r>
      <w:r>
        <w:rPr>
          <w:rFonts w:hint="eastAsia" w:ascii="宋体" w:hAnsi="宋体" w:eastAsia="仿宋_GB2312" w:cs="仿宋_GB2312"/>
          <w:lang w:eastAsia="zh-CN"/>
        </w:rPr>
        <w:t>就是</w:t>
      </w:r>
      <w:r>
        <w:rPr>
          <w:rFonts w:hint="eastAsia" w:ascii="宋体" w:hAnsi="宋体" w:eastAsia="仿宋_GB2312" w:cs="仿宋_GB2312"/>
        </w:rPr>
        <w:t>金山银山发展</w:t>
      </w:r>
      <w:r>
        <w:rPr>
          <w:rFonts w:hint="eastAsia" w:ascii="宋体" w:hAnsi="宋体" w:eastAsia="仿宋_GB2312" w:cs="仿宋_GB2312"/>
          <w:lang w:eastAsia="zh-CN"/>
        </w:rPr>
        <w:t>理念</w:t>
      </w:r>
      <w:r>
        <w:rPr>
          <w:rFonts w:hint="eastAsia" w:ascii="宋体" w:hAnsi="宋体" w:eastAsia="仿宋_GB2312" w:cs="仿宋_GB2312"/>
        </w:rPr>
        <w:t>需要更多新的思考</w:t>
      </w:r>
      <w:r>
        <w:rPr>
          <w:rFonts w:hint="eastAsia" w:ascii="宋体" w:hAnsi="宋体" w:eastAsia="仿宋_GB2312" w:cs="仿宋_GB2312"/>
          <w:lang w:eastAsia="zh-CN"/>
        </w:rPr>
        <w:t>和举措</w:t>
      </w:r>
      <w:r>
        <w:rPr>
          <w:rFonts w:hint="eastAsia" w:ascii="宋体" w:hAnsi="宋体" w:eastAsia="仿宋_GB2312" w:cs="仿宋_GB2312"/>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仿宋_GB2312" w:cs="仿宋_GB2312"/>
        </w:rPr>
      </w:pPr>
      <w:r>
        <w:rPr>
          <w:rFonts w:hint="eastAsia" w:ascii="宋体" w:hAnsi="宋体" w:eastAsia="仿宋_GB2312" w:cs="仿宋_GB2312"/>
        </w:rPr>
        <w:t>总体上，“十四五”时期我县面临较多战略机遇，也面临不少矛盾挑战</w:t>
      </w:r>
      <w:r>
        <w:rPr>
          <w:rFonts w:hint="eastAsia" w:ascii="宋体" w:hAnsi="宋体" w:eastAsia="仿宋_GB2312" w:cs="仿宋_GB2312"/>
          <w:lang w:eastAsia="zh-CN"/>
        </w:rPr>
        <w:t>，但机遇大于挑战。</w:t>
      </w:r>
      <w:r>
        <w:rPr>
          <w:rFonts w:hint="eastAsia" w:ascii="宋体" w:hAnsi="宋体" w:eastAsia="仿宋_GB2312" w:cs="仿宋_GB2312"/>
          <w:spacing w:val="0"/>
          <w:lang w:eastAsia="zh-CN"/>
        </w:rPr>
        <w:t>只要我们</w:t>
      </w:r>
      <w:r>
        <w:rPr>
          <w:rFonts w:hint="eastAsia" w:ascii="宋体" w:hAnsi="宋体" w:eastAsia="仿宋_GB2312" w:cs="仿宋_GB2312"/>
          <w:spacing w:val="0"/>
        </w:rPr>
        <w:t>深刻认识我国社会主要矛盾变化带来的新要求，深刻认识</w:t>
      </w:r>
      <w:r>
        <w:rPr>
          <w:rFonts w:hint="eastAsia" w:ascii="宋体" w:hAnsi="宋体" w:eastAsia="仿宋_GB2312" w:cs="仿宋_GB2312"/>
          <w:spacing w:val="0"/>
          <w:lang w:eastAsia="zh-CN"/>
        </w:rPr>
        <w:t>新阶段新格局的新特点</w:t>
      </w:r>
      <w:r>
        <w:rPr>
          <w:rFonts w:hint="eastAsia" w:ascii="宋体" w:hAnsi="宋体" w:eastAsia="仿宋_GB2312" w:cs="仿宋_GB2312"/>
          <w:spacing w:val="0"/>
        </w:rPr>
        <w:t>，</w:t>
      </w:r>
      <w:r>
        <w:rPr>
          <w:rFonts w:hint="eastAsia" w:ascii="宋体" w:hAnsi="宋体" w:eastAsia="仿宋_GB2312" w:cs="仿宋_GB2312"/>
          <w:spacing w:val="0"/>
          <w:lang w:eastAsia="zh-CN"/>
        </w:rPr>
        <w:t>充分调动一切积极因素，</w:t>
      </w:r>
      <w:r>
        <w:rPr>
          <w:rFonts w:hint="eastAsia" w:ascii="宋体" w:hAnsi="宋体" w:eastAsia="仿宋_GB2312" w:cs="仿宋_GB2312"/>
          <w:spacing w:val="0"/>
        </w:rPr>
        <w:t>增强机遇意识和风险意识，立足县情实际，</w:t>
      </w:r>
      <w:r>
        <w:rPr>
          <w:rFonts w:hint="eastAsia" w:ascii="宋体" w:hAnsi="宋体" w:eastAsia="仿宋_GB2312" w:cs="仿宋_GB2312"/>
          <w:spacing w:val="0"/>
          <w:lang w:eastAsia="zh-CN"/>
        </w:rPr>
        <w:t>科学</w:t>
      </w:r>
      <w:r>
        <w:rPr>
          <w:rFonts w:hint="eastAsia" w:ascii="宋体" w:hAnsi="宋体" w:eastAsia="仿宋_GB2312" w:cs="仿宋_GB2312"/>
          <w:spacing w:val="0"/>
        </w:rPr>
        <w:t>把握发展规律，保持战略定力，发扬斗争精神，准确识变、科学应变、主动求变，善于在危机中育先机、于变局中开新局，</w:t>
      </w:r>
      <w:r>
        <w:rPr>
          <w:rFonts w:hint="eastAsia" w:ascii="宋体" w:hAnsi="宋体" w:eastAsia="仿宋_GB2312" w:cs="仿宋_GB2312"/>
          <w:spacing w:val="0"/>
          <w:lang w:eastAsia="zh-CN"/>
        </w:rPr>
        <w:t>仍将大有作为</w:t>
      </w:r>
      <w:r>
        <w:rPr>
          <w:rFonts w:hint="eastAsia" w:ascii="宋体" w:hAnsi="宋体" w:eastAsia="仿宋_GB2312" w:cs="仿宋_GB2312"/>
          <w:spacing w:val="0"/>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楷体_GB2312" w:cs="楷体_GB2312"/>
          <w:b/>
          <w:bCs/>
        </w:rPr>
      </w:pPr>
      <w:bookmarkStart w:id="22" w:name="_Toc30226"/>
      <w:r>
        <w:rPr>
          <w:rFonts w:hint="eastAsia" w:ascii="宋体" w:hAnsi="宋体" w:eastAsia="楷体_GB2312" w:cs="楷体_GB2312"/>
          <w:b/>
          <w:bCs/>
          <w:lang w:eastAsia="zh-CN"/>
        </w:rPr>
        <w:t>第三节</w:t>
      </w:r>
      <w:bookmarkStart w:id="23" w:name="_Toc14065"/>
      <w:r>
        <w:rPr>
          <w:rFonts w:hint="eastAsia" w:ascii="宋体" w:hAnsi="宋体" w:eastAsia="楷体_GB2312" w:cs="楷体_GB2312"/>
          <w:b/>
          <w:bCs/>
          <w:lang w:val="en-US" w:eastAsia="zh-CN"/>
        </w:rPr>
        <w:t xml:space="preserve">  “</w:t>
      </w:r>
      <w:r>
        <w:rPr>
          <w:rFonts w:hint="eastAsia" w:ascii="宋体" w:hAnsi="宋体" w:eastAsia="楷体_GB2312" w:cs="楷体_GB2312"/>
          <w:b/>
          <w:bCs/>
        </w:rPr>
        <w:t>二〇三五</w:t>
      </w:r>
      <w:r>
        <w:rPr>
          <w:rFonts w:hint="eastAsia" w:ascii="宋体" w:hAnsi="宋体" w:eastAsia="楷体_GB2312" w:cs="楷体_GB2312"/>
          <w:b/>
          <w:bCs/>
          <w:lang w:val="en-US" w:eastAsia="zh-CN"/>
        </w:rPr>
        <w:t>”</w:t>
      </w:r>
      <w:r>
        <w:rPr>
          <w:rFonts w:hint="eastAsia" w:ascii="宋体" w:hAnsi="宋体" w:eastAsia="楷体_GB2312" w:cs="楷体_GB2312"/>
          <w:b/>
          <w:bCs/>
        </w:rPr>
        <w:t>年远景目标</w:t>
      </w:r>
      <w:bookmarkEnd w:id="23"/>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40"/>
        <w:textAlignment w:val="auto"/>
        <w:rPr>
          <w:rFonts w:hint="eastAsia" w:ascii="宋体" w:hAnsi="宋体" w:eastAsia="仿宋_GB2312" w:cs="仿宋_GB2312"/>
          <w:spacing w:val="0"/>
          <w:lang w:val="en-US" w:eastAsia="zh-CN"/>
        </w:rPr>
      </w:pPr>
      <w:r>
        <w:rPr>
          <w:rFonts w:hint="eastAsia" w:ascii="宋体" w:hAnsi="宋体" w:eastAsia="仿宋_GB2312" w:cs="仿宋_GB2312"/>
          <w:color w:val="auto"/>
          <w:lang w:eastAsia="zh-CN"/>
        </w:rPr>
        <w:t>“十四五”规划目标完成后，坚持久久为功，“一张蓝图干到底”，再接续奋战</w:t>
      </w:r>
      <w:r>
        <w:rPr>
          <w:rFonts w:hint="eastAsia" w:ascii="宋体" w:hAnsi="宋体" w:eastAsia="仿宋_GB2312" w:cs="仿宋_GB2312"/>
          <w:color w:val="auto"/>
          <w:lang w:val="en-US" w:eastAsia="zh-CN"/>
        </w:rPr>
        <w:t>10年，</w:t>
      </w:r>
      <w:r>
        <w:rPr>
          <w:rFonts w:hint="eastAsia" w:ascii="宋体" w:hAnsi="宋体" w:eastAsia="仿宋_GB2312" w:cs="仿宋_GB2312"/>
          <w:color w:val="auto"/>
        </w:rPr>
        <w:t>到2035年，</w:t>
      </w:r>
      <w:r>
        <w:rPr>
          <w:rFonts w:hint="eastAsia" w:ascii="宋体" w:hAnsi="宋体" w:eastAsia="仿宋_GB2312" w:cs="仿宋_GB2312"/>
          <w:spacing w:val="0"/>
          <w:lang w:val="en-US" w:eastAsia="zh-CN"/>
        </w:rPr>
        <w:t>与全国同步实现社会主义现代化的蓝图定能实现。</w:t>
      </w:r>
      <w:r>
        <w:rPr>
          <w:rFonts w:hint="eastAsia" w:ascii="宋体" w:hAnsi="宋体" w:eastAsia="仿宋_GB2312" w:cs="仿宋_GB2312"/>
          <w:spacing w:val="0"/>
          <w:highlight w:val="none"/>
          <w:lang w:val="en-US" w:eastAsia="zh-CN"/>
        </w:rPr>
        <w:t>到那时，</w:t>
      </w:r>
      <w:r>
        <w:rPr>
          <w:rFonts w:hint="eastAsia" w:ascii="宋体" w:hAnsi="宋体" w:eastAsia="仿宋_GB2312" w:cs="仿宋_GB2312"/>
          <w:spacing w:val="0"/>
          <w:lang w:val="en-US" w:eastAsia="zh-CN"/>
        </w:rPr>
        <w:t>我县经济、科教实力大幅跃升，经济总量和城乡居民收入将迈上新台阶，经济发展实现质量变革、效率变革和动力变革，加快建设实体经济、科技创新、现代金融、人力资源协同发展的产业体系，产业规模和质量大幅提升，成为楠竹新材料基地、优质矿泉水生产基地、优质农产品供应基地、特色文旅和健康养老目的地；基本实现治理体系和治理能力现代化</w:t>
      </w:r>
      <w:r>
        <w:rPr>
          <w:rFonts w:hint="eastAsia" w:ascii="宋体" w:hAnsi="宋体" w:eastAsia="仿宋_GB2312" w:cs="仿宋_GB2312"/>
          <w:spacing w:val="0"/>
          <w:highlight w:val="none"/>
          <w:lang w:val="en-US" w:eastAsia="zh-CN"/>
        </w:rPr>
        <w:t>,</w:t>
      </w:r>
      <w:r>
        <w:rPr>
          <w:rFonts w:hint="eastAsia" w:ascii="宋体" w:hAnsi="宋体" w:eastAsia="仿宋_GB2312" w:cs="仿宋_GB2312"/>
          <w:spacing w:val="0"/>
          <w:lang w:val="en-US" w:eastAsia="zh-CN"/>
        </w:rPr>
        <w:t>人民平等参与、平等发展权利得到充分保障</w:t>
      </w:r>
      <w:r>
        <w:rPr>
          <w:rFonts w:hint="eastAsia" w:ascii="宋体" w:hAnsi="宋体" w:eastAsia="仿宋_GB2312" w:cs="仿宋_GB2312"/>
          <w:spacing w:val="0"/>
          <w:highlight w:val="none"/>
          <w:lang w:val="en-US" w:eastAsia="zh-CN"/>
        </w:rPr>
        <w:t>,</w:t>
      </w:r>
      <w:r>
        <w:rPr>
          <w:rFonts w:hint="eastAsia" w:ascii="宋体" w:hAnsi="宋体" w:eastAsia="仿宋_GB2312" w:cs="仿宋_GB2312"/>
          <w:spacing w:val="0"/>
          <w:lang w:val="en-US" w:eastAsia="zh-CN"/>
        </w:rPr>
        <w:t>法治政府、法治社会基本建成</w:t>
      </w:r>
      <w:r>
        <w:rPr>
          <w:rFonts w:hint="eastAsia" w:ascii="宋体" w:hAnsi="宋体" w:eastAsia="仿宋_GB2312" w:cs="仿宋_GB2312"/>
          <w:spacing w:val="0"/>
          <w:highlight w:val="none"/>
          <w:lang w:val="en-US" w:eastAsia="zh-CN"/>
        </w:rPr>
        <w:t>,</w:t>
      </w:r>
      <w:r>
        <w:rPr>
          <w:rFonts w:hint="eastAsia" w:ascii="宋体" w:hAnsi="宋体" w:eastAsia="仿宋_GB2312" w:cs="仿宋_GB2312"/>
          <w:spacing w:val="0"/>
          <w:lang w:val="en-US" w:eastAsia="zh-CN"/>
        </w:rPr>
        <w:t>平安绥宁建设达到更高水平</w:t>
      </w:r>
      <w:r>
        <w:rPr>
          <w:rFonts w:hint="eastAsia" w:ascii="宋体" w:hAnsi="宋体" w:eastAsia="仿宋_GB2312" w:cs="仿宋_GB2312"/>
          <w:spacing w:val="0"/>
          <w:highlight w:val="none"/>
          <w:lang w:val="en-US" w:eastAsia="zh-CN"/>
        </w:rPr>
        <w:t>;</w:t>
      </w:r>
      <w:r>
        <w:rPr>
          <w:rFonts w:hint="eastAsia" w:ascii="宋体" w:hAnsi="宋体" w:eastAsia="仿宋_GB2312" w:cs="仿宋_GB2312"/>
          <w:spacing w:val="0"/>
          <w:lang w:val="en-US" w:eastAsia="zh-CN"/>
        </w:rPr>
        <w:t>文化强县、教育强县、人才强县、体育强县、健康绥宁质量更高</w:t>
      </w:r>
      <w:r>
        <w:rPr>
          <w:rFonts w:hint="eastAsia" w:ascii="宋体" w:hAnsi="宋体" w:eastAsia="仿宋_GB2312" w:cs="仿宋_GB2312"/>
          <w:spacing w:val="0"/>
          <w:highlight w:val="none"/>
          <w:lang w:val="en-US" w:eastAsia="zh-CN"/>
        </w:rPr>
        <w:t>,</w:t>
      </w:r>
      <w:r>
        <w:rPr>
          <w:rFonts w:hint="eastAsia" w:ascii="宋体" w:hAnsi="宋体" w:eastAsia="仿宋_GB2312" w:cs="仿宋_GB2312"/>
          <w:spacing w:val="0"/>
          <w:lang w:val="en-US" w:eastAsia="zh-CN"/>
        </w:rPr>
        <w:t>国民素质和社会文明程度达到新高度</w:t>
      </w:r>
      <w:r>
        <w:rPr>
          <w:rFonts w:hint="eastAsia" w:ascii="宋体" w:hAnsi="宋体" w:eastAsia="仿宋_GB2312" w:cs="仿宋_GB2312"/>
          <w:spacing w:val="0"/>
          <w:highlight w:val="none"/>
          <w:lang w:val="en-US" w:eastAsia="zh-CN"/>
        </w:rPr>
        <w:t>,</w:t>
      </w:r>
      <w:r>
        <w:rPr>
          <w:rFonts w:hint="eastAsia" w:ascii="宋体" w:hAnsi="宋体" w:eastAsia="仿宋_GB2312" w:cs="仿宋_GB2312"/>
          <w:spacing w:val="0"/>
          <w:lang w:val="en-US" w:eastAsia="zh-CN"/>
        </w:rPr>
        <w:t>文化软实力、影响力显著增强</w:t>
      </w:r>
      <w:r>
        <w:rPr>
          <w:rFonts w:hint="eastAsia" w:ascii="宋体" w:hAnsi="宋体" w:eastAsia="仿宋_GB2312" w:cs="仿宋_GB2312"/>
          <w:spacing w:val="0"/>
          <w:highlight w:val="none"/>
          <w:lang w:val="en-US" w:eastAsia="zh-CN"/>
        </w:rPr>
        <w:t>;</w:t>
      </w:r>
      <w:r>
        <w:rPr>
          <w:rFonts w:hint="eastAsia" w:ascii="宋体" w:hAnsi="宋体" w:eastAsia="仿宋_GB2312" w:cs="仿宋_GB2312"/>
          <w:spacing w:val="0"/>
          <w:lang w:val="en-US" w:eastAsia="zh-CN"/>
        </w:rPr>
        <w:t>生态环境根本好转，绿色生产生活方式广泛形成</w:t>
      </w:r>
      <w:r>
        <w:rPr>
          <w:rFonts w:hint="eastAsia" w:ascii="宋体" w:hAnsi="宋体" w:eastAsia="仿宋_GB2312" w:cs="仿宋_GB2312"/>
          <w:spacing w:val="0"/>
          <w:highlight w:val="none"/>
          <w:lang w:val="en-US" w:eastAsia="zh-CN"/>
        </w:rPr>
        <w:t>,</w:t>
      </w:r>
      <w:r>
        <w:rPr>
          <w:rFonts w:hint="eastAsia" w:ascii="宋体" w:hAnsi="宋体" w:eastAsia="仿宋_GB2312" w:cs="仿宋_GB2312"/>
          <w:spacing w:val="0"/>
          <w:lang w:val="en-US" w:eastAsia="zh-CN"/>
        </w:rPr>
        <w:t>人与自然和谐共生</w:t>
      </w:r>
      <w:r>
        <w:rPr>
          <w:rFonts w:hint="eastAsia" w:ascii="宋体" w:hAnsi="宋体" w:eastAsia="仿宋_GB2312" w:cs="仿宋_GB2312"/>
          <w:spacing w:val="0"/>
          <w:highlight w:val="none"/>
          <w:lang w:val="en-US" w:eastAsia="zh-CN"/>
        </w:rPr>
        <w:t>;</w:t>
      </w:r>
      <w:r>
        <w:rPr>
          <w:rFonts w:hint="eastAsia" w:ascii="宋体" w:hAnsi="宋体" w:eastAsia="仿宋_GB2312" w:cs="仿宋_GB2312"/>
          <w:spacing w:val="0"/>
          <w:lang w:val="en-US" w:eastAsia="zh-CN"/>
        </w:rPr>
        <w:t>大部分群体进入中等收入行列</w:t>
      </w:r>
      <w:r>
        <w:rPr>
          <w:rFonts w:hint="eastAsia" w:ascii="宋体" w:hAnsi="宋体" w:eastAsia="仿宋_GB2312" w:cs="仿宋_GB2312"/>
          <w:spacing w:val="0"/>
          <w:highlight w:val="none"/>
          <w:lang w:val="en-US" w:eastAsia="zh-CN"/>
        </w:rPr>
        <w:t>,</w:t>
      </w:r>
      <w:r>
        <w:rPr>
          <w:rFonts w:hint="eastAsia" w:ascii="宋体" w:hAnsi="宋体" w:eastAsia="仿宋_GB2312" w:cs="仿宋_GB2312"/>
          <w:spacing w:val="0"/>
          <w:lang w:val="en-US" w:eastAsia="zh-CN"/>
        </w:rPr>
        <w:t>基本公共服务实现均等化</w:t>
      </w:r>
      <w:r>
        <w:rPr>
          <w:rFonts w:hint="eastAsia" w:ascii="宋体" w:hAnsi="宋体" w:eastAsia="仿宋_GB2312" w:cs="仿宋_GB2312"/>
          <w:spacing w:val="0"/>
          <w:highlight w:val="none"/>
          <w:lang w:val="en-US" w:eastAsia="zh-CN"/>
        </w:rPr>
        <w:t>,</w:t>
      </w:r>
      <w:r>
        <w:rPr>
          <w:rFonts w:hint="eastAsia" w:ascii="宋体" w:hAnsi="宋体" w:eastAsia="仿宋_GB2312" w:cs="仿宋_GB2312"/>
          <w:spacing w:val="0"/>
          <w:lang w:val="en-US" w:eastAsia="zh-CN"/>
        </w:rPr>
        <w:t>城乡区域发展差距和居民生活水平差距显著缩小</w:t>
      </w:r>
      <w:r>
        <w:rPr>
          <w:rFonts w:hint="eastAsia" w:ascii="宋体" w:hAnsi="宋体" w:eastAsia="仿宋_GB2312" w:cs="仿宋_GB2312"/>
          <w:spacing w:val="0"/>
          <w:highlight w:val="none"/>
          <w:lang w:val="en-US" w:eastAsia="zh-CN"/>
        </w:rPr>
        <w:t>;</w:t>
      </w:r>
      <w:r>
        <w:rPr>
          <w:rFonts w:hint="eastAsia" w:ascii="宋体" w:hAnsi="宋体" w:eastAsia="仿宋_GB2312" w:cs="仿宋_GB2312"/>
          <w:spacing w:val="0"/>
          <w:lang w:val="en-US" w:eastAsia="zh-CN"/>
        </w:rPr>
        <w:t>城镇建设管理水平大幅提升，乡村振兴取得阶段性进步；人民生活更加美好</w:t>
      </w:r>
      <w:r>
        <w:rPr>
          <w:rFonts w:hint="eastAsia" w:ascii="宋体" w:hAnsi="宋体" w:eastAsia="仿宋_GB2312" w:cs="仿宋_GB2312"/>
          <w:spacing w:val="0"/>
          <w:highlight w:val="none"/>
          <w:lang w:val="en-US" w:eastAsia="zh-CN"/>
        </w:rPr>
        <w:t>,</w:t>
      </w:r>
      <w:r>
        <w:rPr>
          <w:rFonts w:hint="eastAsia" w:ascii="宋体" w:hAnsi="宋体" w:eastAsia="仿宋_GB2312" w:cs="仿宋_GB2312"/>
          <w:spacing w:val="0"/>
          <w:lang w:val="en-US" w:eastAsia="zh-CN"/>
        </w:rPr>
        <w:t>人的全面发展、全体人民共同富裕取得更为明显实质性进展。</w:t>
      </w:r>
      <w:bookmarkEnd w:id="22"/>
      <w:bookmarkStart w:id="24" w:name="_Toc1012"/>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0"/>
        <w:rPr>
          <w:rStyle w:val="32"/>
          <w:rFonts w:hint="eastAsia" w:ascii="宋体" w:hAnsi="宋体"/>
          <w:b w:val="0"/>
          <w:bCs/>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0"/>
        <w:rPr>
          <w:rStyle w:val="32"/>
          <w:rFonts w:hint="eastAsia" w:ascii="宋体" w:hAnsi="宋体" w:eastAsia="黑体"/>
          <w:b w:val="0"/>
          <w:bCs/>
          <w:lang w:val="en-US" w:eastAsia="zh-CN"/>
        </w:rPr>
      </w:pPr>
      <w:r>
        <w:rPr>
          <w:rStyle w:val="32"/>
          <w:rFonts w:hint="eastAsia" w:ascii="宋体" w:hAnsi="宋体"/>
          <w:b w:val="0"/>
          <w:bCs/>
        </w:rPr>
        <w:t>第</w:t>
      </w:r>
      <w:r>
        <w:rPr>
          <w:rStyle w:val="32"/>
          <w:rFonts w:hint="eastAsia" w:ascii="宋体" w:hAnsi="宋体" w:eastAsia="黑体"/>
          <w:b w:val="0"/>
          <w:bCs/>
          <w:lang w:eastAsia="zh-CN"/>
        </w:rPr>
        <w:t>二</w:t>
      </w:r>
      <w:r>
        <w:rPr>
          <w:rStyle w:val="32"/>
          <w:rFonts w:hint="eastAsia" w:ascii="宋体" w:hAnsi="宋体"/>
          <w:b w:val="0"/>
          <w:bCs/>
        </w:rPr>
        <w:t>章</w:t>
      </w:r>
      <w:bookmarkEnd w:id="24"/>
      <w:r>
        <w:rPr>
          <w:rFonts w:hint="eastAsia" w:ascii="宋体" w:hAnsi="宋体" w:eastAsia="楷体_GB2312" w:cs="楷体_GB2312"/>
          <w:lang w:val="en-US" w:eastAsia="zh-CN"/>
        </w:rPr>
        <w:t xml:space="preserve">  </w:t>
      </w:r>
      <w:r>
        <w:rPr>
          <w:rStyle w:val="32"/>
          <w:rFonts w:hint="eastAsia" w:ascii="宋体" w:hAnsi="宋体" w:eastAsia="黑体"/>
          <w:b w:val="0"/>
          <w:bCs/>
          <w:lang w:eastAsia="zh-CN"/>
        </w:rPr>
        <w:t>坚持以人为本</w:t>
      </w:r>
      <w:r>
        <w:rPr>
          <w:rFonts w:hint="eastAsia" w:ascii="宋体" w:hAnsi="宋体" w:eastAsia="楷体_GB2312" w:cs="楷体_GB2312"/>
          <w:lang w:val="en-US" w:eastAsia="zh-CN"/>
        </w:rPr>
        <w:t xml:space="preserve"> </w:t>
      </w:r>
      <w:r>
        <w:rPr>
          <w:rStyle w:val="32"/>
          <w:rFonts w:hint="eastAsia" w:ascii="宋体" w:hAnsi="宋体" w:eastAsia="黑体"/>
          <w:b w:val="0"/>
          <w:bCs/>
          <w:lang w:val="en-US" w:eastAsia="zh-CN"/>
        </w:rPr>
        <w:t>奋力谱写绥宁发展新篇章</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both"/>
        <w:textAlignment w:val="auto"/>
        <w:rPr>
          <w:rFonts w:ascii="宋体" w:hAnsi="宋体" w:eastAsia="仿宋_GB2312"/>
          <w:color w:val="000000" w:themeColor="text1"/>
          <w:sz w:val="32"/>
          <w:szCs w:val="32"/>
          <w14:textFill>
            <w14:solidFill>
              <w14:schemeClr w14:val="tx1"/>
            </w14:solidFill>
          </w14:textFill>
        </w:rPr>
      </w:pPr>
      <w:bookmarkStart w:id="25" w:name="_Toc7979"/>
      <w:r>
        <w:rPr>
          <w:rFonts w:hint="eastAsia" w:ascii="宋体" w:hAnsi="宋体" w:eastAsia="仿宋_GB2312"/>
          <w:color w:val="000000" w:themeColor="text1"/>
          <w:sz w:val="32"/>
          <w:szCs w:val="32"/>
          <w14:textFill>
            <w14:solidFill>
              <w14:schemeClr w14:val="tx1"/>
            </w14:solidFill>
          </w14:textFill>
        </w:rPr>
        <w:t>“十四五”时期，</w:t>
      </w:r>
      <w:r>
        <w:rPr>
          <w:rFonts w:hint="eastAsia" w:ascii="宋体" w:hAnsi="宋体" w:eastAsia="仿宋_GB2312"/>
          <w:color w:val="000000" w:themeColor="text1"/>
          <w:sz w:val="32"/>
          <w:szCs w:val="32"/>
          <w:lang w:eastAsia="zh-CN"/>
          <w14:textFill>
            <w14:solidFill>
              <w14:schemeClr w14:val="tx1"/>
            </w14:solidFill>
          </w14:textFill>
        </w:rPr>
        <w:t>推进全省</w:t>
      </w:r>
      <w:r>
        <w:rPr>
          <w:rFonts w:hint="eastAsia" w:ascii="宋体" w:hAnsi="宋体" w:eastAsia="仿宋_GB2312"/>
          <w:color w:val="000000" w:themeColor="text1"/>
          <w:sz w:val="32"/>
          <w:szCs w:val="32"/>
          <w14:textFill>
            <w14:solidFill>
              <w14:schemeClr w14:val="tx1"/>
            </w14:solidFill>
          </w14:textFill>
        </w:rPr>
        <w:t>“三高四新”战略</w:t>
      </w:r>
      <w:r>
        <w:rPr>
          <w:rFonts w:hint="eastAsia" w:ascii="宋体" w:hAnsi="宋体" w:eastAsia="仿宋_GB2312"/>
          <w:color w:val="000000" w:themeColor="text1"/>
          <w:sz w:val="32"/>
          <w:szCs w:val="32"/>
          <w:lang w:eastAsia="zh-CN"/>
          <w14:textFill>
            <w14:solidFill>
              <w14:schemeClr w14:val="tx1"/>
            </w14:solidFill>
          </w14:textFill>
        </w:rPr>
        <w:t>、全市“二中心一枢纽”战略落地实施</w:t>
      </w:r>
      <w:r>
        <w:rPr>
          <w:rFonts w:hint="eastAsia" w:ascii="宋体" w:hAnsi="宋体" w:eastAsia="仿宋_GB2312"/>
          <w:color w:val="000000" w:themeColor="text1"/>
          <w:sz w:val="32"/>
          <w:szCs w:val="32"/>
          <w14:textFill>
            <w14:solidFill>
              <w14:schemeClr w14:val="tx1"/>
            </w14:solidFill>
          </w14:textFill>
        </w:rPr>
        <w:t>，</w:t>
      </w:r>
      <w:r>
        <w:rPr>
          <w:rFonts w:hint="eastAsia" w:ascii="宋体" w:hAnsi="宋体" w:eastAsia="仿宋_GB2312"/>
          <w:color w:val="000000" w:themeColor="text1"/>
          <w:sz w:val="32"/>
          <w:szCs w:val="32"/>
          <w:lang w:eastAsia="zh-CN"/>
          <w14:textFill>
            <w14:solidFill>
              <w14:schemeClr w14:val="tx1"/>
            </w14:solidFill>
          </w14:textFill>
        </w:rPr>
        <w:t>结合县域实际，贯彻落实“生态立县、绿色崛起”发展战略，</w:t>
      </w:r>
      <w:r>
        <w:rPr>
          <w:rFonts w:hint="eastAsia" w:ascii="宋体" w:hAnsi="宋体" w:eastAsia="仿宋_GB2312"/>
          <w:color w:val="000000" w:themeColor="text1"/>
          <w:sz w:val="32"/>
          <w:szCs w:val="32"/>
          <w14:textFill>
            <w14:solidFill>
              <w14:schemeClr w14:val="tx1"/>
            </w14:solidFill>
          </w14:textFill>
        </w:rPr>
        <w:t>抓住和用好大有作为的重要战略机遇期，全面推进</w:t>
      </w:r>
      <w:r>
        <w:rPr>
          <w:rFonts w:hint="eastAsia" w:ascii="宋体" w:hAnsi="宋体" w:eastAsia="仿宋_GB2312" w:cs="仿宋_GB2312"/>
          <w:spacing w:val="0"/>
          <w:lang w:eastAsia="zh-CN"/>
        </w:rPr>
        <w:t>生态文明示范区、特色县域经济先导区、社会和谐稳定模范区</w:t>
      </w:r>
      <w:r>
        <w:rPr>
          <w:rFonts w:hint="eastAsia" w:ascii="宋体" w:hAnsi="宋体" w:eastAsia="仿宋_GB2312"/>
          <w:color w:val="000000" w:themeColor="text1"/>
          <w:sz w:val="32"/>
          <w:szCs w:val="32"/>
          <w14:textFill>
            <w14:solidFill>
              <w14:schemeClr w14:val="tx1"/>
            </w14:solidFill>
          </w14:textFill>
        </w:rPr>
        <w:t>建设，奋力谱写新时代坚持和发展中国特色社会主义的</w:t>
      </w:r>
      <w:r>
        <w:rPr>
          <w:rFonts w:hint="eastAsia" w:ascii="宋体" w:hAnsi="宋体" w:eastAsia="仿宋_GB2312"/>
          <w:color w:val="000000" w:themeColor="text1"/>
          <w:sz w:val="32"/>
          <w:szCs w:val="32"/>
          <w:lang w:eastAsia="zh-CN"/>
          <w14:textFill>
            <w14:solidFill>
              <w14:schemeClr w14:val="tx1"/>
            </w14:solidFill>
          </w14:textFill>
        </w:rPr>
        <w:t>绥宁</w:t>
      </w:r>
      <w:r>
        <w:rPr>
          <w:rFonts w:hint="eastAsia" w:ascii="宋体" w:hAnsi="宋体" w:eastAsia="仿宋_GB2312"/>
          <w:color w:val="000000" w:themeColor="text1"/>
          <w:sz w:val="32"/>
          <w:szCs w:val="32"/>
          <w14:textFill>
            <w14:solidFill>
              <w14:schemeClr w14:val="tx1"/>
            </w14:solidFill>
          </w14:textFill>
        </w:rPr>
        <w:t>新篇章。</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楷体_GB2312" w:cs="楷体_GB2312"/>
          <w:b/>
          <w:bCs/>
          <w:lang w:val="en-US" w:eastAsia="zh-CN"/>
        </w:rPr>
      </w:pPr>
      <w:r>
        <w:rPr>
          <w:rFonts w:hint="eastAsia" w:ascii="宋体" w:hAnsi="宋体" w:eastAsia="楷体_GB2312" w:cs="楷体_GB2312"/>
          <w:b/>
          <w:bCs/>
          <w:lang w:val="en-US" w:eastAsia="zh-CN"/>
        </w:rPr>
        <w:t>第一节  指导思想</w:t>
      </w:r>
      <w:bookmarkEnd w:id="25"/>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jc w:val="left"/>
        <w:textAlignment w:val="auto"/>
        <w:rPr>
          <w:rFonts w:hint="eastAsia" w:ascii="宋体" w:hAnsi="宋体" w:eastAsia="仿宋_GB2312" w:cs="仿宋_GB2312"/>
          <w:spacing w:val="0"/>
          <w:lang w:eastAsia="zh-CN"/>
        </w:rPr>
      </w:pPr>
      <w:bookmarkStart w:id="26" w:name="_Toc11987"/>
      <w:bookmarkStart w:id="27" w:name="_Toc1714"/>
      <w:bookmarkStart w:id="28" w:name="_Toc15874"/>
      <w:bookmarkStart w:id="29" w:name="_Toc11353"/>
      <w:r>
        <w:rPr>
          <w:rFonts w:hint="eastAsia" w:ascii="宋体" w:hAnsi="宋体" w:eastAsia="仿宋_GB2312" w:cs="仿宋_GB2312"/>
          <w:spacing w:val="0"/>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w:t>
      </w:r>
      <w:r>
        <w:rPr>
          <w:rFonts w:hint="eastAsia" w:ascii="宋体" w:hAnsi="宋体" w:eastAsia="仿宋_GB2312" w:cs="仿宋_GB2312"/>
          <w:spacing w:val="0"/>
          <w:lang w:eastAsia="zh-CN"/>
        </w:rPr>
        <w:t>深入贯彻习近平总书记考察湖南重要讲话精神，</w:t>
      </w:r>
      <w:r>
        <w:rPr>
          <w:rFonts w:hint="eastAsia" w:ascii="宋体" w:hAnsi="宋体" w:eastAsia="仿宋_GB2312" w:cs="仿宋_GB2312"/>
          <w:spacing w:val="0"/>
        </w:rPr>
        <w:t>全面贯彻党的基本理论、基本路线、基本方略，统筹推进</w:t>
      </w:r>
      <w:r>
        <w:rPr>
          <w:rFonts w:hint="eastAsia" w:ascii="宋体" w:hAnsi="宋体" w:eastAsia="仿宋_GB2312" w:cs="仿宋_GB2312"/>
          <w:spacing w:val="0"/>
          <w:lang w:val="en-US" w:eastAsia="zh-CN"/>
        </w:rPr>
        <w:t>经济建设、政治建设、文化建设、社会建设和生态文明建设</w:t>
      </w:r>
      <w:r>
        <w:rPr>
          <w:rFonts w:hint="eastAsia" w:ascii="宋体" w:hAnsi="宋体" w:eastAsia="仿宋_GB2312" w:cs="仿宋_GB2312"/>
          <w:spacing w:val="0"/>
        </w:rPr>
        <w:t>“五位一体”总体布局，协调</w:t>
      </w:r>
      <w:r>
        <w:rPr>
          <w:rFonts w:hint="eastAsia" w:ascii="宋体" w:hAnsi="宋体" w:eastAsia="仿宋_GB2312" w:cs="仿宋_GB2312"/>
          <w:spacing w:val="0"/>
          <w:lang w:val="en-US" w:eastAsia="zh-CN"/>
        </w:rPr>
        <w:t>推进全面建设社会主义现代化国家、全面深化改革、全面依法治国、全面从严治党的战</w:t>
      </w:r>
      <w:r>
        <w:rPr>
          <w:rFonts w:hint="eastAsia" w:ascii="宋体" w:hAnsi="宋体" w:eastAsia="仿宋_GB2312" w:cs="仿宋_GB2312"/>
          <w:spacing w:val="0"/>
        </w:rPr>
        <w:t>略布局，</w:t>
      </w:r>
      <w:r>
        <w:rPr>
          <w:rFonts w:hint="eastAsia" w:ascii="宋体" w:hAnsi="宋体" w:eastAsia="仿宋_GB2312" w:cs="仿宋_GB2312"/>
          <w:spacing w:val="0"/>
          <w:lang w:eastAsia="zh-CN"/>
        </w:rPr>
        <w:t>坚定不移贯彻创新、协调、绿色、开放、共享的新发展理念</w:t>
      </w:r>
      <w:r>
        <w:rPr>
          <w:rFonts w:hint="eastAsia" w:ascii="宋体" w:hAnsi="宋体" w:eastAsia="仿宋_GB2312" w:cs="仿宋_GB2312"/>
          <w:spacing w:val="0"/>
        </w:rPr>
        <w:t>，坚持稳中求进工作总基调，以推动高质量发展为主题，以深化供给侧结构性改革为主线，以改革创新为根本动力，以满足人民日益增长的美好生活需要为根本目的，</w:t>
      </w:r>
      <w:r>
        <w:rPr>
          <w:rFonts w:hint="eastAsia" w:ascii="宋体" w:hAnsi="宋体" w:eastAsia="仿宋_GB2312" w:cs="仿宋_GB2312"/>
          <w:spacing w:val="0"/>
          <w:lang w:eastAsia="zh-CN"/>
        </w:rPr>
        <w:t>统筹发展与安全，</w:t>
      </w:r>
      <w:r>
        <w:rPr>
          <w:rFonts w:hint="eastAsia" w:ascii="宋体" w:hAnsi="宋体" w:eastAsia="仿宋_GB2312" w:cs="仿宋_GB2312"/>
          <w:spacing w:val="0"/>
        </w:rPr>
        <w:t>加快建设现代化经济体系，加快融入以国内大循环为主体、国内国际双循环相互促进的新发展格局，推进治理体系和治理能力现代化，实现经济行稳致远、社会安定和谐</w:t>
      </w:r>
      <w:r>
        <w:rPr>
          <w:rFonts w:hint="eastAsia" w:ascii="宋体" w:hAnsi="宋体" w:eastAsia="仿宋_GB2312" w:cs="仿宋_GB2312"/>
          <w:spacing w:val="0"/>
          <w:lang w:eastAsia="zh-CN"/>
        </w:rPr>
        <w:t>，确保高质量建设生态文明示范区、特色县域经济先导区、社会和谐稳定模范区，为全面建设社会主义现代化国家开好局、起好步。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楷体_GB2312" w:cs="楷体_GB2312"/>
          <w:b/>
          <w:bCs/>
          <w:lang w:val="en-US" w:eastAsia="zh-CN"/>
        </w:rPr>
      </w:pPr>
      <w:r>
        <w:rPr>
          <w:rFonts w:hint="eastAsia" w:ascii="宋体" w:hAnsi="宋体" w:eastAsia="楷体_GB2312" w:cs="楷体_GB2312"/>
          <w:b/>
          <w:bCs/>
          <w:lang w:val="en-US" w:eastAsia="zh-CN"/>
        </w:rPr>
        <w:t>第二节  发展原则</w:t>
      </w:r>
      <w:bookmarkEnd w:id="26"/>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auto"/>
        <w:rPr>
          <w:rFonts w:hint="eastAsia" w:ascii="宋体" w:hAnsi="宋体" w:eastAsia="仿宋_GB2312" w:cs="仿宋_GB2312"/>
          <w:spacing w:val="0"/>
        </w:rPr>
      </w:pPr>
      <w:r>
        <w:rPr>
          <w:rFonts w:hint="eastAsia" w:ascii="宋体" w:hAnsi="宋体" w:eastAsia="仿宋_GB2312" w:cs="仿宋_GB2312"/>
          <w:b/>
          <w:bCs/>
          <w:spacing w:val="0"/>
        </w:rPr>
        <w:t>——坚持党的全面领导。</w:t>
      </w:r>
      <w:r>
        <w:rPr>
          <w:rFonts w:hint="eastAsia" w:ascii="宋体" w:hAnsi="宋体" w:eastAsia="仿宋_GB2312" w:cs="仿宋_GB2312"/>
          <w:spacing w:val="0"/>
        </w:rPr>
        <w:t>发挥党总揽全局、协调各方的领导核心作用，把全面从严治党贯穿党的建设全过程，不断提高贯彻新发展理念、构建新发展格局能力和水平，为实现高质量发展提供根本保证。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auto"/>
        <w:rPr>
          <w:rFonts w:hint="eastAsia" w:ascii="宋体" w:hAnsi="宋体" w:eastAsia="仿宋_GB2312" w:cs="仿宋_GB2312"/>
          <w:spacing w:val="0"/>
        </w:rPr>
      </w:pPr>
      <w:r>
        <w:rPr>
          <w:rFonts w:hint="eastAsia" w:ascii="宋体" w:hAnsi="宋体" w:eastAsia="仿宋_GB2312" w:cs="仿宋_GB2312"/>
          <w:b/>
          <w:bCs/>
          <w:spacing w:val="0"/>
        </w:rPr>
        <w:t>——坚持以人民为中心。</w:t>
      </w:r>
      <w:r>
        <w:rPr>
          <w:rFonts w:hint="eastAsia" w:ascii="宋体" w:hAnsi="宋体" w:eastAsia="仿宋_GB2312" w:cs="仿宋_GB2312"/>
          <w:spacing w:val="0"/>
        </w:rPr>
        <w:t>坚持人民主体地位，</w:t>
      </w:r>
      <w:r>
        <w:rPr>
          <w:rFonts w:hint="eastAsia" w:ascii="宋体" w:hAnsi="宋体" w:eastAsia="仿宋_GB2312" w:cs="仿宋_GB2312"/>
          <w:spacing w:val="0"/>
          <w:lang w:eastAsia="zh-CN"/>
        </w:rPr>
        <w:t>坚持共同富裕方向，</w:t>
      </w:r>
      <w:r>
        <w:rPr>
          <w:rFonts w:hint="eastAsia" w:ascii="宋体" w:hAnsi="宋体" w:eastAsia="仿宋_GB2312" w:cs="仿宋_GB2312"/>
          <w:spacing w:val="0"/>
        </w:rPr>
        <w:t>始终做到发展为了人民、发展依靠人民、发展成果由人民共享，维护人民根本利益，激发全体人民积极性、主动性、创造性，促进社会公平，增进民生福祉，不断实现人民对美好生活的向往。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auto"/>
        <w:rPr>
          <w:rFonts w:hint="eastAsia" w:ascii="宋体" w:hAnsi="宋体" w:eastAsia="仿宋_GB2312" w:cs="仿宋_GB2312"/>
          <w:spacing w:val="0"/>
        </w:rPr>
      </w:pPr>
      <w:r>
        <w:rPr>
          <w:rFonts w:hint="eastAsia" w:ascii="宋体" w:hAnsi="宋体" w:eastAsia="仿宋_GB2312" w:cs="仿宋_GB2312"/>
          <w:b/>
          <w:bCs/>
          <w:spacing w:val="0"/>
        </w:rPr>
        <w:t>——坚持新发展理念。</w:t>
      </w:r>
      <w:r>
        <w:rPr>
          <w:rFonts w:hint="eastAsia" w:ascii="宋体" w:hAnsi="宋体" w:eastAsia="仿宋_GB2312" w:cs="仿宋_GB2312"/>
          <w:spacing w:val="0"/>
        </w:rPr>
        <w:t>把新发展理念贯穿发展全过程和各领域，构建新发展格局，切实转变发展方式，推动质量变革、效率变革、动力变革，实现更高质量、更有效率、更加公平、更可持续的发展。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43" w:firstLineChars="200"/>
        <w:jc w:val="both"/>
        <w:textAlignment w:val="auto"/>
        <w:rPr>
          <w:rFonts w:hint="eastAsia" w:ascii="宋体" w:hAnsi="宋体" w:eastAsia="仿宋_GB2312" w:cs="仿宋_GB2312"/>
          <w:spacing w:val="0"/>
        </w:rPr>
      </w:pPr>
      <w:r>
        <w:rPr>
          <w:rFonts w:hint="eastAsia" w:ascii="宋体" w:hAnsi="宋体" w:eastAsia="仿宋_GB2312" w:cs="仿宋_GB2312"/>
          <w:b/>
          <w:bCs/>
          <w:spacing w:val="0"/>
        </w:rPr>
        <w:t>——坚持深化改革开放。</w:t>
      </w:r>
      <w:r>
        <w:rPr>
          <w:rFonts w:hint="eastAsia" w:ascii="宋体" w:hAnsi="宋体" w:eastAsia="仿宋_GB2312" w:cs="仿宋_GB2312"/>
          <w:spacing w:val="0"/>
        </w:rPr>
        <w:t>坚定不移推进改革，坚定不移扩大开放，推进县域治理体系和治理能力现代化建设，破除制约高质量发展、高品质生活的体制机制障碍，强化有利于提高资源配置效率、有利于调动社会积极性的重大改革开放举措，持续增强发展动力和活力。</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rPr>
      </w:pPr>
      <w:r>
        <w:rPr>
          <w:rFonts w:hint="eastAsia" w:ascii="宋体" w:hAnsi="宋体" w:eastAsia="仿宋_GB2312" w:cs="仿宋_GB2312"/>
          <w:b/>
          <w:bCs/>
          <w:spacing w:val="0"/>
        </w:rPr>
        <w:t>——坚持系统观念。</w:t>
      </w:r>
      <w:r>
        <w:rPr>
          <w:rFonts w:hint="eastAsia" w:ascii="宋体" w:hAnsi="宋体" w:eastAsia="仿宋_GB2312" w:cs="仿宋_GB2312"/>
          <w:spacing w:val="0"/>
        </w:rPr>
        <w:t>加强前瞻性思考、全局性谋划、战略性布局、整体性推进，着力固根基、扬优势、补短板、强弱项，注</w:t>
      </w:r>
      <w:r>
        <w:rPr>
          <w:rFonts w:hint="eastAsia" w:ascii="宋体" w:hAnsi="宋体"/>
        </w:rPr>
        <w:t>重防范化解重大风险挑战，实现发展质量、结构、规模、速度、效益、安全相统一。</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lang w:val="en-US" w:eastAsia="zh-CN"/>
        </w:rPr>
      </w:pPr>
      <w:r>
        <w:rPr>
          <w:rFonts w:hint="eastAsia" w:ascii="宋体" w:hAnsi="宋体"/>
          <w:b/>
          <w:bCs/>
          <w:lang w:val="en-US" w:eastAsia="zh-CN"/>
        </w:rPr>
        <w:t>——坚持目标引领。</w:t>
      </w:r>
      <w:r>
        <w:rPr>
          <w:rFonts w:hint="eastAsia" w:ascii="宋体" w:hAnsi="宋体"/>
          <w:lang w:val="en-US" w:eastAsia="zh-CN"/>
        </w:rPr>
        <w:t>始终把生态立县放在首位，实现绿色崛起，建设生态文明示范县、社会和谐模范县、特色发展县，始终坚持问题导向、目标导向、结果导向，追求过程与结果的统一，实现高质量发展。</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楷体" w:cs="楷体"/>
          <w:b/>
          <w:bCs/>
          <w:lang w:val="en-US" w:eastAsia="zh-CN"/>
        </w:rPr>
      </w:pPr>
      <w:r>
        <w:rPr>
          <w:rFonts w:hint="eastAsia" w:ascii="宋体" w:hAnsi="宋体" w:eastAsia="楷体" w:cs="楷体"/>
          <w:b/>
          <w:bCs/>
          <w:lang w:val="en-US" w:eastAsia="zh-CN"/>
        </w:rPr>
        <w:t>第三节  发展战略</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宋体" w:hAnsi="宋体"/>
          <w:lang w:val="en-US" w:eastAsia="zh-CN"/>
        </w:rPr>
      </w:pPr>
      <w:r>
        <w:rPr>
          <w:rFonts w:hint="eastAsia" w:ascii="宋体" w:hAnsi="宋体"/>
          <w:b/>
          <w:bCs/>
          <w:lang w:val="en-US" w:eastAsia="zh-CN"/>
        </w:rPr>
        <w:t>生态立县。</w:t>
      </w:r>
      <w:r>
        <w:rPr>
          <w:rFonts w:hint="eastAsia" w:ascii="宋体" w:hAnsi="宋体"/>
          <w:b w:val="0"/>
          <w:bCs w:val="0"/>
          <w:lang w:val="en-US" w:eastAsia="zh-CN"/>
        </w:rPr>
        <w:t>我县的最大优势和发展潜力在生态，必须</w:t>
      </w:r>
      <w:r>
        <w:rPr>
          <w:rFonts w:hint="eastAsia" w:ascii="宋体" w:hAnsi="宋体"/>
          <w:lang w:eastAsia="zh-CN"/>
        </w:rPr>
        <w:t>保持加强生态文明建设的战略定力，把保护好生态环境置于经济社会发展首位。</w:t>
      </w:r>
      <w:r>
        <w:rPr>
          <w:rFonts w:hint="eastAsia" w:ascii="宋体" w:hAnsi="宋体"/>
          <w:b w:val="0"/>
          <w:bCs w:val="0"/>
          <w:lang w:val="en-US" w:eastAsia="zh-CN"/>
        </w:rPr>
        <w:t>要将生态环境保护贯穿于经济社会发展全局，</w:t>
      </w:r>
      <w:r>
        <w:rPr>
          <w:rFonts w:hint="eastAsia" w:ascii="宋体" w:hAnsi="宋体"/>
          <w:lang w:val="en-US" w:eastAsia="zh-CN"/>
        </w:rPr>
        <w:t>始终践行“绿水青山就是金山银山”理念，尊重自然，顺应自然，保护自然，严守耕地、水资源以及自然保护地、河湖等生态红线，守住生态安全底线。</w:t>
      </w:r>
      <w:r>
        <w:rPr>
          <w:rFonts w:hint="eastAsia" w:ascii="宋体" w:hAnsi="宋体"/>
          <w:lang w:eastAsia="zh-CN"/>
        </w:rPr>
        <w:t>遵循生态系统内在机理和发展规律，持续加强生态保护修复和环境治理，</w:t>
      </w:r>
      <w:r>
        <w:rPr>
          <w:rFonts w:hint="eastAsia" w:ascii="宋体" w:hAnsi="宋体"/>
          <w:lang w:val="en-US" w:eastAsia="zh-CN"/>
        </w:rPr>
        <w:t>持续推进重点生态工程建设，进一步提升环境质量，巩固和扩大绥宁生态优势，构建生态文明体系，建设人与自然和谐共生的现代化，</w:t>
      </w:r>
      <w:r>
        <w:rPr>
          <w:rFonts w:hint="eastAsia" w:ascii="宋体" w:hAnsi="宋体"/>
        </w:rPr>
        <w:t>打造</w:t>
      </w:r>
      <w:r>
        <w:rPr>
          <w:rFonts w:hint="eastAsia" w:ascii="宋体" w:hAnsi="宋体"/>
          <w:lang w:eastAsia="zh-CN"/>
        </w:rPr>
        <w:t>湖南西部地区和雪峰山地区生态安全屏障、</w:t>
      </w:r>
      <w:r>
        <w:rPr>
          <w:rFonts w:hint="eastAsia" w:ascii="宋体" w:hAnsi="宋体"/>
        </w:rPr>
        <w:t>全国生态文明</w:t>
      </w:r>
      <w:r>
        <w:rPr>
          <w:rFonts w:hint="eastAsia" w:ascii="宋体" w:hAnsi="宋体"/>
          <w:lang w:eastAsia="zh-CN"/>
        </w:rPr>
        <w:t>建设示范县</w:t>
      </w:r>
      <w:r>
        <w:rPr>
          <w:rFonts w:hint="eastAsia" w:ascii="宋体" w:hAnsi="宋体"/>
        </w:rPr>
        <w:t>。</w:t>
      </w:r>
    </w:p>
    <w:p>
      <w:pPr>
        <w:pStyle w:val="2"/>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宋体" w:hAnsi="宋体"/>
          <w:lang w:val="en-US" w:eastAsia="zh-CN"/>
        </w:rPr>
      </w:pPr>
      <w:r>
        <w:rPr>
          <w:rFonts w:hint="eastAsia" w:ascii="宋体" w:hAnsi="宋体"/>
          <w:b/>
          <w:bCs/>
          <w:lang w:val="en-US" w:eastAsia="zh-CN"/>
        </w:rPr>
        <w:t>绿色崛起。</w:t>
      </w:r>
      <w:r>
        <w:rPr>
          <w:rFonts w:hint="eastAsia" w:ascii="宋体" w:hAnsi="宋体"/>
          <w:lang w:eastAsia="zh-CN"/>
        </w:rPr>
        <w:t>尊重县域经济发展的自身规律，持之以恒推进实体经济发展，</w:t>
      </w:r>
      <w:r>
        <w:rPr>
          <w:rFonts w:hint="eastAsia" w:ascii="宋体" w:hAnsi="宋体"/>
          <w:lang w:val="en-US" w:eastAsia="zh-CN"/>
        </w:rPr>
        <w:t>走生态优先、绿色发展之路，产业开发、招商引资、项目建设都必须把绿色作为第一选择，把环境质量作为第一名片和第一民生需求，突出生态绿色、民族特色、文化底色，坚守环保、安全、效益三条底线，追求效率、和谐和可持续发展，推进制造业高质量发展、旅游要素产业化建设、精细农业发展、现代服务业规模发展和工业集中区建设，走出一条生态优先为导向的绿色崛起高质量发展新路子，建设面向国内外的楠竹新材料基地、优质矿泉水生产基地、特优农产品供应基地、全域旅游示范县，打造具有国家影响力的绿色产业发展示范区。</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jc w:val="center"/>
        <w:textAlignment w:val="auto"/>
        <w:rPr>
          <w:rFonts w:hint="eastAsia" w:ascii="宋体" w:hAnsi="宋体" w:eastAsia="楷体_GB2312" w:cs="楷体_GB2312"/>
          <w:b/>
          <w:bCs/>
          <w:lang w:val="en-US" w:eastAsia="zh-CN"/>
        </w:rPr>
      </w:pPr>
      <w:r>
        <w:rPr>
          <w:rFonts w:hint="eastAsia" w:ascii="宋体" w:hAnsi="宋体" w:eastAsia="楷体_GB2312" w:cs="楷体_GB2312"/>
          <w:b/>
          <w:bCs/>
          <w:lang w:val="en-US" w:eastAsia="zh-CN"/>
        </w:rPr>
        <w:t>第四节</w:t>
      </w:r>
      <w:bookmarkEnd w:id="27"/>
      <w:r>
        <w:rPr>
          <w:rFonts w:hint="eastAsia" w:ascii="宋体" w:hAnsi="宋体" w:eastAsia="楷体_GB2312" w:cs="楷体_GB2312"/>
          <w:b/>
          <w:bCs/>
          <w:lang w:val="en-US" w:eastAsia="zh-CN"/>
        </w:rPr>
        <w:t xml:space="preserve">  战略定位</w:t>
      </w:r>
      <w:bookmarkEnd w:id="28"/>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宋体" w:hAnsi="宋体"/>
          <w:lang w:eastAsia="zh-CN"/>
        </w:rPr>
      </w:pPr>
      <w:r>
        <w:rPr>
          <w:rFonts w:hint="eastAsia" w:ascii="宋体" w:hAnsi="宋体"/>
          <w:lang w:eastAsia="zh-CN"/>
        </w:rPr>
        <w:t>坚持“一张蓝图干到底”，在延续“十三五”规划纲要提出的“生态文明示范区、特色县域经济先导区、社会和谐稳定模范区”战略定位的基础上，进一步拓展增加新内容新目标，赋予新的时代内涵。</w:t>
      </w:r>
    </w:p>
    <w:bookmarkEnd w:id="29"/>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宋体" w:hAnsi="宋体"/>
          <w:lang w:val="en-US" w:eastAsia="zh-CN"/>
        </w:rPr>
      </w:pPr>
      <w:bookmarkStart w:id="30" w:name="_Toc19321"/>
      <w:bookmarkStart w:id="31" w:name="_Toc2204"/>
      <w:r>
        <w:rPr>
          <w:rFonts w:hint="eastAsia" w:ascii="宋体" w:hAnsi="宋体"/>
          <w:b/>
          <w:bCs/>
          <w:lang w:val="en-US" w:eastAsia="zh-CN"/>
        </w:rPr>
        <w:t>生态文明示范区：</w:t>
      </w:r>
      <w:r>
        <w:rPr>
          <w:rFonts w:hint="eastAsia" w:ascii="宋体" w:hAnsi="宋体"/>
          <w:lang w:val="en-US" w:eastAsia="zh-CN"/>
        </w:rPr>
        <w:t>绥宁最大的优势、发展潜力在生态。要毫不松懈坚守绿水青山就是金山银山理念，坚持生态立县的目标和底线，严守生态保护红线，持续改善生态环境质量。把生态文明建设放在突出战略地位，全面促进资源节约，加大自然生态系统和环境保护，形成资源节约和保护环境的空间格局、产业结构、生产方式、生活方式，提升发展的质量和效益，促进生态文明建设水平明显提升，建成国家生态文明建设示范县、国家绿色低碳发展先行区、省级森林城市和邵阳西部生态圈重要城市。</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宋体" w:hAnsi="宋体"/>
          <w:lang w:eastAsia="zh-CN"/>
        </w:rPr>
      </w:pPr>
      <w:r>
        <w:rPr>
          <w:rFonts w:hint="eastAsia" w:ascii="宋体" w:hAnsi="宋体"/>
          <w:b/>
          <w:bCs/>
          <w:lang w:eastAsia="zh-CN"/>
        </w:rPr>
        <w:t>特色县域经济先导区：</w:t>
      </w:r>
      <w:r>
        <w:rPr>
          <w:rFonts w:hint="eastAsia" w:ascii="宋体" w:hAnsi="宋体"/>
          <w:b w:val="0"/>
          <w:bCs w:val="0"/>
          <w:sz w:val="32"/>
          <w:szCs w:val="32"/>
        </w:rPr>
        <w:t>坚定不移贯彻新发展理念，</w:t>
      </w:r>
      <w:r>
        <w:rPr>
          <w:rFonts w:hint="eastAsia" w:ascii="宋体" w:hAnsi="宋体"/>
          <w:lang w:eastAsia="zh-CN"/>
        </w:rPr>
        <w:t>坚持实体经济优先、产业发展优先，既要利用好区域发展的政策机遇、投资机遇、产业机遇加快发展，</w:t>
      </w:r>
      <w:r>
        <w:rPr>
          <w:rFonts w:hint="eastAsia" w:ascii="宋体" w:hAnsi="宋体"/>
          <w:b w:val="0"/>
          <w:bCs w:val="0"/>
          <w:sz w:val="32"/>
          <w:szCs w:val="32"/>
        </w:rPr>
        <w:t>提升科技创新和产业融合发展能力，</w:t>
      </w:r>
      <w:r>
        <w:rPr>
          <w:rFonts w:hint="eastAsia" w:ascii="宋体" w:hAnsi="宋体"/>
          <w:lang w:eastAsia="zh-CN"/>
        </w:rPr>
        <w:t>又要</w:t>
      </w:r>
      <w:r>
        <w:rPr>
          <w:rFonts w:hint="eastAsia" w:ascii="宋体" w:hAnsi="宋体"/>
        </w:rPr>
        <w:t>坚持</w:t>
      </w:r>
      <w:r>
        <w:rPr>
          <w:rFonts w:hint="eastAsia" w:ascii="宋体" w:hAnsi="宋体"/>
          <w:lang w:eastAsia="zh-CN"/>
        </w:rPr>
        <w:t>绿色崛起的</w:t>
      </w:r>
      <w:r>
        <w:rPr>
          <w:rFonts w:hint="eastAsia" w:ascii="宋体" w:hAnsi="宋体"/>
        </w:rPr>
        <w:t>方向</w:t>
      </w:r>
      <w:r>
        <w:rPr>
          <w:rFonts w:hint="eastAsia" w:ascii="宋体" w:hAnsi="宋体"/>
          <w:lang w:eastAsia="zh-CN"/>
        </w:rPr>
        <w:t>和路径</w:t>
      </w:r>
      <w:r>
        <w:rPr>
          <w:rFonts w:hint="eastAsia" w:ascii="宋体" w:hAnsi="宋体"/>
        </w:rPr>
        <w:t>，</w:t>
      </w:r>
      <w:r>
        <w:rPr>
          <w:rFonts w:hint="eastAsia" w:ascii="宋体" w:hAnsi="宋体" w:eastAsia="仿宋_GB2312" w:cs="仿宋_GB2312"/>
          <w:color w:val="000000" w:themeColor="text1"/>
          <w:lang w:eastAsia="zh-CN"/>
          <w14:textFill>
            <w14:solidFill>
              <w14:schemeClr w14:val="tx1"/>
            </w14:solidFill>
          </w14:textFill>
        </w:rPr>
        <w:t>推动城乡建设和文化建设高质量发展，</w:t>
      </w:r>
      <w:r>
        <w:rPr>
          <w:rFonts w:hint="eastAsia" w:ascii="宋体" w:hAnsi="宋体"/>
          <w:lang w:eastAsia="zh-CN"/>
        </w:rPr>
        <w:t>积极融入湘南湘西承接产业转移示范区、粤港澳大湾区、湖南自贸区、长三角一体化及邵阳西部生态圈等新发展格局，</w:t>
      </w:r>
      <w:r>
        <w:rPr>
          <w:rFonts w:hint="eastAsia" w:ascii="宋体" w:hAnsi="宋体"/>
          <w:sz w:val="32"/>
          <w:szCs w:val="32"/>
        </w:rPr>
        <w:t>提高资源集约节约利用水平和整体经济效率，</w:t>
      </w:r>
      <w:r>
        <w:rPr>
          <w:rFonts w:hint="eastAsia" w:ascii="宋体" w:hAnsi="宋体"/>
          <w:b w:val="0"/>
          <w:bCs w:val="0"/>
          <w:sz w:val="32"/>
          <w:szCs w:val="32"/>
        </w:rPr>
        <w:t>形成</w:t>
      </w:r>
      <w:r>
        <w:rPr>
          <w:rFonts w:hint="eastAsia" w:ascii="宋体" w:hAnsi="宋体"/>
          <w:b w:val="0"/>
          <w:bCs w:val="0"/>
          <w:sz w:val="32"/>
          <w:szCs w:val="32"/>
          <w:lang w:eastAsia="zh-CN"/>
        </w:rPr>
        <w:t>创新引领开放崛起发展</w:t>
      </w:r>
      <w:r>
        <w:rPr>
          <w:rFonts w:hint="eastAsia" w:ascii="宋体" w:hAnsi="宋体"/>
          <w:b w:val="0"/>
          <w:bCs w:val="0"/>
          <w:sz w:val="32"/>
          <w:szCs w:val="32"/>
        </w:rPr>
        <w:t>新格局，率先实现质量变革、效率变革、动力变革，</w:t>
      </w:r>
      <w:r>
        <w:rPr>
          <w:rFonts w:hint="eastAsia" w:ascii="宋体" w:hAnsi="宋体"/>
        </w:rPr>
        <w:t>培育楠竹加工、水稻制种、旅游业</w:t>
      </w:r>
      <w:r>
        <w:rPr>
          <w:rFonts w:hint="eastAsia" w:ascii="宋体" w:hAnsi="宋体"/>
          <w:lang w:eastAsia="zh-CN"/>
        </w:rPr>
        <w:t>、茶油、有机茶叶和</w:t>
      </w:r>
      <w:r>
        <w:rPr>
          <w:rFonts w:hint="eastAsia" w:ascii="宋体" w:hAnsi="宋体"/>
        </w:rPr>
        <w:t>矿泉水</w:t>
      </w:r>
      <w:r>
        <w:rPr>
          <w:rFonts w:hint="eastAsia" w:ascii="宋体" w:hAnsi="宋体"/>
          <w:lang w:eastAsia="zh-CN"/>
        </w:rPr>
        <w:t>五</w:t>
      </w:r>
      <w:r>
        <w:rPr>
          <w:rFonts w:hint="eastAsia" w:ascii="宋体" w:hAnsi="宋体"/>
        </w:rPr>
        <w:t>大特色产业，</w:t>
      </w:r>
      <w:r>
        <w:rPr>
          <w:rFonts w:hint="eastAsia" w:ascii="宋体" w:hAnsi="宋体"/>
          <w:lang w:eastAsia="zh-CN"/>
        </w:rPr>
        <w:t>辐射带动健康养老等上下游产业发展，</w:t>
      </w:r>
      <w:r>
        <w:rPr>
          <w:rFonts w:hint="eastAsia" w:ascii="宋体" w:hAnsi="宋体"/>
          <w:b w:val="0"/>
          <w:bCs w:val="0"/>
          <w:sz w:val="32"/>
          <w:szCs w:val="32"/>
        </w:rPr>
        <w:t>打造和谐共生绿色发展</w:t>
      </w:r>
      <w:r>
        <w:rPr>
          <w:rFonts w:hint="eastAsia" w:ascii="宋体" w:hAnsi="宋体"/>
          <w:b w:val="0"/>
          <w:bCs w:val="0"/>
          <w:sz w:val="32"/>
          <w:szCs w:val="32"/>
          <w:lang w:eastAsia="zh-CN"/>
        </w:rPr>
        <w:t>的先导区和</w:t>
      </w:r>
      <w:r>
        <w:rPr>
          <w:rFonts w:hint="eastAsia" w:ascii="宋体" w:hAnsi="宋体"/>
          <w:lang w:eastAsia="zh-CN"/>
        </w:rPr>
        <w:t>特色县域经济高质量发展样板区。</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宋体" w:hAnsi="宋体"/>
          <w:lang w:eastAsia="zh-CN"/>
        </w:rPr>
      </w:pPr>
      <w:r>
        <w:rPr>
          <w:rFonts w:hint="eastAsia" w:ascii="宋体" w:hAnsi="宋体"/>
          <w:b/>
          <w:bCs/>
          <w:lang w:eastAsia="zh-CN"/>
        </w:rPr>
        <w:t>社会和谐稳定模范区：</w:t>
      </w:r>
      <w:r>
        <w:rPr>
          <w:rFonts w:hint="eastAsia" w:ascii="宋体" w:hAnsi="宋体"/>
          <w:b w:val="0"/>
          <w:bCs w:val="0"/>
          <w:lang w:eastAsia="zh-CN"/>
        </w:rPr>
        <w:t>坚持以人民为中心的发展思想，既尽力而为又量力而行，解决人民群众最关心、最直接、最现实的利益问题，维护和实现好群众的根本利益。</w:t>
      </w:r>
      <w:r>
        <w:rPr>
          <w:rFonts w:hint="eastAsia" w:ascii="宋体" w:hAnsi="宋体"/>
          <w:lang w:eastAsia="zh-CN"/>
        </w:rPr>
        <w:t>突出脱贫攻坚任务完成后乡村全面振兴主旋律，把更多财力和公共资源向基层一线倾斜，推进教育、医疗健康、就业创业、社会保障等重大民生工程，巩固提升脱贫攻坚成果。</w:t>
      </w:r>
      <w:r>
        <w:rPr>
          <w:rFonts w:hint="eastAsia" w:ascii="宋体" w:hAnsi="宋体"/>
          <w:sz w:val="32"/>
          <w:szCs w:val="32"/>
        </w:rPr>
        <w:t>推</w:t>
      </w:r>
      <w:r>
        <w:rPr>
          <w:rFonts w:hint="eastAsia" w:ascii="宋体" w:hAnsi="宋体"/>
          <w:sz w:val="32"/>
          <w:szCs w:val="32"/>
          <w:lang w:eastAsia="zh-CN"/>
        </w:rPr>
        <w:t>进</w:t>
      </w:r>
      <w:r>
        <w:rPr>
          <w:rFonts w:hint="eastAsia" w:ascii="宋体" w:hAnsi="宋体"/>
          <w:sz w:val="32"/>
          <w:szCs w:val="32"/>
        </w:rPr>
        <w:t>法治社会、法治政府建设，加强和创新社会治理，培育和践行社会主义核心价值观，</w:t>
      </w:r>
      <w:r>
        <w:rPr>
          <w:rFonts w:hint="eastAsia" w:ascii="宋体" w:hAnsi="宋体"/>
          <w:sz w:val="32"/>
          <w:szCs w:val="32"/>
          <w:lang w:eastAsia="zh-CN"/>
        </w:rPr>
        <w:t>推进市域社会治理现代化，</w:t>
      </w:r>
      <w:r>
        <w:rPr>
          <w:rFonts w:hint="eastAsia" w:ascii="宋体" w:hAnsi="宋体"/>
          <w:sz w:val="32"/>
          <w:szCs w:val="32"/>
        </w:rPr>
        <w:t>显著提升人民群众生活水平，</w:t>
      </w:r>
      <w:r>
        <w:rPr>
          <w:rFonts w:hint="eastAsia" w:ascii="宋体" w:hAnsi="宋体"/>
          <w:b w:val="0"/>
          <w:bCs w:val="0"/>
          <w:lang w:eastAsia="zh-CN"/>
        </w:rPr>
        <w:t>不断增强广大人民群众的幸福感、获得感、安全感，</w:t>
      </w:r>
      <w:r>
        <w:rPr>
          <w:rFonts w:hint="eastAsia" w:ascii="宋体" w:hAnsi="宋体"/>
          <w:lang w:eastAsia="zh-CN"/>
        </w:rPr>
        <w:t>保持社会长期和谐稳定。</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jc w:val="center"/>
        <w:textAlignment w:val="auto"/>
        <w:rPr>
          <w:rFonts w:hint="eastAsia" w:ascii="宋体" w:hAnsi="宋体" w:eastAsia="楷体_GB2312" w:cs="楷体_GB2312"/>
          <w:b/>
          <w:bCs/>
          <w:lang w:val="en-US" w:eastAsia="zh-CN"/>
        </w:rPr>
      </w:pPr>
      <w:r>
        <w:rPr>
          <w:rFonts w:hint="eastAsia" w:ascii="宋体" w:hAnsi="宋体" w:eastAsia="楷体_GB2312" w:cs="楷体_GB2312"/>
          <w:b/>
          <w:bCs/>
          <w:lang w:val="en-US" w:eastAsia="zh-CN"/>
        </w:rPr>
        <w:t>第五节  发展目标</w:t>
      </w:r>
      <w:bookmarkEnd w:id="30"/>
      <w:bookmarkEnd w:id="31"/>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宋体" w:hAnsi="宋体" w:eastAsia="仿宋_GB2312" w:cs="仿宋_GB2312"/>
          <w:color w:val="auto"/>
          <w:lang w:eastAsia="zh-CN"/>
        </w:rPr>
      </w:pPr>
      <w:r>
        <w:rPr>
          <w:rFonts w:hint="eastAsia" w:ascii="宋体" w:hAnsi="宋体" w:eastAsia="仿宋_GB2312" w:cs="仿宋_GB2312"/>
          <w:color w:val="auto"/>
          <w:lang w:eastAsia="zh-CN"/>
        </w:rPr>
        <w:t>围绕经济高质量发展和乡村全面振兴，对照“五位一体”总体要求，结合绥宁发展实际，今后五年努力实现以下目标。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43" w:firstLineChars="200"/>
        <w:jc w:val="both"/>
        <w:textAlignment w:val="auto"/>
        <w:rPr>
          <w:rFonts w:hint="eastAsia" w:ascii="宋体" w:hAnsi="宋体" w:eastAsia="仿宋_GB2312" w:cs="仿宋_GB2312"/>
          <w:color w:val="FF0000"/>
          <w:spacing w:val="0"/>
          <w:lang w:eastAsia="zh-CN"/>
        </w:rPr>
      </w:pPr>
      <w:r>
        <w:rPr>
          <w:rFonts w:hint="eastAsia" w:ascii="宋体" w:hAnsi="宋体" w:eastAsia="仿宋_GB2312" w:cs="仿宋_GB2312"/>
          <w:b/>
          <w:bCs/>
          <w:spacing w:val="0"/>
          <w:lang w:val="en-US" w:eastAsia="zh-CN"/>
        </w:rPr>
        <w:t>生态优势得到新提升。</w:t>
      </w:r>
      <w:r>
        <w:rPr>
          <w:rFonts w:hint="eastAsia" w:ascii="宋体" w:hAnsi="宋体" w:eastAsia="仿宋_GB2312" w:cs="仿宋_GB2312"/>
          <w:snapToGrid/>
          <w:color w:val="auto"/>
          <w:spacing w:val="0"/>
          <w:kern w:val="2"/>
          <w:sz w:val="32"/>
          <w:szCs w:val="24"/>
          <w:lang w:val="en-US" w:eastAsia="zh-CN" w:bidi="ar-SA"/>
        </w:rPr>
        <w:t>始终坚持绿水青山就是金山银山，始终保持天蓝地绿水清气洁的生态优势，加强生态农产品开发供应，加快文旅康养产业要素整合和供给，加快适应现代消费需求的目的地体系化建设，创建国家生态文明建设示范县和省级园林县城、省级森林城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43" w:firstLineChars="200"/>
        <w:jc w:val="both"/>
        <w:textAlignment w:val="auto"/>
        <w:rPr>
          <w:rFonts w:hint="eastAsia" w:ascii="宋体" w:hAnsi="宋体" w:eastAsia="仿宋_GB2312" w:cs="仿宋_GB2312"/>
          <w:spacing w:val="0"/>
        </w:rPr>
      </w:pPr>
      <w:r>
        <w:rPr>
          <w:rFonts w:hint="eastAsia" w:ascii="宋体" w:hAnsi="宋体" w:eastAsia="仿宋_GB2312" w:cs="仿宋_GB2312"/>
          <w:b/>
          <w:bCs/>
          <w:spacing w:val="0"/>
        </w:rPr>
        <w:t>经济发展取得新成效。</w:t>
      </w:r>
      <w:r>
        <w:rPr>
          <w:rFonts w:hint="eastAsia" w:ascii="宋体" w:hAnsi="宋体" w:eastAsia="仿宋_GB2312" w:cs="仿宋_GB2312"/>
          <w:snapToGrid/>
          <w:color w:val="auto"/>
          <w:spacing w:val="0"/>
          <w:kern w:val="2"/>
          <w:sz w:val="32"/>
          <w:szCs w:val="24"/>
          <w:lang w:val="en-US" w:eastAsia="zh-CN" w:bidi="ar-SA"/>
        </w:rPr>
        <w:t>综合实力和增速晋位争先，</w:t>
      </w:r>
      <w:r>
        <w:rPr>
          <w:rFonts w:hint="eastAsia" w:ascii="宋体" w:hAnsi="宋体" w:eastAsia="仿宋_GB2312" w:cs="仿宋_GB2312"/>
          <w:spacing w:val="0"/>
          <w:lang w:eastAsia="zh-CN"/>
        </w:rPr>
        <w:t>优势资源利用进一步加强，第三产业占比超过</w:t>
      </w:r>
      <w:r>
        <w:rPr>
          <w:rFonts w:hint="eastAsia" w:ascii="宋体" w:hAnsi="宋体" w:eastAsia="仿宋_GB2312" w:cs="仿宋_GB2312"/>
          <w:spacing w:val="0"/>
          <w:lang w:val="en-US" w:eastAsia="zh-CN"/>
        </w:rPr>
        <w:t>50%，培育形成10个左右年产值过亿元农产品，城乡区域发展协调性明显增强，</w:t>
      </w:r>
      <w:r>
        <w:rPr>
          <w:rFonts w:hint="eastAsia" w:ascii="宋体" w:hAnsi="宋体" w:eastAsia="仿宋_GB2312" w:cs="仿宋_GB2312"/>
          <w:spacing w:val="0"/>
        </w:rPr>
        <w:t>县域经济发展质量和效益持续提升。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43" w:firstLineChars="200"/>
        <w:jc w:val="both"/>
        <w:textAlignment w:val="auto"/>
        <w:rPr>
          <w:rFonts w:hint="eastAsia" w:ascii="宋体" w:hAnsi="宋体" w:eastAsia="仿宋_GB2312" w:cs="仿宋_GB2312"/>
          <w:spacing w:val="0"/>
          <w:lang w:eastAsia="zh-CN"/>
        </w:rPr>
      </w:pPr>
      <w:r>
        <w:rPr>
          <w:rFonts w:hint="eastAsia" w:ascii="宋体" w:hAnsi="宋体" w:eastAsia="仿宋_GB2312" w:cs="仿宋_GB2312"/>
          <w:b/>
          <w:bCs/>
          <w:spacing w:val="0"/>
        </w:rPr>
        <w:t>改革开放迈出新步伐。</w:t>
      </w:r>
      <w:r>
        <w:rPr>
          <w:rFonts w:hint="eastAsia" w:ascii="宋体" w:hAnsi="宋体" w:eastAsia="仿宋_GB2312" w:cs="仿宋_GB2312"/>
          <w:spacing w:val="0"/>
          <w:lang w:eastAsia="zh-CN"/>
        </w:rPr>
        <w:t>加强人才、智力、产业汇聚配套体系建设，</w:t>
      </w:r>
      <w:r>
        <w:rPr>
          <w:rFonts w:hint="eastAsia" w:ascii="宋体" w:hAnsi="宋体" w:eastAsia="仿宋_GB2312" w:cs="仿宋_GB2312"/>
          <w:spacing w:val="0"/>
        </w:rPr>
        <w:t>积极承接粤港澳大湾区、湖南自贸试验区及长三角地区产业转移，</w:t>
      </w:r>
      <w:r>
        <w:rPr>
          <w:rFonts w:hint="eastAsia" w:ascii="宋体" w:hAnsi="宋体" w:eastAsia="仿宋_GB2312" w:cs="仿宋_GB2312"/>
          <w:spacing w:val="0"/>
          <w:lang w:eastAsia="zh-CN"/>
        </w:rPr>
        <w:t>依靠改革开放增强市场主体活力，改善发展环境，提高治理能力。</w:t>
      </w:r>
    </w:p>
    <w:p>
      <w:pPr>
        <w:pStyle w:val="7"/>
        <w:keepNext w:val="0"/>
        <w:keepLines w:val="0"/>
        <w:pageBreakBefore w:val="0"/>
        <w:widowControl w:val="0"/>
        <w:kinsoku/>
        <w:wordWrap/>
        <w:overflowPunct/>
        <w:topLinePunct w:val="0"/>
        <w:autoSpaceDE/>
        <w:autoSpaceDN/>
        <w:bidi w:val="0"/>
        <w:adjustRightInd/>
        <w:snapToGrid/>
        <w:spacing w:after="0" w:line="580" w:lineRule="exact"/>
        <w:ind w:left="0" w:leftChars="0" w:right="0" w:firstLine="643" w:firstLineChars="200"/>
        <w:textAlignment w:val="auto"/>
        <w:rPr>
          <w:rFonts w:hint="eastAsia" w:ascii="宋体" w:hAnsi="宋体" w:eastAsia="仿宋_GB2312" w:cs="仿宋_GB2312"/>
          <w:snapToGrid/>
          <w:color w:val="auto"/>
          <w:spacing w:val="0"/>
          <w:kern w:val="2"/>
          <w:sz w:val="32"/>
          <w:szCs w:val="24"/>
          <w:lang w:val="en-US" w:eastAsia="zh-CN" w:bidi="ar-SA"/>
        </w:rPr>
      </w:pPr>
      <w:r>
        <w:rPr>
          <w:rFonts w:hint="eastAsia" w:ascii="宋体" w:hAnsi="宋体" w:eastAsia="仿宋_GB2312" w:cs="仿宋_GB2312"/>
          <w:b/>
          <w:bCs/>
          <w:snapToGrid/>
          <w:color w:val="auto"/>
          <w:spacing w:val="0"/>
          <w:kern w:val="2"/>
          <w:sz w:val="32"/>
          <w:szCs w:val="24"/>
          <w:lang w:val="en-US" w:eastAsia="zh-CN" w:bidi="ar-SA"/>
        </w:rPr>
        <w:t>文明程度得到新提高。</w:t>
      </w:r>
      <w:r>
        <w:rPr>
          <w:rFonts w:hint="eastAsia" w:ascii="宋体" w:hAnsi="宋体" w:eastAsia="仿宋_GB2312" w:cs="仿宋_GB2312"/>
          <w:snapToGrid/>
          <w:color w:val="auto"/>
          <w:spacing w:val="0"/>
          <w:kern w:val="2"/>
          <w:sz w:val="32"/>
          <w:szCs w:val="24"/>
          <w:lang w:val="en-US" w:eastAsia="zh-CN" w:bidi="ar-SA"/>
        </w:rPr>
        <w:t>社会主义核心价值观深入人心，人民思想道德、科学文化、身心健康素质明显提高，公共文化服务体系和文化体育产业体系更加健全，人民精神文化生活日益丰富。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43" w:firstLineChars="200"/>
        <w:jc w:val="both"/>
        <w:textAlignment w:val="auto"/>
        <w:rPr>
          <w:rFonts w:hint="eastAsia" w:ascii="宋体" w:hAnsi="宋体" w:eastAsia="仿宋_GB2312" w:cs="仿宋_GB2312"/>
          <w:spacing w:val="0"/>
        </w:rPr>
      </w:pPr>
      <w:r>
        <w:rPr>
          <w:rFonts w:hint="eastAsia" w:ascii="宋体" w:hAnsi="宋体" w:eastAsia="仿宋_GB2312" w:cs="仿宋_GB2312"/>
          <w:b/>
          <w:bCs/>
          <w:spacing w:val="0"/>
        </w:rPr>
        <w:t>民生福祉达到新水平。</w:t>
      </w:r>
      <w:r>
        <w:rPr>
          <w:rFonts w:hint="eastAsia" w:ascii="宋体" w:hAnsi="宋体" w:eastAsia="仿宋_GB2312" w:cs="仿宋_GB2312"/>
          <w:snapToGrid/>
          <w:color w:val="auto"/>
          <w:spacing w:val="0"/>
          <w:kern w:val="2"/>
          <w:sz w:val="32"/>
          <w:szCs w:val="24"/>
          <w:lang w:val="en-US" w:eastAsia="zh-CN" w:bidi="ar-SA"/>
        </w:rPr>
        <w:t>把人居环境作为最基本需求，打造宜居宜游宜业的共同家园，提标省级文明县城，争创国家卫生县城，创建国家食品安全示范县。</w:t>
      </w:r>
      <w:r>
        <w:rPr>
          <w:rFonts w:hint="eastAsia" w:ascii="宋体" w:hAnsi="宋体" w:eastAsia="仿宋_GB2312" w:cs="仿宋_GB2312"/>
          <w:spacing w:val="0"/>
        </w:rPr>
        <w:t>人民生活水平不断提高，就业、教育、社保、医疗、文化、住房、环境等公共服务体系更加健全，脱贫攻坚成果巩固拓展，乡村振兴战略全面推进，城乡居民收入稳步提高，收入差距缩小，中等收入人群占比</w:t>
      </w:r>
      <w:r>
        <w:rPr>
          <w:rFonts w:hint="eastAsia" w:ascii="宋体" w:hAnsi="宋体" w:eastAsia="仿宋_GB2312" w:cs="仿宋_GB2312"/>
          <w:spacing w:val="0"/>
          <w:lang w:eastAsia="zh-CN"/>
        </w:rPr>
        <w:t>大幅</w:t>
      </w:r>
      <w:r>
        <w:rPr>
          <w:rFonts w:hint="eastAsia" w:ascii="宋体" w:hAnsi="宋体" w:eastAsia="仿宋_GB2312" w:cs="仿宋_GB2312"/>
          <w:spacing w:val="0"/>
        </w:rPr>
        <w:t>提升。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43" w:firstLineChars="200"/>
        <w:jc w:val="both"/>
        <w:textAlignment w:val="auto"/>
        <w:rPr>
          <w:rFonts w:hint="eastAsia" w:ascii="宋体" w:hAnsi="宋体" w:eastAsia="方正小标宋简体" w:cs="方正小标宋简体"/>
          <w:sz w:val="32"/>
          <w:szCs w:val="32"/>
        </w:rPr>
      </w:pPr>
      <w:r>
        <w:rPr>
          <w:rFonts w:hint="eastAsia" w:ascii="宋体" w:hAnsi="宋体" w:eastAsia="仿宋_GB2312" w:cs="仿宋_GB2312"/>
          <w:b/>
          <w:bCs/>
          <w:spacing w:val="0"/>
        </w:rPr>
        <w:t>治理</w:t>
      </w:r>
      <w:r>
        <w:rPr>
          <w:rFonts w:hint="eastAsia" w:ascii="宋体" w:hAnsi="宋体" w:eastAsia="仿宋_GB2312" w:cs="仿宋_GB2312"/>
          <w:b/>
          <w:bCs/>
          <w:spacing w:val="0"/>
          <w:lang w:eastAsia="zh-CN"/>
        </w:rPr>
        <w:t>效能和水平</w:t>
      </w:r>
      <w:r>
        <w:rPr>
          <w:rFonts w:hint="eastAsia" w:ascii="宋体" w:hAnsi="宋体" w:eastAsia="仿宋_GB2312" w:cs="仿宋_GB2312"/>
          <w:b/>
          <w:bCs/>
          <w:spacing w:val="0"/>
        </w:rPr>
        <w:t>得到新提升。</w:t>
      </w:r>
      <w:r>
        <w:rPr>
          <w:rFonts w:hint="eastAsia" w:ascii="宋体" w:hAnsi="宋体" w:eastAsia="仿宋_GB2312" w:cs="仿宋_GB2312"/>
          <w:spacing w:val="0"/>
        </w:rPr>
        <w:t>县域治理能力和治理水平明显提高，综合行政执法更加规范、高效，防范化解重大风险体制机制不断健全，突发公共事件应急能力显著增强，自然灾害防御水平明显提升，发展安全保障更加有力。</w:t>
      </w:r>
    </w:p>
    <w:p>
      <w:pPr>
        <w:keepNext w:val="0"/>
        <w:keepLines w:val="0"/>
        <w:pageBreakBefore w:val="0"/>
        <w:widowControl w:val="0"/>
        <w:kinsoku/>
        <w:wordWrap/>
        <w:overflowPunct/>
        <w:topLinePunct w:val="0"/>
        <w:autoSpaceDE/>
        <w:autoSpaceDN/>
        <w:bidi w:val="0"/>
        <w:adjustRightInd/>
        <w:snapToGrid/>
        <w:spacing w:line="600" w:lineRule="exact"/>
        <w:ind w:left="0" w:leftChars="0" w:right="-547" w:rightChars="-171" w:firstLine="0" w:firstLineChars="0"/>
        <w:jc w:val="both"/>
        <w:textAlignment w:val="auto"/>
        <w:rPr>
          <w:rFonts w:hint="eastAsia" w:ascii="宋体" w:hAnsi="宋体" w:eastAsia="仿宋" w:cs="仿宋"/>
          <w:b/>
          <w:bCs/>
          <w:sz w:val="32"/>
          <w:szCs w:val="32"/>
        </w:rPr>
      </w:pPr>
      <w:r>
        <w:rPr>
          <w:rFonts w:hint="eastAsia" w:ascii="宋体" w:hAnsi="宋体" w:eastAsia="仿宋" w:cs="仿宋"/>
          <w:b/>
          <w:bCs/>
          <w:sz w:val="32"/>
          <w:szCs w:val="32"/>
        </w:rPr>
        <w:t>表</w:t>
      </w:r>
      <w:r>
        <w:rPr>
          <w:rFonts w:hint="eastAsia" w:ascii="宋体" w:hAnsi="宋体" w:eastAsia="仿宋" w:cs="仿宋"/>
          <w:b/>
          <w:bCs/>
          <w:sz w:val="32"/>
          <w:szCs w:val="32"/>
          <w:lang w:val="en-US" w:eastAsia="zh-CN"/>
        </w:rPr>
        <w:t>2—1</w:t>
      </w:r>
      <w:r>
        <w:rPr>
          <w:rFonts w:hint="eastAsia" w:ascii="宋体" w:hAnsi="宋体" w:eastAsia="仿宋" w:cs="仿宋"/>
          <w:b/>
          <w:bCs/>
          <w:sz w:val="32"/>
          <w:szCs w:val="32"/>
        </w:rPr>
        <w:t xml:space="preserve"> </w:t>
      </w:r>
      <w:r>
        <w:rPr>
          <w:rFonts w:hint="eastAsia" w:ascii="宋体" w:hAnsi="宋体" w:eastAsia="仿宋" w:cs="仿宋"/>
          <w:b/>
          <w:bCs/>
          <w:sz w:val="32"/>
          <w:szCs w:val="32"/>
          <w:lang w:val="en-US" w:eastAsia="zh-CN"/>
        </w:rPr>
        <w:t xml:space="preserve">   </w:t>
      </w:r>
      <w:r>
        <w:rPr>
          <w:rFonts w:hint="eastAsia" w:ascii="宋体" w:hAnsi="宋体" w:eastAsia="仿宋" w:cs="仿宋"/>
          <w:b/>
          <w:bCs/>
          <w:sz w:val="32"/>
          <w:szCs w:val="32"/>
        </w:rPr>
        <w:t>绥宁县“十</w:t>
      </w:r>
      <w:r>
        <w:rPr>
          <w:rFonts w:hint="eastAsia" w:ascii="宋体" w:hAnsi="宋体" w:eastAsia="仿宋" w:cs="仿宋"/>
          <w:b/>
          <w:bCs/>
          <w:sz w:val="32"/>
          <w:szCs w:val="32"/>
          <w:lang w:eastAsia="zh-CN"/>
        </w:rPr>
        <w:t>四</w:t>
      </w:r>
      <w:r>
        <w:rPr>
          <w:rFonts w:hint="eastAsia" w:ascii="宋体" w:hAnsi="宋体" w:eastAsia="仿宋" w:cs="仿宋"/>
          <w:b/>
          <w:bCs/>
          <w:sz w:val="32"/>
          <w:szCs w:val="32"/>
        </w:rPr>
        <w:t>五”时期经济社会发展主要指标表</w:t>
      </w:r>
    </w:p>
    <w:tbl>
      <w:tblPr>
        <w:tblStyle w:val="1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307"/>
        <w:gridCol w:w="1146"/>
        <w:gridCol w:w="1144"/>
        <w:gridCol w:w="1620"/>
        <w:gridCol w:w="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tblHeader/>
        </w:trPr>
        <w:tc>
          <w:tcPr>
            <w:tcW w:w="2391" w:type="pct"/>
            <w:tcBorders>
              <w:top w:val="single" w:color="000000" w:sz="8" w:space="0"/>
              <w:left w:val="single" w:color="000000" w:sz="8"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center"/>
              <w:rPr>
                <w:rFonts w:hint="eastAsia" w:ascii="宋体" w:hAnsi="宋体" w:eastAsia="黑体" w:cs="黑体"/>
                <w:i w:val="0"/>
                <w:color w:val="000000"/>
                <w:sz w:val="24"/>
                <w:szCs w:val="24"/>
                <w:u w:val="none"/>
              </w:rPr>
            </w:pPr>
            <w:r>
              <w:rPr>
                <w:rFonts w:hint="eastAsia" w:ascii="宋体" w:hAnsi="宋体" w:eastAsia="黑体" w:cs="黑体"/>
                <w:i w:val="0"/>
                <w:color w:val="000000"/>
                <w:kern w:val="0"/>
                <w:sz w:val="24"/>
                <w:szCs w:val="24"/>
                <w:u w:val="none"/>
                <w:lang w:val="en-US" w:eastAsia="zh-CN"/>
              </w:rPr>
              <w:t>指  标  名  称</w:t>
            </w:r>
          </w:p>
        </w:tc>
        <w:tc>
          <w:tcPr>
            <w:tcW w:w="652" w:type="pct"/>
            <w:tcBorders>
              <w:top w:val="single" w:color="000000" w:sz="8"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center"/>
              <w:rPr>
                <w:rFonts w:hint="eastAsia" w:ascii="宋体" w:hAnsi="宋体" w:eastAsia="黑体" w:cs="黑体"/>
                <w:i w:val="0"/>
                <w:color w:val="000000"/>
                <w:sz w:val="24"/>
                <w:szCs w:val="24"/>
                <w:u w:val="none"/>
              </w:rPr>
            </w:pPr>
            <w:r>
              <w:rPr>
                <w:rFonts w:hint="eastAsia" w:ascii="宋体" w:hAnsi="宋体" w:eastAsia="黑体" w:cs="黑体"/>
                <w:i w:val="0"/>
                <w:color w:val="000000"/>
                <w:kern w:val="0"/>
                <w:sz w:val="24"/>
                <w:szCs w:val="24"/>
                <w:u w:val="none"/>
                <w:lang w:val="en-US" w:eastAsia="zh-CN"/>
              </w:rPr>
              <w:t>2020年</w:t>
            </w:r>
          </w:p>
        </w:tc>
        <w:tc>
          <w:tcPr>
            <w:tcW w:w="541" w:type="pct"/>
            <w:tcBorders>
              <w:top w:val="single" w:color="000000" w:sz="8"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rPr>
              <w:t>2025年</w:t>
            </w:r>
          </w:p>
        </w:tc>
        <w:tc>
          <w:tcPr>
            <w:tcW w:w="913" w:type="pct"/>
            <w:tcBorders>
              <w:top w:val="single" w:color="000000" w:sz="8"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rPr>
              <w:t>年均增速（%）</w:t>
            </w:r>
          </w:p>
        </w:tc>
        <w:tc>
          <w:tcPr>
            <w:tcW w:w="500" w:type="pct"/>
            <w:tcBorders>
              <w:top w:val="single" w:color="000000" w:sz="8" w:space="0"/>
              <w:left w:val="single" w:color="000000" w:sz="4" w:space="0"/>
              <w:bottom w:val="single" w:color="000000" w:sz="4" w:space="0"/>
              <w:right w:val="single" w:color="000000" w:sz="8"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240" w:firstLineChars="10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属性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3" w:hRule="atLeast"/>
        </w:trPr>
        <w:tc>
          <w:tcPr>
            <w:tcW w:w="5000" w:type="pct"/>
            <w:gridSpan w:val="5"/>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top"/>
              <w:rPr>
                <w:rFonts w:hint="eastAsia" w:ascii="宋体" w:hAnsi="宋体" w:eastAsia="仿宋_GB2312" w:cs="仿宋_GB2312"/>
                <w:b/>
                <w:i w:val="0"/>
                <w:color w:val="000000"/>
                <w:sz w:val="24"/>
                <w:szCs w:val="24"/>
                <w:u w:val="none"/>
              </w:rPr>
            </w:pPr>
            <w:r>
              <w:rPr>
                <w:rFonts w:hint="eastAsia" w:ascii="宋体" w:hAnsi="宋体" w:eastAsia="仿宋_GB2312" w:cs="仿宋_GB2312"/>
                <w:b/>
                <w:i w:val="0"/>
                <w:color w:val="000000"/>
                <w:kern w:val="0"/>
                <w:sz w:val="24"/>
                <w:szCs w:val="24"/>
                <w:u w:val="none"/>
                <w:lang w:val="en-US" w:eastAsia="zh-CN"/>
              </w:rPr>
              <w:t>一、综合质量效益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top"/>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rPr>
              <w:t>1.地区生产总值（亿元）</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sz w:val="24"/>
                <w:szCs w:val="24"/>
                <w:u w:val="none"/>
                <w:lang w:val="en-US"/>
              </w:rPr>
            </w:pPr>
            <w:r>
              <w:rPr>
                <w:rFonts w:hint="eastAsia" w:ascii="宋体" w:hAnsi="宋体" w:eastAsia="仿宋_GB2312" w:cs="仿宋_GB2312"/>
                <w:i w:val="0"/>
                <w:color w:val="000000"/>
                <w:kern w:val="0"/>
                <w:sz w:val="24"/>
                <w:szCs w:val="24"/>
                <w:u w:val="none"/>
                <w:lang w:val="en-US" w:eastAsia="zh-CN"/>
              </w:rPr>
              <w:t>100.66</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center"/>
              <w:rPr>
                <w:rFonts w:hint="default" w:ascii="宋体" w:hAnsi="宋体" w:eastAsia="仿宋_GB2312" w:cs="仿宋_GB2312"/>
                <w:i w:val="0"/>
                <w:color w:val="000000"/>
                <w:sz w:val="24"/>
                <w:szCs w:val="24"/>
                <w:u w:val="none"/>
                <w:lang w:val="en-US"/>
              </w:rPr>
            </w:pPr>
            <w:r>
              <w:rPr>
                <w:rFonts w:hint="eastAsia" w:ascii="宋体" w:hAnsi="宋体" w:eastAsia="仿宋_GB2312" w:cs="仿宋_GB2312"/>
                <w:i w:val="0"/>
                <w:color w:val="000000"/>
                <w:kern w:val="0"/>
                <w:sz w:val="24"/>
                <w:szCs w:val="24"/>
                <w:u w:val="none"/>
                <w:lang w:val="en-US" w:eastAsia="zh-CN"/>
              </w:rPr>
              <w:t>148.00</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rPr>
              <w:t>8</w:t>
            </w: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2.人均GDP（元）</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27251</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center"/>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41042</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8</w:t>
            </w: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color w:val="auto"/>
                <w:kern w:val="0"/>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top"/>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rPr>
              <w:t>3.财政总收入（亿元）</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sz w:val="24"/>
                <w:szCs w:val="24"/>
                <w:u w:val="none"/>
                <w:lang w:val="en-US"/>
              </w:rPr>
            </w:pPr>
            <w:r>
              <w:rPr>
                <w:rFonts w:hint="eastAsia" w:ascii="宋体" w:hAnsi="宋体" w:eastAsia="仿宋_GB2312" w:cs="仿宋_GB2312"/>
                <w:i w:val="0"/>
                <w:color w:val="000000"/>
                <w:kern w:val="0"/>
                <w:sz w:val="24"/>
                <w:szCs w:val="24"/>
                <w:u w:val="none"/>
                <w:lang w:val="en-US" w:eastAsia="zh-CN"/>
              </w:rPr>
              <w:t>2.82</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center"/>
              <w:rPr>
                <w:rFonts w:hint="eastAsia" w:ascii="宋体" w:hAnsi="宋体" w:eastAsia="仿宋_GB2312" w:cs="仿宋_GB2312"/>
                <w:i w:val="0"/>
                <w:color w:val="000000"/>
                <w:sz w:val="24"/>
                <w:szCs w:val="24"/>
                <w:u w:val="none"/>
                <w:lang w:val="en-US"/>
              </w:rPr>
            </w:pPr>
            <w:r>
              <w:rPr>
                <w:rFonts w:hint="eastAsia" w:ascii="宋体" w:hAnsi="宋体" w:eastAsia="仿宋_GB2312" w:cs="仿宋_GB2312"/>
                <w:i w:val="0"/>
                <w:color w:val="000000"/>
                <w:kern w:val="0"/>
                <w:sz w:val="24"/>
                <w:szCs w:val="24"/>
                <w:u w:val="none"/>
                <w:lang w:val="en-US" w:eastAsia="zh-CN"/>
              </w:rPr>
              <w:t>5</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rPr>
              <w:t>7</w:t>
            </w: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1"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rPr>
              <w:t>4.全社会固定资产投资（亿元）</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sz w:val="24"/>
                <w:szCs w:val="24"/>
                <w:u w:val="none"/>
                <w:lang w:val="en-US"/>
              </w:rPr>
            </w:pPr>
            <w:r>
              <w:rPr>
                <w:rFonts w:hint="eastAsia" w:ascii="宋体" w:hAnsi="宋体" w:eastAsia="仿宋_GB2312" w:cs="仿宋_GB2312"/>
                <w:i w:val="0"/>
                <w:color w:val="000000"/>
                <w:kern w:val="0"/>
                <w:sz w:val="24"/>
                <w:szCs w:val="24"/>
                <w:u w:val="none"/>
                <w:lang w:val="en-US" w:eastAsia="zh-CN"/>
              </w:rPr>
              <w:t>56.86</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center"/>
              <w:rPr>
                <w:rFonts w:hint="eastAsia" w:ascii="宋体" w:hAnsi="宋体" w:eastAsia="仿宋_GB2312" w:cs="仿宋_GB2312"/>
                <w:i w:val="0"/>
                <w:color w:val="000000"/>
                <w:sz w:val="24"/>
                <w:szCs w:val="24"/>
                <w:u w:val="none"/>
                <w:lang w:val="en-US"/>
              </w:rPr>
            </w:pPr>
            <w:r>
              <w:rPr>
                <w:rFonts w:hint="eastAsia" w:ascii="宋体" w:hAnsi="宋体" w:eastAsia="仿宋_GB2312" w:cs="仿宋_GB2312"/>
                <w:i w:val="0"/>
                <w:color w:val="000000"/>
                <w:kern w:val="0"/>
                <w:sz w:val="24"/>
                <w:szCs w:val="24"/>
                <w:u w:val="none"/>
                <w:lang w:val="en-US" w:eastAsia="zh-CN"/>
              </w:rPr>
              <w:t>83.56</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rPr>
              <w:t>8</w:t>
            </w: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3"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5.产业投资占固定资产投资比重（%）</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67.90</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right="0" w:rightChars="0"/>
              <w:jc w:val="both"/>
              <w:textAlignment w:val="center"/>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72</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top"/>
              <w:rPr>
                <w:rFonts w:hint="eastAsia" w:ascii="宋体" w:hAnsi="宋体" w:eastAsia="仿宋_GB2312" w:cs="仿宋_GB2312"/>
                <w:i w:val="0"/>
                <w:color w:val="000000"/>
                <w:kern w:val="0"/>
                <w:sz w:val="24"/>
                <w:szCs w:val="24"/>
                <w:u w:val="none"/>
                <w:lang w:val="en-US" w:eastAsia="zh-CN"/>
              </w:rPr>
            </w:pP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color w:val="auto"/>
                <w:kern w:val="0"/>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1"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rPr>
              <w:t>6.社会消费品零售总额（亿元）</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sz w:val="24"/>
                <w:szCs w:val="24"/>
                <w:u w:val="none"/>
                <w:lang w:val="en-US"/>
              </w:rPr>
            </w:pPr>
            <w:r>
              <w:rPr>
                <w:rFonts w:hint="eastAsia" w:ascii="宋体" w:hAnsi="宋体" w:eastAsia="仿宋_GB2312" w:cs="仿宋_GB2312"/>
                <w:i w:val="0"/>
                <w:color w:val="000000"/>
                <w:kern w:val="0"/>
                <w:sz w:val="24"/>
                <w:szCs w:val="24"/>
                <w:u w:val="none"/>
                <w:lang w:val="en-US" w:eastAsia="zh-CN"/>
              </w:rPr>
              <w:t>47.50</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center"/>
              <w:rPr>
                <w:rFonts w:hint="eastAsia" w:ascii="宋体" w:hAnsi="宋体" w:eastAsia="仿宋_GB2312" w:cs="仿宋_GB2312"/>
                <w:i w:val="0"/>
                <w:color w:val="000000"/>
                <w:sz w:val="24"/>
                <w:szCs w:val="24"/>
                <w:u w:val="none"/>
                <w:lang w:val="en-US"/>
              </w:rPr>
            </w:pPr>
            <w:r>
              <w:rPr>
                <w:rFonts w:hint="eastAsia" w:ascii="宋体" w:hAnsi="宋体" w:eastAsia="仿宋_GB2312" w:cs="仿宋_GB2312"/>
                <w:i w:val="0"/>
                <w:color w:val="000000"/>
                <w:kern w:val="0"/>
                <w:sz w:val="24"/>
                <w:szCs w:val="24"/>
                <w:u w:val="none"/>
                <w:lang w:val="en-US" w:eastAsia="zh-CN"/>
              </w:rPr>
              <w:t>70.73</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sz w:val="24"/>
                <w:szCs w:val="24"/>
                <w:u w:val="none"/>
                <w:lang w:val="en-US"/>
              </w:rPr>
            </w:pPr>
            <w:r>
              <w:rPr>
                <w:rFonts w:hint="eastAsia" w:ascii="宋体" w:hAnsi="宋体" w:eastAsia="仿宋_GB2312" w:cs="仿宋_GB2312"/>
                <w:i w:val="0"/>
                <w:color w:val="000000"/>
                <w:kern w:val="0"/>
                <w:sz w:val="24"/>
                <w:szCs w:val="24"/>
                <w:u w:val="none"/>
                <w:lang w:val="en-US" w:eastAsia="zh-CN"/>
              </w:rPr>
              <w:t>8</w:t>
            </w: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rPr>
              <w:t>7.税收占地方财政收入比重</w:t>
            </w:r>
            <w:r>
              <w:rPr>
                <w:rFonts w:hint="eastAsia" w:ascii="宋体" w:hAnsi="宋体" w:eastAsia="仿宋_GB2312" w:cs="仿宋_GB2312"/>
                <w:i w:val="0"/>
                <w:color w:val="000000"/>
                <w:kern w:val="0"/>
                <w:sz w:val="24"/>
                <w:szCs w:val="24"/>
                <w:highlight w:val="none"/>
                <w:u w:val="none"/>
                <w:lang w:val="en-US" w:eastAsia="zh-CN"/>
              </w:rPr>
              <w:t>（</w:t>
            </w:r>
            <w:r>
              <w:rPr>
                <w:rFonts w:hint="eastAsia" w:ascii="宋体" w:hAnsi="宋体" w:eastAsia="仿宋_GB2312" w:cs="仿宋_GB2312"/>
                <w:i w:val="0"/>
                <w:color w:val="000000"/>
                <w:kern w:val="0"/>
                <w:sz w:val="24"/>
                <w:szCs w:val="24"/>
                <w:u w:val="none"/>
                <w:lang w:val="en-US" w:eastAsia="zh-CN"/>
              </w:rPr>
              <w:t>%</w:t>
            </w:r>
            <w:r>
              <w:rPr>
                <w:rFonts w:hint="eastAsia" w:ascii="宋体" w:hAnsi="宋体" w:eastAsia="仿宋_GB2312" w:cs="仿宋_GB2312"/>
                <w:i w:val="0"/>
                <w:color w:val="000000"/>
                <w:kern w:val="0"/>
                <w:sz w:val="24"/>
                <w:szCs w:val="24"/>
                <w:highlight w:val="none"/>
                <w:u w:val="none"/>
                <w:lang w:val="en-US" w:eastAsia="zh-CN"/>
              </w:rPr>
              <w:t>)</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rPr>
              <w:t>60.13</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rPr>
              <w:t>72</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rPr>
                <w:rFonts w:hint="eastAsia" w:ascii="宋体" w:hAnsi="宋体" w:eastAsia="仿宋_GB2312" w:cs="仿宋_GB2312"/>
                <w:i w:val="0"/>
                <w:color w:val="000000"/>
                <w:sz w:val="24"/>
                <w:szCs w:val="24"/>
                <w:u w:val="none"/>
              </w:rPr>
            </w:pP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8.园区单位面积工业增加值（亿元/km</w:t>
            </w:r>
            <w:r>
              <w:rPr>
                <w:rFonts w:hint="eastAsia" w:ascii="宋体" w:hAnsi="宋体" w:eastAsia="仿宋_GB2312" w:cs="仿宋_GB2312"/>
                <w:i w:val="0"/>
                <w:color w:val="000000"/>
                <w:kern w:val="0"/>
                <w:sz w:val="24"/>
                <w:szCs w:val="24"/>
                <w:u w:val="none"/>
                <w:vertAlign w:val="superscript"/>
                <w:lang w:val="en-US" w:eastAsia="zh-CN"/>
              </w:rPr>
              <w:t>2</w:t>
            </w:r>
            <w:r>
              <w:rPr>
                <w:rFonts w:hint="eastAsia" w:ascii="宋体" w:hAnsi="宋体" w:eastAsia="仿宋_GB2312" w:cs="仿宋_GB2312"/>
                <w:i w:val="0"/>
                <w:color w:val="000000"/>
                <w:kern w:val="0"/>
                <w:sz w:val="24"/>
                <w:szCs w:val="24"/>
                <w:u w:val="none"/>
                <w:lang w:val="en-US" w:eastAsia="zh-CN"/>
              </w:rPr>
              <w:t>）</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13.87</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center"/>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22.34</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rPr>
                <w:rFonts w:hint="eastAsia" w:ascii="宋体" w:hAnsi="宋体" w:eastAsia="仿宋_GB2312" w:cs="仿宋_GB2312"/>
                <w:i w:val="0"/>
                <w:color w:val="000000"/>
                <w:sz w:val="24"/>
                <w:szCs w:val="24"/>
                <w:u w:val="none"/>
                <w:lang w:val="en-US" w:eastAsia="zh-CN"/>
              </w:rPr>
            </w:pPr>
            <w:r>
              <w:rPr>
                <w:rFonts w:hint="eastAsia" w:ascii="宋体" w:hAnsi="宋体" w:eastAsia="仿宋_GB2312" w:cs="仿宋_GB2312"/>
                <w:i w:val="0"/>
                <w:color w:val="000000"/>
                <w:sz w:val="24"/>
                <w:szCs w:val="24"/>
                <w:u w:val="none"/>
                <w:lang w:val="en-US" w:eastAsia="zh-CN"/>
              </w:rPr>
              <w:t>10</w:t>
            </w: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color w:val="auto"/>
                <w:kern w:val="0"/>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spacing w:val="-20"/>
                <w:kern w:val="0"/>
                <w:sz w:val="24"/>
                <w:szCs w:val="24"/>
                <w:u w:val="none"/>
                <w:lang w:val="en-US" w:eastAsia="zh-CN"/>
              </w:rPr>
              <w:t>9.文化及相关产业增加值占GDP</w:t>
            </w:r>
            <w:r>
              <w:rPr>
                <w:rStyle w:val="30"/>
                <w:rFonts w:hint="eastAsia" w:ascii="宋体" w:hAnsi="宋体" w:eastAsia="仿宋_GB2312" w:cs="仿宋_GB2312"/>
                <w:spacing w:val="-20"/>
                <w:sz w:val="24"/>
                <w:szCs w:val="24"/>
                <w:lang w:val="en-US" w:eastAsia="zh-CN"/>
              </w:rPr>
              <w:t>比重（</w:t>
            </w:r>
            <w:r>
              <w:rPr>
                <w:rFonts w:hint="eastAsia" w:ascii="宋体" w:hAnsi="宋体" w:eastAsia="仿宋_GB2312" w:cs="仿宋_GB2312"/>
                <w:i w:val="0"/>
                <w:color w:val="000000"/>
                <w:spacing w:val="-20"/>
                <w:kern w:val="0"/>
                <w:sz w:val="24"/>
                <w:szCs w:val="24"/>
                <w:u w:val="none"/>
                <w:lang w:val="en-US" w:eastAsia="zh-CN"/>
              </w:rPr>
              <w:t>%</w:t>
            </w:r>
            <w:r>
              <w:rPr>
                <w:rStyle w:val="30"/>
                <w:rFonts w:hint="eastAsia" w:ascii="宋体" w:hAnsi="宋体" w:eastAsia="仿宋_GB2312" w:cs="仿宋_GB2312"/>
                <w:spacing w:val="-20"/>
                <w:sz w:val="24"/>
                <w:szCs w:val="24"/>
                <w:lang w:val="en-US" w:eastAsia="zh-CN"/>
              </w:rPr>
              <w:t>）</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rPr>
              <w:t>9.1</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rPr>
              <w:t>12.18</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rPr>
              <w:t>6</w:t>
            </w: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i w:val="0"/>
                <w:color w:val="000000"/>
                <w:spacing w:val="-2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10.亿元GDP生产安全事故死亡率（%）</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0.04</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center"/>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0.03</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top"/>
              <w:rPr>
                <w:rFonts w:hint="eastAsia" w:ascii="宋体" w:hAnsi="宋体" w:eastAsia="仿宋_GB2312" w:cs="仿宋_GB2312"/>
                <w:i w:val="0"/>
                <w:color w:val="000000"/>
                <w:kern w:val="0"/>
                <w:sz w:val="24"/>
                <w:szCs w:val="24"/>
                <w:u w:val="none"/>
                <w:lang w:val="en-US" w:eastAsia="zh-CN"/>
              </w:rPr>
            </w:pP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b/>
                <w:bCs/>
                <w:i w:val="0"/>
                <w:color w:val="000000"/>
                <w:kern w:val="0"/>
                <w:sz w:val="24"/>
                <w:szCs w:val="24"/>
                <w:u w:val="none"/>
                <w:lang w:val="en-US" w:eastAsia="zh-CN"/>
              </w:rPr>
              <w:t>二、创新发展</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top"/>
              <w:rPr>
                <w:rFonts w:hint="eastAsia" w:ascii="宋体" w:hAnsi="宋体" w:eastAsia="仿宋_GB2312" w:cs="仿宋_GB2312"/>
                <w:i w:val="0"/>
                <w:color w:val="000000"/>
                <w:kern w:val="0"/>
                <w:sz w:val="24"/>
                <w:szCs w:val="24"/>
                <w:u w:val="none"/>
                <w:lang w:val="en-US" w:eastAsia="zh-CN"/>
              </w:rPr>
            </w:pP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center"/>
              <w:rPr>
                <w:rFonts w:hint="eastAsia" w:ascii="宋体" w:hAnsi="宋体" w:eastAsia="仿宋_GB2312" w:cs="仿宋_GB2312"/>
                <w:i w:val="0"/>
                <w:color w:val="000000"/>
                <w:kern w:val="0"/>
                <w:sz w:val="24"/>
                <w:szCs w:val="24"/>
                <w:u w:val="none"/>
                <w:lang w:val="en-US" w:eastAsia="zh-CN"/>
              </w:rPr>
            </w:pP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top"/>
              <w:rPr>
                <w:rFonts w:hint="eastAsia" w:ascii="宋体" w:hAnsi="宋体" w:eastAsia="仿宋_GB2312" w:cs="仿宋_GB2312"/>
                <w:i w:val="0"/>
                <w:color w:val="000000"/>
                <w:kern w:val="0"/>
                <w:sz w:val="24"/>
                <w:szCs w:val="24"/>
                <w:u w:val="none"/>
                <w:lang w:val="en-US" w:eastAsia="zh-CN"/>
              </w:rPr>
            </w:pP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4"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b w:val="0"/>
                <w:bCs/>
                <w:i w:val="0"/>
                <w:color w:val="000000"/>
                <w:kern w:val="0"/>
                <w:sz w:val="24"/>
                <w:szCs w:val="24"/>
                <w:u w:val="none"/>
                <w:lang w:val="en-US" w:eastAsia="zh-CN"/>
              </w:rPr>
              <w:t>11.全社会R＆D经费支出占GDP比重</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2.15</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240" w:firstLineChars="100"/>
              <w:jc w:val="left"/>
              <w:textAlignment w:val="center"/>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2.75</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4.19</w:t>
            </w: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12.每万人有效发明专利拥有量</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1.22</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240" w:firstLineChars="100"/>
              <w:jc w:val="left"/>
              <w:textAlignment w:val="center"/>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1.60</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4.62</w:t>
            </w: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color w:val="auto"/>
                <w:kern w:val="0"/>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13.高新产业增加值占工业增加值比重（%）</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36.5</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center"/>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50</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5.5</w:t>
            </w: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color w:val="auto"/>
                <w:kern w:val="0"/>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color w:val="auto"/>
                <w:kern w:val="0"/>
                <w:sz w:val="24"/>
                <w:szCs w:val="24"/>
                <w:lang w:val="en-US" w:eastAsia="zh-CN"/>
              </w:rPr>
              <w:t>14.</w:t>
            </w:r>
            <w:r>
              <w:rPr>
                <w:rFonts w:hint="eastAsia" w:ascii="宋体" w:hAnsi="宋体" w:eastAsia="仿宋_GB2312" w:cs="仿宋_GB2312"/>
                <w:color w:val="auto"/>
                <w:kern w:val="0"/>
                <w:sz w:val="24"/>
                <w:szCs w:val="24"/>
              </w:rPr>
              <w:t>科技进步贡献率（%）</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color w:val="auto"/>
                <w:sz w:val="24"/>
                <w:szCs w:val="24"/>
              </w:rPr>
              <w:t>48</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color w:val="auto"/>
                <w:sz w:val="24"/>
                <w:szCs w:val="24"/>
              </w:rPr>
              <w:t>52</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color w:val="auto"/>
                <w:sz w:val="24"/>
                <w:szCs w:val="24"/>
              </w:rPr>
              <w:t>1.34</w:t>
            </w: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rPr>
                <w:rFonts w:hint="eastAsia" w:ascii="宋体" w:hAnsi="宋体" w:eastAsia="仿宋_GB2312" w:cs="仿宋_GB2312"/>
                <w:i w:val="0"/>
                <w:color w:val="auto"/>
                <w:kern w:val="0"/>
                <w:sz w:val="24"/>
                <w:szCs w:val="24"/>
                <w:u w:val="none"/>
                <w:lang w:val="en-US" w:eastAsia="zh-CN"/>
              </w:rPr>
            </w:pPr>
            <w:r>
              <w:rPr>
                <w:rFonts w:hint="eastAsia" w:ascii="宋体" w:hAnsi="宋体" w:eastAsia="仿宋_GB2312" w:cs="仿宋_GB2312"/>
                <w:color w:val="auto"/>
                <w:kern w:val="0"/>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3"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b/>
                <w:i w:val="0"/>
                <w:color w:val="000000"/>
                <w:sz w:val="24"/>
                <w:szCs w:val="24"/>
                <w:u w:val="none"/>
              </w:rPr>
            </w:pPr>
            <w:r>
              <w:rPr>
                <w:rFonts w:hint="eastAsia" w:ascii="宋体" w:hAnsi="宋体" w:eastAsia="仿宋_GB2312" w:cs="仿宋_GB2312"/>
                <w:b/>
                <w:i w:val="0"/>
                <w:color w:val="000000"/>
                <w:kern w:val="0"/>
                <w:sz w:val="24"/>
                <w:szCs w:val="24"/>
                <w:u w:val="none"/>
                <w:lang w:val="en-US" w:eastAsia="zh-CN"/>
              </w:rPr>
              <w:t>三、协调发展</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rPr>
                <w:rFonts w:hint="eastAsia" w:ascii="宋体" w:hAnsi="宋体" w:eastAsia="仿宋_GB2312" w:cs="仿宋_GB2312"/>
                <w:i w:val="0"/>
                <w:color w:val="000000"/>
                <w:sz w:val="24"/>
                <w:szCs w:val="24"/>
                <w:u w:val="none"/>
              </w:rPr>
            </w:pP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rPr>
                <w:rFonts w:hint="eastAsia" w:ascii="宋体" w:hAnsi="宋体" w:eastAsia="仿宋_GB2312" w:cs="仿宋_GB2312"/>
                <w:i w:val="0"/>
                <w:color w:val="000000"/>
                <w:sz w:val="24"/>
                <w:szCs w:val="24"/>
                <w:u w:val="none"/>
              </w:rPr>
            </w:pP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rPr>
                <w:rFonts w:hint="eastAsia" w:ascii="宋体" w:hAnsi="宋体" w:eastAsia="仿宋_GB2312" w:cs="仿宋_GB2312"/>
                <w:i w:val="0"/>
                <w:color w:val="000000"/>
                <w:sz w:val="24"/>
                <w:szCs w:val="24"/>
                <w:u w:val="none"/>
              </w:rPr>
            </w:pP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rPr>
                <w:rFonts w:hint="eastAsia" w:ascii="宋体"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rPr>
              <w:t>15.常住人口城镇化率（%</w:t>
            </w:r>
            <w:r>
              <w:rPr>
                <w:rStyle w:val="30"/>
                <w:rFonts w:hint="eastAsia" w:ascii="宋体" w:hAnsi="宋体" w:eastAsia="仿宋_GB2312" w:cs="仿宋_GB2312"/>
                <w:sz w:val="24"/>
                <w:szCs w:val="24"/>
                <w:lang w:val="en-US" w:eastAsia="zh-CN"/>
              </w:rPr>
              <w:t>）</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sz w:val="24"/>
                <w:szCs w:val="24"/>
                <w:u w:val="none"/>
                <w:lang w:val="en-US"/>
              </w:rPr>
            </w:pPr>
            <w:r>
              <w:rPr>
                <w:rFonts w:hint="eastAsia" w:ascii="宋体" w:hAnsi="宋体" w:eastAsia="仿宋_GB2312" w:cs="仿宋_GB2312"/>
                <w:i w:val="0"/>
                <w:color w:val="000000"/>
                <w:kern w:val="0"/>
                <w:sz w:val="24"/>
                <w:szCs w:val="24"/>
                <w:u w:val="none"/>
                <w:lang w:val="en-US" w:eastAsia="zh-CN"/>
              </w:rPr>
              <w:t>42</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center"/>
              <w:rPr>
                <w:rFonts w:hint="eastAsia" w:ascii="宋体" w:hAnsi="宋体" w:eastAsia="仿宋_GB2312" w:cs="仿宋_GB2312"/>
                <w:i w:val="0"/>
                <w:color w:val="000000"/>
                <w:sz w:val="24"/>
                <w:szCs w:val="24"/>
                <w:u w:val="none"/>
                <w:lang w:val="en-US"/>
              </w:rPr>
            </w:pPr>
            <w:r>
              <w:rPr>
                <w:rFonts w:hint="eastAsia" w:ascii="宋体" w:hAnsi="宋体" w:eastAsia="仿宋_GB2312" w:cs="仿宋_GB2312"/>
                <w:i w:val="0"/>
                <w:color w:val="000000"/>
                <w:kern w:val="0"/>
                <w:sz w:val="24"/>
                <w:szCs w:val="24"/>
                <w:u w:val="none"/>
                <w:lang w:val="en-US" w:eastAsia="zh-CN"/>
              </w:rPr>
              <w:t>49</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rPr>
              <w:t>6</w:t>
            </w: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16.农村地区自然村（20户以上）光纤和5G覆盖率（%）</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80</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center"/>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90</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top"/>
              <w:rPr>
                <w:rFonts w:hint="eastAsia" w:ascii="宋体" w:hAnsi="宋体" w:eastAsia="仿宋_GB2312" w:cs="仿宋_GB2312"/>
                <w:i w:val="0"/>
                <w:color w:val="000000"/>
                <w:kern w:val="0"/>
                <w:sz w:val="24"/>
                <w:szCs w:val="24"/>
                <w:u w:val="none"/>
                <w:lang w:val="en-US" w:eastAsia="zh-CN"/>
              </w:rPr>
            </w:pP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17.农村自来水普及率</w:t>
            </w:r>
            <w:r>
              <w:rPr>
                <w:rFonts w:hint="eastAsia" w:ascii="宋体" w:hAnsi="宋体" w:eastAsia="仿宋_GB2312" w:cs="仿宋_GB2312"/>
                <w:i w:val="0"/>
                <w:color w:val="000000"/>
                <w:kern w:val="0"/>
                <w:sz w:val="24"/>
                <w:szCs w:val="24"/>
                <w:highlight w:val="none"/>
                <w:u w:val="none"/>
                <w:lang w:val="en-US" w:eastAsia="zh-CN"/>
              </w:rPr>
              <w:t>（</w:t>
            </w:r>
            <w:r>
              <w:rPr>
                <w:rFonts w:hint="eastAsia" w:ascii="宋体" w:hAnsi="宋体" w:eastAsia="仿宋_GB2312" w:cs="仿宋_GB2312"/>
                <w:i w:val="0"/>
                <w:color w:val="000000"/>
                <w:kern w:val="0"/>
                <w:sz w:val="24"/>
                <w:szCs w:val="24"/>
                <w:u w:val="none"/>
                <w:lang w:val="en-US" w:eastAsia="zh-CN"/>
              </w:rPr>
              <w:t>%</w:t>
            </w:r>
            <w:r>
              <w:rPr>
                <w:rFonts w:hint="eastAsia" w:ascii="宋体" w:hAnsi="宋体" w:eastAsia="仿宋_GB2312" w:cs="仿宋_GB2312"/>
                <w:i w:val="0"/>
                <w:color w:val="000000"/>
                <w:kern w:val="0"/>
                <w:sz w:val="24"/>
                <w:szCs w:val="24"/>
                <w:highlight w:val="none"/>
                <w:u w:val="none"/>
                <w:lang w:val="en-US" w:eastAsia="zh-CN"/>
              </w:rPr>
              <w:t>)</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95.6</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center"/>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98</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top"/>
              <w:rPr>
                <w:rFonts w:hint="eastAsia" w:ascii="宋体" w:hAnsi="宋体" w:eastAsia="仿宋_GB2312" w:cs="仿宋_GB2312"/>
                <w:i w:val="0"/>
                <w:color w:val="000000"/>
                <w:kern w:val="0"/>
                <w:sz w:val="24"/>
                <w:szCs w:val="24"/>
                <w:u w:val="none"/>
                <w:lang w:val="en-US" w:eastAsia="zh-CN"/>
              </w:rPr>
            </w:pP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18.农村高标准农田比重（%）</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15</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center"/>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40</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top"/>
              <w:rPr>
                <w:rFonts w:hint="eastAsia" w:ascii="宋体" w:hAnsi="宋体" w:eastAsia="仿宋_GB2312" w:cs="仿宋_GB2312"/>
                <w:i w:val="0"/>
                <w:color w:val="000000"/>
                <w:kern w:val="0"/>
                <w:sz w:val="24"/>
                <w:szCs w:val="24"/>
                <w:u w:val="none"/>
                <w:lang w:val="en-US" w:eastAsia="zh-CN"/>
              </w:rPr>
            </w:pP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b/>
                <w:bCs/>
                <w:i w:val="0"/>
                <w:color w:val="000000"/>
                <w:kern w:val="0"/>
                <w:sz w:val="24"/>
                <w:szCs w:val="24"/>
                <w:u w:val="none"/>
                <w:lang w:val="en-US" w:eastAsia="zh-CN"/>
              </w:rPr>
              <w:t>四、绿色发展</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top"/>
              <w:rPr>
                <w:rFonts w:hint="eastAsia" w:ascii="宋体" w:hAnsi="宋体" w:eastAsia="仿宋_GB2312" w:cs="仿宋_GB2312"/>
                <w:i w:val="0"/>
                <w:color w:val="000000"/>
                <w:kern w:val="0"/>
                <w:sz w:val="24"/>
                <w:szCs w:val="24"/>
                <w:u w:val="none"/>
                <w:lang w:val="en-US" w:eastAsia="zh-CN"/>
              </w:rPr>
            </w:pP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center"/>
              <w:rPr>
                <w:rFonts w:hint="eastAsia" w:ascii="宋体" w:hAnsi="宋体" w:eastAsia="仿宋_GB2312" w:cs="仿宋_GB2312"/>
                <w:i w:val="0"/>
                <w:color w:val="000000"/>
                <w:kern w:val="0"/>
                <w:sz w:val="24"/>
                <w:szCs w:val="24"/>
                <w:u w:val="none"/>
                <w:lang w:val="en-US" w:eastAsia="zh-CN"/>
              </w:rPr>
            </w:pP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top"/>
              <w:rPr>
                <w:rFonts w:hint="eastAsia" w:ascii="宋体" w:hAnsi="宋体" w:eastAsia="仿宋_GB2312" w:cs="仿宋_GB2312"/>
                <w:i w:val="0"/>
                <w:color w:val="000000"/>
                <w:kern w:val="0"/>
                <w:sz w:val="24"/>
                <w:szCs w:val="24"/>
                <w:u w:val="none"/>
                <w:lang w:val="en-US" w:eastAsia="zh-CN"/>
              </w:rPr>
            </w:pP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1"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19.单位GDP</w:t>
            </w:r>
            <w:r>
              <w:rPr>
                <w:rStyle w:val="30"/>
                <w:rFonts w:hint="eastAsia" w:ascii="宋体" w:hAnsi="宋体" w:eastAsia="仿宋_GB2312" w:cs="仿宋_GB2312"/>
                <w:sz w:val="24"/>
                <w:szCs w:val="24"/>
                <w:lang w:val="en-US" w:eastAsia="zh-CN"/>
              </w:rPr>
              <w:t>能耗（吨标煤</w:t>
            </w:r>
            <w:r>
              <w:rPr>
                <w:rFonts w:hint="eastAsia" w:ascii="宋体" w:hAnsi="宋体" w:eastAsia="仿宋_GB2312" w:cs="仿宋_GB2312"/>
                <w:i w:val="0"/>
                <w:color w:val="000000"/>
                <w:kern w:val="0"/>
                <w:sz w:val="24"/>
                <w:szCs w:val="24"/>
                <w:u w:val="none"/>
                <w:lang w:val="en-US" w:eastAsia="zh-CN"/>
              </w:rPr>
              <w:t>/</w:t>
            </w:r>
            <w:r>
              <w:rPr>
                <w:rStyle w:val="30"/>
                <w:rFonts w:hint="eastAsia" w:ascii="宋体" w:hAnsi="宋体" w:eastAsia="仿宋_GB2312" w:cs="仿宋_GB2312"/>
                <w:sz w:val="24"/>
                <w:szCs w:val="24"/>
                <w:lang w:val="en-US" w:eastAsia="zh-CN"/>
              </w:rPr>
              <w:t>万元）</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2"/>
                <w:sz w:val="24"/>
                <w:szCs w:val="24"/>
                <w:u w:val="none"/>
                <w:lang w:val="en-US" w:eastAsia="zh-CN" w:bidi="ar-SA"/>
              </w:rPr>
            </w:pPr>
            <w:r>
              <w:rPr>
                <w:rFonts w:hint="eastAsia" w:ascii="宋体" w:hAnsi="宋体" w:eastAsia="仿宋_GB2312" w:cs="仿宋_GB2312"/>
                <w:i w:val="0"/>
                <w:color w:val="000000"/>
                <w:kern w:val="0"/>
                <w:sz w:val="24"/>
                <w:szCs w:val="24"/>
                <w:u w:val="none"/>
                <w:lang w:val="en-US" w:eastAsia="zh-CN"/>
              </w:rPr>
              <w:t>0.434</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center"/>
              <w:rPr>
                <w:rFonts w:hint="eastAsia" w:ascii="宋体" w:hAnsi="宋体" w:eastAsia="仿宋_GB2312" w:cs="仿宋_GB2312"/>
                <w:i w:val="0"/>
                <w:color w:val="000000"/>
                <w:kern w:val="2"/>
                <w:sz w:val="24"/>
                <w:szCs w:val="24"/>
                <w:u w:val="none"/>
                <w:lang w:val="en-US" w:eastAsia="zh-CN" w:bidi="ar-SA"/>
              </w:rPr>
            </w:pPr>
            <w:r>
              <w:rPr>
                <w:rFonts w:hint="eastAsia" w:ascii="宋体" w:hAnsi="宋体" w:eastAsia="仿宋_GB2312" w:cs="仿宋_GB2312"/>
                <w:i w:val="0"/>
                <w:color w:val="000000"/>
                <w:kern w:val="0"/>
                <w:sz w:val="24"/>
                <w:szCs w:val="24"/>
                <w:u w:val="none"/>
                <w:lang w:val="en-US" w:eastAsia="zh-CN"/>
              </w:rPr>
              <w:t>0.385</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80" w:firstLineChars="200"/>
              <w:jc w:val="center"/>
              <w:rPr>
                <w:rFonts w:hint="eastAsia" w:ascii="宋体" w:hAnsi="宋体" w:eastAsia="仿宋_GB2312" w:cs="仿宋_GB2312"/>
                <w:i w:val="0"/>
                <w:color w:val="000000"/>
                <w:kern w:val="2"/>
                <w:sz w:val="24"/>
                <w:szCs w:val="24"/>
                <w:u w:val="none"/>
                <w:lang w:val="en-US" w:eastAsia="zh-CN" w:bidi="ar-SA"/>
              </w:rPr>
            </w:pP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2"/>
                <w:sz w:val="24"/>
                <w:szCs w:val="24"/>
                <w:u w:val="none"/>
                <w:lang w:val="en-US" w:eastAsia="zh-CN" w:bidi="ar-SA"/>
              </w:rPr>
            </w:pPr>
            <w:r>
              <w:rPr>
                <w:rFonts w:hint="eastAsia" w:ascii="宋体" w:hAnsi="宋体" w:eastAsia="仿宋_GB2312" w:cs="仿宋_GB2312"/>
                <w:i w:val="0"/>
                <w:color w:val="000000"/>
                <w:kern w:val="0"/>
                <w:sz w:val="24"/>
                <w:szCs w:val="24"/>
                <w:u w:val="none"/>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20.空气质量优良天数（天）</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320</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center"/>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highlight w:val="none"/>
                <w:u w:val="none"/>
                <w:lang w:val="en-US" w:eastAsia="zh-CN"/>
              </w:rPr>
              <w:t>&gt;</w:t>
            </w:r>
            <w:r>
              <w:rPr>
                <w:rFonts w:hint="eastAsia" w:ascii="宋体" w:hAnsi="宋体" w:eastAsia="仿宋_GB2312" w:cs="仿宋_GB2312"/>
                <w:i w:val="0"/>
                <w:color w:val="000000"/>
                <w:kern w:val="0"/>
                <w:sz w:val="24"/>
                <w:szCs w:val="24"/>
                <w:u w:val="none"/>
                <w:lang w:val="en-US" w:eastAsia="zh-CN"/>
              </w:rPr>
              <w:t>340</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top"/>
              <w:rPr>
                <w:rFonts w:hint="eastAsia" w:ascii="宋体" w:hAnsi="宋体" w:eastAsia="仿宋_GB2312" w:cs="仿宋_GB2312"/>
                <w:i w:val="0"/>
                <w:color w:val="000000"/>
                <w:kern w:val="0"/>
                <w:sz w:val="24"/>
                <w:szCs w:val="24"/>
                <w:u w:val="none"/>
                <w:lang w:val="en-US" w:eastAsia="zh-CN"/>
              </w:rPr>
            </w:pP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8"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color w:val="000000"/>
                <w:sz w:val="24"/>
                <w:szCs w:val="24"/>
                <w:lang w:val="en-US" w:eastAsia="zh-CN"/>
              </w:rPr>
              <w:t>21.</w:t>
            </w:r>
            <w:r>
              <w:rPr>
                <w:rFonts w:hint="eastAsia" w:ascii="宋体" w:hAnsi="宋体" w:eastAsia="仿宋_GB2312" w:cs="仿宋_GB2312"/>
                <w:color w:val="000000"/>
                <w:sz w:val="24"/>
                <w:szCs w:val="24"/>
              </w:rPr>
              <w:t>地表水达到或好于Ⅲ类水体比例</w:t>
            </w:r>
            <w:r>
              <w:rPr>
                <w:rFonts w:hint="eastAsia" w:ascii="宋体" w:hAnsi="宋体" w:eastAsia="仿宋_GB2312" w:cs="仿宋_GB2312"/>
                <w:color w:val="000000"/>
                <w:sz w:val="24"/>
                <w:szCs w:val="24"/>
                <w:lang w:eastAsia="zh-CN"/>
              </w:rPr>
              <w:t>（</w:t>
            </w:r>
            <w:r>
              <w:rPr>
                <w:rFonts w:hint="eastAsia" w:ascii="宋体" w:hAnsi="宋体" w:eastAsia="仿宋_GB2312" w:cs="仿宋_GB2312"/>
                <w:color w:val="000000"/>
                <w:sz w:val="24"/>
                <w:szCs w:val="24"/>
                <w:lang w:val="en-US" w:eastAsia="zh-CN"/>
              </w:rPr>
              <w:t>%）</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100</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center"/>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100</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top"/>
              <w:rPr>
                <w:rFonts w:hint="eastAsia" w:ascii="宋体" w:hAnsi="宋体" w:eastAsia="仿宋_GB2312" w:cs="仿宋_GB2312"/>
                <w:i w:val="0"/>
                <w:color w:val="000000"/>
                <w:kern w:val="0"/>
                <w:sz w:val="24"/>
                <w:szCs w:val="24"/>
                <w:u w:val="none"/>
                <w:lang w:val="en-US" w:eastAsia="zh-CN"/>
              </w:rPr>
            </w:pP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sz w:val="24"/>
                <w:szCs w:val="24"/>
                <w:lang w:val="en-US" w:eastAsia="zh-CN"/>
              </w:rPr>
              <w:t>22.森林覆盖率（%）</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76</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center"/>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77</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top"/>
              <w:rPr>
                <w:rFonts w:hint="eastAsia" w:ascii="宋体" w:hAnsi="宋体" w:eastAsia="仿宋_GB2312" w:cs="仿宋_GB2312"/>
                <w:i w:val="0"/>
                <w:color w:val="000000"/>
                <w:kern w:val="0"/>
                <w:sz w:val="24"/>
                <w:szCs w:val="24"/>
                <w:u w:val="none"/>
                <w:lang w:val="en-US" w:eastAsia="zh-CN"/>
              </w:rPr>
            </w:pP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sz w:val="24"/>
                <w:szCs w:val="24"/>
                <w:lang w:val="en-US" w:eastAsia="zh-CN"/>
              </w:rPr>
              <w:t>23.县城污水集中处理率（%）</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2"/>
                <w:sz w:val="24"/>
                <w:szCs w:val="24"/>
                <w:u w:val="none"/>
                <w:lang w:val="en-US" w:eastAsia="zh-CN" w:bidi="ar-SA"/>
              </w:rPr>
            </w:pPr>
            <w:r>
              <w:rPr>
                <w:rFonts w:hint="eastAsia" w:ascii="宋体" w:hAnsi="宋体" w:eastAsia="仿宋_GB2312" w:cs="仿宋_GB2312"/>
                <w:i w:val="0"/>
                <w:color w:val="000000"/>
                <w:kern w:val="0"/>
                <w:sz w:val="24"/>
                <w:szCs w:val="24"/>
                <w:u w:val="none"/>
                <w:lang w:val="en-US" w:eastAsia="zh-CN"/>
              </w:rPr>
              <w:t>85.8</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80" w:firstLineChars="200"/>
              <w:jc w:val="left"/>
              <w:textAlignment w:val="center"/>
              <w:rPr>
                <w:rFonts w:hint="eastAsia" w:ascii="宋体" w:hAnsi="宋体" w:eastAsia="仿宋_GB2312" w:cs="仿宋_GB2312"/>
                <w:i w:val="0"/>
                <w:color w:val="000000"/>
                <w:kern w:val="2"/>
                <w:sz w:val="24"/>
                <w:szCs w:val="24"/>
                <w:u w:val="none"/>
                <w:lang w:val="en-US" w:eastAsia="zh-CN" w:bidi="ar-SA"/>
              </w:rPr>
            </w:pPr>
            <w:r>
              <w:rPr>
                <w:rFonts w:hint="eastAsia" w:ascii="宋体" w:hAnsi="宋体" w:eastAsia="仿宋_GB2312" w:cs="仿宋_GB2312"/>
                <w:i w:val="0"/>
                <w:color w:val="000000"/>
                <w:kern w:val="0"/>
                <w:sz w:val="24"/>
                <w:szCs w:val="24"/>
                <w:u w:val="none"/>
                <w:lang w:val="en-US" w:eastAsia="zh-CN"/>
              </w:rPr>
              <w:t>90</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80" w:firstLineChars="200"/>
              <w:jc w:val="center"/>
              <w:rPr>
                <w:rFonts w:hint="eastAsia" w:ascii="宋体" w:hAnsi="宋体" w:eastAsia="仿宋_GB2312" w:cs="仿宋_GB2312"/>
                <w:i w:val="0"/>
                <w:color w:val="000000"/>
                <w:kern w:val="2"/>
                <w:sz w:val="24"/>
                <w:szCs w:val="24"/>
                <w:u w:val="none"/>
                <w:lang w:val="en-US" w:eastAsia="zh-CN" w:bidi="ar-SA"/>
              </w:rPr>
            </w:pP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2"/>
                <w:sz w:val="24"/>
                <w:szCs w:val="24"/>
                <w:u w:val="none"/>
                <w:lang w:val="en-US" w:eastAsia="zh-CN" w:bidi="ar-SA"/>
              </w:rPr>
            </w:pPr>
            <w:r>
              <w:rPr>
                <w:rFonts w:hint="eastAsia" w:ascii="宋体" w:hAnsi="宋体" w:eastAsia="仿宋_GB2312" w:cs="仿宋_GB2312"/>
                <w:i w:val="0"/>
                <w:color w:val="000000"/>
                <w:kern w:val="0"/>
                <w:sz w:val="24"/>
                <w:szCs w:val="24"/>
                <w:u w:val="none"/>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sz w:val="24"/>
                <w:szCs w:val="24"/>
                <w:lang w:val="en-US" w:eastAsia="zh-CN"/>
              </w:rPr>
              <w:t>24.县城生活垃圾无害化处理率（%）</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95</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center"/>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99</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top"/>
              <w:rPr>
                <w:rFonts w:hint="eastAsia" w:ascii="宋体" w:hAnsi="宋体" w:eastAsia="仿宋_GB2312" w:cs="仿宋_GB2312"/>
                <w:i w:val="0"/>
                <w:color w:val="000000"/>
                <w:kern w:val="0"/>
                <w:sz w:val="24"/>
                <w:szCs w:val="24"/>
                <w:u w:val="none"/>
                <w:lang w:val="en-US" w:eastAsia="zh-CN"/>
              </w:rPr>
            </w:pP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1"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i w:val="0"/>
                <w:color w:val="000000"/>
                <w:kern w:val="2"/>
                <w:sz w:val="24"/>
                <w:szCs w:val="24"/>
                <w:u w:val="none"/>
                <w:lang w:val="en-US" w:eastAsia="zh-CN" w:bidi="ar-SA"/>
              </w:rPr>
            </w:pPr>
            <w:r>
              <w:rPr>
                <w:rFonts w:hint="eastAsia" w:ascii="宋体" w:hAnsi="宋体" w:eastAsia="仿宋_GB2312" w:cs="仿宋_GB2312"/>
                <w:i w:val="0"/>
                <w:color w:val="000000"/>
                <w:kern w:val="0"/>
                <w:sz w:val="24"/>
                <w:szCs w:val="24"/>
                <w:u w:val="none"/>
                <w:lang w:val="en-US" w:eastAsia="zh-CN"/>
              </w:rPr>
              <w:t>25.建制镇生活污水集中处理率（%</w:t>
            </w:r>
            <w:r>
              <w:rPr>
                <w:rStyle w:val="30"/>
                <w:rFonts w:hint="eastAsia" w:ascii="宋体" w:hAnsi="宋体" w:eastAsia="仿宋_GB2312" w:cs="仿宋_GB2312"/>
                <w:sz w:val="24"/>
                <w:szCs w:val="24"/>
                <w:lang w:val="en-US" w:eastAsia="zh-CN"/>
              </w:rPr>
              <w:t>）</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80" w:firstLineChars="200"/>
              <w:jc w:val="left"/>
              <w:textAlignment w:val="top"/>
              <w:rPr>
                <w:rFonts w:hint="eastAsia" w:ascii="宋体" w:hAnsi="宋体" w:eastAsia="仿宋_GB2312" w:cs="仿宋_GB2312"/>
                <w:i w:val="0"/>
                <w:color w:val="000000"/>
                <w:kern w:val="2"/>
                <w:sz w:val="24"/>
                <w:szCs w:val="24"/>
                <w:u w:val="none"/>
                <w:lang w:val="en-US" w:eastAsia="zh-CN" w:bidi="ar-SA"/>
              </w:rPr>
            </w:pPr>
            <w:r>
              <w:rPr>
                <w:rFonts w:hint="eastAsia" w:ascii="宋体" w:hAnsi="宋体" w:eastAsia="仿宋_GB2312" w:cs="仿宋_GB2312"/>
                <w:i w:val="0"/>
                <w:color w:val="000000"/>
                <w:kern w:val="0"/>
                <w:sz w:val="24"/>
                <w:szCs w:val="24"/>
                <w:u w:val="none"/>
                <w:lang w:val="en-US" w:eastAsia="zh-CN"/>
              </w:rPr>
              <w:t>0</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80" w:firstLineChars="200"/>
              <w:jc w:val="left"/>
              <w:textAlignment w:val="center"/>
              <w:rPr>
                <w:rFonts w:hint="eastAsia" w:ascii="宋体" w:hAnsi="宋体" w:eastAsia="仿宋_GB2312" w:cs="仿宋_GB2312"/>
                <w:i w:val="0"/>
                <w:color w:val="000000"/>
                <w:kern w:val="2"/>
                <w:sz w:val="24"/>
                <w:szCs w:val="24"/>
                <w:u w:val="none"/>
                <w:lang w:val="en-US" w:eastAsia="zh-CN" w:bidi="ar-SA"/>
              </w:rPr>
            </w:pPr>
            <w:r>
              <w:rPr>
                <w:rFonts w:hint="eastAsia" w:ascii="宋体" w:hAnsi="宋体" w:eastAsia="仿宋_GB2312" w:cs="仿宋_GB2312"/>
                <w:i w:val="0"/>
                <w:color w:val="000000"/>
                <w:kern w:val="0"/>
                <w:sz w:val="24"/>
                <w:szCs w:val="24"/>
                <w:u w:val="none"/>
                <w:lang w:val="en-US" w:eastAsia="zh-CN"/>
              </w:rPr>
              <w:t>80</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80" w:firstLineChars="200"/>
              <w:jc w:val="center"/>
              <w:rPr>
                <w:rFonts w:hint="eastAsia" w:ascii="宋体" w:hAnsi="宋体" w:eastAsia="仿宋_GB2312" w:cs="仿宋_GB2312"/>
                <w:i w:val="0"/>
                <w:color w:val="000000"/>
                <w:kern w:val="2"/>
                <w:sz w:val="24"/>
                <w:szCs w:val="24"/>
                <w:u w:val="none"/>
                <w:lang w:val="en-US" w:eastAsia="zh-CN" w:bidi="ar-SA"/>
              </w:rPr>
            </w:pP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2"/>
                <w:sz w:val="24"/>
                <w:szCs w:val="24"/>
                <w:u w:val="none"/>
                <w:lang w:val="en-US" w:eastAsia="zh-CN" w:bidi="ar-SA"/>
              </w:rPr>
            </w:pPr>
            <w:r>
              <w:rPr>
                <w:rFonts w:hint="eastAsia" w:ascii="宋体" w:hAnsi="宋体" w:eastAsia="仿宋_GB2312" w:cs="仿宋_GB2312"/>
                <w:i w:val="0"/>
                <w:color w:val="000000"/>
                <w:kern w:val="0"/>
                <w:sz w:val="24"/>
                <w:szCs w:val="24"/>
                <w:u w:val="none"/>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3"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i w:val="0"/>
                <w:color w:val="000000"/>
                <w:kern w:val="2"/>
                <w:sz w:val="24"/>
                <w:szCs w:val="24"/>
                <w:u w:val="none"/>
                <w:lang w:val="en-US" w:eastAsia="zh-CN" w:bidi="ar-SA"/>
              </w:rPr>
            </w:pPr>
            <w:r>
              <w:rPr>
                <w:rFonts w:hint="eastAsia" w:ascii="宋体" w:hAnsi="宋体" w:eastAsia="仿宋_GB2312" w:cs="仿宋_GB2312"/>
                <w:i w:val="0"/>
                <w:color w:val="000000"/>
                <w:kern w:val="0"/>
                <w:sz w:val="24"/>
                <w:szCs w:val="24"/>
                <w:u w:val="none"/>
                <w:lang w:val="en-US" w:eastAsia="zh-CN"/>
              </w:rPr>
              <w:t>26.农村生活垃圾集中处理率（%</w:t>
            </w:r>
            <w:r>
              <w:rPr>
                <w:rStyle w:val="30"/>
                <w:rFonts w:hint="eastAsia" w:ascii="宋体" w:hAnsi="宋体" w:eastAsia="仿宋_GB2312" w:cs="仿宋_GB2312"/>
                <w:sz w:val="24"/>
                <w:szCs w:val="24"/>
                <w:lang w:val="en-US" w:eastAsia="zh-CN"/>
              </w:rPr>
              <w:t>）</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80" w:firstLineChars="200"/>
              <w:jc w:val="left"/>
              <w:textAlignment w:val="top"/>
              <w:rPr>
                <w:rFonts w:hint="eastAsia" w:ascii="宋体" w:hAnsi="宋体" w:eastAsia="仿宋_GB2312" w:cs="仿宋_GB2312"/>
                <w:i w:val="0"/>
                <w:color w:val="000000"/>
                <w:kern w:val="2"/>
                <w:sz w:val="24"/>
                <w:szCs w:val="24"/>
                <w:u w:val="none"/>
                <w:lang w:val="en-US" w:eastAsia="zh-CN" w:bidi="ar-SA"/>
              </w:rPr>
            </w:pPr>
            <w:r>
              <w:rPr>
                <w:rFonts w:hint="eastAsia" w:ascii="宋体" w:hAnsi="宋体" w:eastAsia="仿宋_GB2312" w:cs="仿宋_GB2312"/>
                <w:i w:val="0"/>
                <w:color w:val="000000"/>
                <w:kern w:val="0"/>
                <w:sz w:val="24"/>
                <w:szCs w:val="24"/>
                <w:u w:val="none"/>
                <w:lang w:val="en-US" w:eastAsia="zh-CN"/>
              </w:rPr>
              <w:t>95</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80" w:firstLineChars="200"/>
              <w:jc w:val="left"/>
              <w:textAlignment w:val="center"/>
              <w:rPr>
                <w:rFonts w:hint="eastAsia" w:ascii="宋体" w:hAnsi="宋体" w:eastAsia="仿宋_GB2312" w:cs="仿宋_GB2312"/>
                <w:i w:val="0"/>
                <w:color w:val="000000"/>
                <w:kern w:val="2"/>
                <w:sz w:val="24"/>
                <w:szCs w:val="24"/>
                <w:u w:val="none"/>
                <w:lang w:val="en-US" w:eastAsia="zh-CN" w:bidi="ar-SA"/>
              </w:rPr>
            </w:pPr>
            <w:r>
              <w:rPr>
                <w:rFonts w:hint="eastAsia" w:ascii="宋体" w:hAnsi="宋体" w:eastAsia="仿宋_GB2312" w:cs="仿宋_GB2312"/>
                <w:i w:val="0"/>
                <w:color w:val="000000"/>
                <w:kern w:val="0"/>
                <w:sz w:val="24"/>
                <w:szCs w:val="24"/>
                <w:u w:val="none"/>
                <w:lang w:val="en-US" w:eastAsia="zh-CN"/>
              </w:rPr>
              <w:t>99</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80" w:firstLineChars="200"/>
              <w:jc w:val="center"/>
              <w:rPr>
                <w:rFonts w:hint="eastAsia" w:ascii="宋体" w:hAnsi="宋体" w:eastAsia="仿宋_GB2312" w:cs="仿宋_GB2312"/>
                <w:i w:val="0"/>
                <w:color w:val="000000"/>
                <w:kern w:val="2"/>
                <w:sz w:val="24"/>
                <w:szCs w:val="24"/>
                <w:u w:val="none"/>
                <w:lang w:val="en-US" w:eastAsia="zh-CN" w:bidi="ar-SA"/>
              </w:rPr>
            </w:pP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2"/>
                <w:sz w:val="24"/>
                <w:szCs w:val="24"/>
                <w:u w:val="none"/>
                <w:lang w:val="en-US" w:eastAsia="zh-CN" w:bidi="ar-SA"/>
              </w:rPr>
            </w:pPr>
            <w:r>
              <w:rPr>
                <w:rFonts w:hint="eastAsia" w:ascii="宋体" w:hAnsi="宋体" w:eastAsia="仿宋_GB2312" w:cs="仿宋_GB2312"/>
                <w:i w:val="0"/>
                <w:color w:val="000000"/>
                <w:kern w:val="0"/>
                <w:sz w:val="24"/>
                <w:szCs w:val="24"/>
                <w:u w:val="none"/>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b/>
                <w:bCs/>
                <w:color w:val="000000"/>
                <w:sz w:val="24"/>
                <w:szCs w:val="24"/>
                <w:lang w:val="en-US" w:eastAsia="zh-CN"/>
              </w:rPr>
              <w:t>五、开放发展</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top"/>
              <w:rPr>
                <w:rFonts w:hint="eastAsia" w:ascii="宋体" w:hAnsi="宋体" w:eastAsia="仿宋_GB2312" w:cs="仿宋_GB2312"/>
                <w:i w:val="0"/>
                <w:color w:val="000000"/>
                <w:kern w:val="0"/>
                <w:sz w:val="24"/>
                <w:szCs w:val="24"/>
                <w:u w:val="none"/>
                <w:lang w:val="en-US" w:eastAsia="zh-CN"/>
              </w:rPr>
            </w:pP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center"/>
              <w:rPr>
                <w:rFonts w:hint="eastAsia" w:ascii="宋体" w:hAnsi="宋体" w:eastAsia="仿宋_GB2312" w:cs="仿宋_GB2312"/>
                <w:i w:val="0"/>
                <w:color w:val="000000"/>
                <w:kern w:val="0"/>
                <w:sz w:val="24"/>
                <w:szCs w:val="24"/>
                <w:u w:val="none"/>
                <w:lang w:val="en-US" w:eastAsia="zh-CN"/>
              </w:rPr>
            </w:pP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top"/>
              <w:rPr>
                <w:rFonts w:hint="eastAsia" w:ascii="宋体" w:hAnsi="宋体" w:eastAsia="仿宋_GB2312" w:cs="仿宋_GB2312"/>
                <w:i w:val="0"/>
                <w:color w:val="000000"/>
                <w:kern w:val="0"/>
                <w:sz w:val="24"/>
                <w:szCs w:val="24"/>
                <w:u w:val="none"/>
                <w:lang w:val="en-US" w:eastAsia="zh-CN"/>
              </w:rPr>
            </w:pP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8"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sz w:val="24"/>
                <w:szCs w:val="24"/>
                <w:lang w:val="en-US" w:eastAsia="zh-CN"/>
              </w:rPr>
              <w:t>27.进出口总额增长速度（%）</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20.2</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center"/>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25</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top"/>
              <w:rPr>
                <w:rFonts w:hint="eastAsia" w:ascii="宋体" w:hAnsi="宋体" w:eastAsia="仿宋_GB2312" w:cs="仿宋_GB2312"/>
                <w:i w:val="0"/>
                <w:color w:val="000000"/>
                <w:kern w:val="0"/>
                <w:sz w:val="24"/>
                <w:szCs w:val="24"/>
                <w:u w:val="none"/>
                <w:lang w:val="en-US" w:eastAsia="zh-CN"/>
              </w:rPr>
            </w:pP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sz w:val="24"/>
                <w:szCs w:val="24"/>
                <w:lang w:val="en-US" w:eastAsia="zh-CN"/>
              </w:rPr>
              <w:t>28.实际利用内资占固定资产投资比重（%）</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 xml:space="preserve">25 </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center"/>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35</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top"/>
              <w:rPr>
                <w:rFonts w:hint="eastAsia" w:ascii="宋体" w:hAnsi="宋体" w:eastAsia="仿宋_GB2312" w:cs="仿宋_GB2312"/>
                <w:i w:val="0"/>
                <w:color w:val="000000"/>
                <w:kern w:val="0"/>
                <w:sz w:val="24"/>
                <w:szCs w:val="24"/>
                <w:u w:val="none"/>
                <w:lang w:val="en-US" w:eastAsia="zh-CN"/>
              </w:rPr>
            </w:pP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color w:val="000000"/>
                <w:sz w:val="24"/>
                <w:szCs w:val="24"/>
                <w:lang w:val="en-US" w:eastAsia="zh-CN"/>
              </w:rPr>
              <w:t>29.营商环境便利度指数</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center"/>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0.90</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top"/>
              <w:rPr>
                <w:rFonts w:hint="eastAsia" w:ascii="宋体" w:hAnsi="宋体" w:eastAsia="仿宋_GB2312" w:cs="仿宋_GB2312"/>
                <w:i w:val="0"/>
                <w:color w:val="000000"/>
                <w:kern w:val="0"/>
                <w:sz w:val="24"/>
                <w:szCs w:val="24"/>
                <w:u w:val="none"/>
                <w:lang w:val="en-US" w:eastAsia="zh-CN"/>
              </w:rPr>
            </w:pP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color w:val="000000"/>
                <w:sz w:val="24"/>
                <w:szCs w:val="24"/>
                <w:lang w:val="en-US" w:eastAsia="zh-CN"/>
              </w:rPr>
            </w:pPr>
            <w:r>
              <w:rPr>
                <w:rFonts w:hint="eastAsia" w:ascii="宋体" w:hAnsi="宋体" w:eastAsia="仿宋_GB2312" w:cs="仿宋_GB2312"/>
                <w:b/>
                <w:bCs/>
                <w:color w:val="000000"/>
                <w:sz w:val="24"/>
                <w:szCs w:val="24"/>
                <w:lang w:val="en-US" w:eastAsia="zh-CN"/>
              </w:rPr>
              <w:t>六、共享发展</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top"/>
              <w:rPr>
                <w:rFonts w:hint="eastAsia" w:ascii="宋体" w:hAnsi="宋体" w:eastAsia="仿宋_GB2312" w:cs="仿宋_GB2312"/>
                <w:i w:val="0"/>
                <w:color w:val="000000"/>
                <w:kern w:val="0"/>
                <w:sz w:val="24"/>
                <w:szCs w:val="24"/>
                <w:u w:val="none"/>
                <w:lang w:val="en-US" w:eastAsia="zh-CN"/>
              </w:rPr>
            </w:pP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left"/>
              <w:textAlignment w:val="center"/>
              <w:rPr>
                <w:rFonts w:hint="eastAsia" w:ascii="宋体" w:hAnsi="宋体" w:eastAsia="仿宋_GB2312" w:cs="仿宋_GB2312"/>
                <w:i w:val="0"/>
                <w:color w:val="000000"/>
                <w:kern w:val="0"/>
                <w:sz w:val="24"/>
                <w:szCs w:val="24"/>
                <w:u w:val="none"/>
                <w:lang w:val="en-US" w:eastAsia="zh-CN"/>
              </w:rPr>
            </w:pP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top"/>
              <w:rPr>
                <w:rFonts w:hint="eastAsia" w:ascii="宋体" w:hAnsi="宋体" w:eastAsia="仿宋_GB2312" w:cs="仿宋_GB2312"/>
                <w:i w:val="0"/>
                <w:color w:val="000000"/>
                <w:kern w:val="0"/>
                <w:sz w:val="24"/>
                <w:szCs w:val="24"/>
                <w:u w:val="none"/>
                <w:lang w:val="en-US" w:eastAsia="zh-CN"/>
              </w:rPr>
            </w:pP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rPr>
              <w:t>30.城镇居民人均可支配收入（元）</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sz w:val="24"/>
                <w:szCs w:val="24"/>
                <w:u w:val="none"/>
                <w:lang w:val="en-US"/>
              </w:rPr>
            </w:pPr>
            <w:r>
              <w:rPr>
                <w:rFonts w:hint="eastAsia" w:ascii="宋体" w:hAnsi="宋体" w:eastAsia="仿宋_GB2312" w:cs="仿宋_GB2312"/>
                <w:i w:val="0"/>
                <w:color w:val="000000"/>
                <w:kern w:val="0"/>
                <w:sz w:val="24"/>
                <w:szCs w:val="24"/>
                <w:u w:val="none"/>
                <w:lang w:val="en-US" w:eastAsia="zh-CN"/>
              </w:rPr>
              <w:t>27947</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240" w:firstLineChars="100"/>
              <w:jc w:val="left"/>
              <w:textAlignment w:val="center"/>
              <w:rPr>
                <w:rFonts w:hint="eastAsia" w:ascii="宋体" w:hAnsi="宋体" w:eastAsia="仿宋_GB2312" w:cs="仿宋_GB2312"/>
                <w:i w:val="0"/>
                <w:color w:val="000000"/>
                <w:sz w:val="24"/>
                <w:szCs w:val="24"/>
                <w:u w:val="none"/>
                <w:lang w:val="en-US" w:eastAsia="zh-CN"/>
              </w:rPr>
            </w:pPr>
            <w:r>
              <w:rPr>
                <w:rFonts w:hint="eastAsia" w:ascii="宋体" w:hAnsi="宋体" w:eastAsia="仿宋_GB2312" w:cs="仿宋_GB2312"/>
                <w:i w:val="0"/>
                <w:color w:val="000000"/>
                <w:sz w:val="24"/>
                <w:szCs w:val="24"/>
                <w:u w:val="none"/>
                <w:lang w:val="en-US" w:eastAsia="zh-CN"/>
              </w:rPr>
              <w:t>40685</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top"/>
              <w:rPr>
                <w:rFonts w:hint="eastAsia" w:ascii="宋体" w:hAnsi="宋体" w:eastAsia="仿宋_GB2312" w:cs="仿宋_GB2312"/>
                <w:i w:val="0"/>
                <w:color w:val="000000"/>
                <w:sz w:val="24"/>
                <w:szCs w:val="24"/>
                <w:u w:val="none"/>
                <w:lang w:val="en-US"/>
              </w:rPr>
            </w:pPr>
            <w:r>
              <w:rPr>
                <w:rFonts w:hint="eastAsia" w:ascii="宋体" w:hAnsi="宋体" w:eastAsia="仿宋_GB2312" w:cs="仿宋_GB2312"/>
                <w:i w:val="0"/>
                <w:color w:val="000000"/>
                <w:kern w:val="0"/>
                <w:sz w:val="24"/>
                <w:szCs w:val="24"/>
                <w:u w:val="none"/>
                <w:lang w:val="en-US" w:eastAsia="zh-CN"/>
              </w:rPr>
              <w:t>7.8</w:t>
            </w: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8"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rPr>
              <w:t>31.农村居民人均纯收入（元）</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sz w:val="24"/>
                <w:szCs w:val="24"/>
                <w:u w:val="none"/>
                <w:lang w:val="en-US"/>
              </w:rPr>
            </w:pPr>
            <w:r>
              <w:rPr>
                <w:rFonts w:hint="eastAsia" w:ascii="宋体" w:hAnsi="宋体" w:eastAsia="仿宋_GB2312" w:cs="仿宋_GB2312"/>
                <w:i w:val="0"/>
                <w:color w:val="000000"/>
                <w:kern w:val="0"/>
                <w:sz w:val="24"/>
                <w:szCs w:val="24"/>
                <w:u w:val="none"/>
                <w:lang w:val="en-US" w:eastAsia="zh-CN"/>
              </w:rPr>
              <w:t>12046</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240" w:firstLineChars="100"/>
              <w:jc w:val="left"/>
              <w:textAlignment w:val="center"/>
              <w:rPr>
                <w:rFonts w:hint="eastAsia" w:ascii="宋体" w:hAnsi="宋体" w:eastAsia="仿宋_GB2312" w:cs="仿宋_GB2312"/>
                <w:i w:val="0"/>
                <w:color w:val="000000"/>
                <w:sz w:val="24"/>
                <w:szCs w:val="24"/>
                <w:u w:val="none"/>
                <w:lang w:val="en-US"/>
              </w:rPr>
            </w:pPr>
            <w:r>
              <w:rPr>
                <w:rFonts w:hint="eastAsia" w:ascii="宋体" w:hAnsi="宋体" w:eastAsia="仿宋_GB2312" w:cs="仿宋_GB2312"/>
                <w:i w:val="0"/>
                <w:color w:val="000000"/>
                <w:kern w:val="0"/>
                <w:sz w:val="24"/>
                <w:szCs w:val="24"/>
                <w:u w:val="none"/>
                <w:lang w:val="en-US" w:eastAsia="zh-CN"/>
              </w:rPr>
              <w:t>17700</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both"/>
              <w:textAlignment w:val="top"/>
              <w:rPr>
                <w:rFonts w:hint="eastAsia" w:ascii="宋体" w:hAnsi="宋体" w:eastAsia="仿宋_GB2312" w:cs="仿宋_GB2312"/>
                <w:i w:val="0"/>
                <w:color w:val="000000"/>
                <w:sz w:val="24"/>
                <w:szCs w:val="24"/>
                <w:u w:val="none"/>
                <w:lang w:val="en-US"/>
              </w:rPr>
            </w:pPr>
            <w:r>
              <w:rPr>
                <w:rFonts w:hint="eastAsia" w:ascii="宋体" w:hAnsi="宋体" w:eastAsia="仿宋_GB2312" w:cs="仿宋_GB2312"/>
                <w:i w:val="0"/>
                <w:color w:val="000000"/>
                <w:kern w:val="0"/>
                <w:sz w:val="24"/>
                <w:szCs w:val="24"/>
                <w:u w:val="none"/>
                <w:lang w:val="en-US" w:eastAsia="zh-CN"/>
              </w:rPr>
              <w:t>8.0</w:t>
            </w: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rPr>
              <w:t>32.城镇登记失业率（%</w:t>
            </w:r>
            <w:r>
              <w:rPr>
                <w:rStyle w:val="30"/>
                <w:rFonts w:hint="eastAsia" w:ascii="宋体" w:hAnsi="宋体" w:eastAsia="仿宋_GB2312" w:cs="仿宋_GB2312"/>
                <w:sz w:val="24"/>
                <w:szCs w:val="24"/>
                <w:lang w:val="en-US" w:eastAsia="zh-CN"/>
              </w:rPr>
              <w:t>）</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sz w:val="24"/>
                <w:szCs w:val="24"/>
                <w:u w:val="none"/>
                <w:lang w:val="en-US"/>
              </w:rPr>
            </w:pPr>
            <w:r>
              <w:rPr>
                <w:rFonts w:hint="eastAsia" w:ascii="宋体" w:hAnsi="宋体" w:eastAsia="仿宋_GB2312" w:cs="仿宋_GB2312"/>
                <w:i w:val="0"/>
                <w:color w:val="000000"/>
                <w:kern w:val="0"/>
                <w:sz w:val="24"/>
                <w:szCs w:val="24"/>
                <w:u w:val="none"/>
                <w:lang w:val="en-US" w:eastAsia="zh-CN"/>
              </w:rPr>
              <w:t>4</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center"/>
              <w:rPr>
                <w:rFonts w:hint="eastAsia" w:ascii="宋体" w:hAnsi="宋体" w:eastAsia="仿宋_GB2312" w:cs="仿宋_GB2312"/>
                <w:i w:val="0"/>
                <w:color w:val="000000"/>
                <w:sz w:val="24"/>
                <w:szCs w:val="24"/>
                <w:u w:val="none"/>
                <w:lang w:val="en-US"/>
              </w:rPr>
            </w:pPr>
            <w:r>
              <w:rPr>
                <w:rFonts w:hint="eastAsia" w:ascii="宋体" w:hAnsi="宋体" w:eastAsia="仿宋_GB2312" w:cs="仿宋_GB2312"/>
                <w:i w:val="0"/>
                <w:color w:val="000000"/>
                <w:kern w:val="0"/>
                <w:sz w:val="24"/>
                <w:szCs w:val="24"/>
                <w:u w:val="none"/>
                <w:lang w:val="en-US" w:eastAsia="zh-CN"/>
              </w:rPr>
              <w:t>3.8</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rPr>
                <w:rFonts w:hint="eastAsia" w:ascii="宋体" w:hAnsi="宋体" w:eastAsia="仿宋_GB2312" w:cs="仿宋_GB2312"/>
                <w:i w:val="0"/>
                <w:color w:val="000000"/>
                <w:sz w:val="24"/>
                <w:szCs w:val="24"/>
                <w:u w:val="none"/>
              </w:rPr>
            </w:pP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i w:val="0"/>
                <w:color w:val="000000"/>
                <w:kern w:val="2"/>
                <w:sz w:val="24"/>
                <w:szCs w:val="24"/>
                <w:u w:val="none"/>
                <w:lang w:val="en-US" w:eastAsia="zh-CN" w:bidi="ar-SA"/>
              </w:rPr>
            </w:pPr>
            <w:r>
              <w:rPr>
                <w:rFonts w:hint="eastAsia" w:ascii="宋体" w:hAnsi="宋体" w:eastAsia="仿宋_GB2312" w:cs="仿宋_GB2312"/>
                <w:i w:val="0"/>
                <w:color w:val="000000"/>
                <w:kern w:val="0"/>
                <w:sz w:val="24"/>
                <w:szCs w:val="24"/>
                <w:u w:val="none"/>
                <w:lang w:val="en-US" w:eastAsia="zh-CN"/>
              </w:rPr>
              <w:t>33.人均拥有公共文化设施面积（m</w:t>
            </w:r>
            <w:r>
              <w:rPr>
                <w:rFonts w:hint="eastAsia" w:ascii="宋体" w:hAnsi="宋体" w:eastAsia="仿宋_GB2312" w:cs="仿宋_GB2312"/>
                <w:i w:val="0"/>
                <w:color w:val="000000"/>
                <w:kern w:val="0"/>
                <w:sz w:val="24"/>
                <w:szCs w:val="24"/>
                <w:u w:val="none"/>
                <w:vertAlign w:val="superscript"/>
                <w:lang w:val="en-US" w:eastAsia="zh-CN"/>
              </w:rPr>
              <w:t>2</w:t>
            </w:r>
            <w:r>
              <w:rPr>
                <w:rStyle w:val="30"/>
                <w:rFonts w:hint="eastAsia" w:ascii="宋体" w:hAnsi="宋体" w:eastAsia="仿宋_GB2312" w:cs="仿宋_GB2312"/>
                <w:sz w:val="24"/>
                <w:szCs w:val="24"/>
                <w:lang w:val="en-US" w:eastAsia="zh-CN"/>
              </w:rPr>
              <w:t>）</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2"/>
                <w:sz w:val="24"/>
                <w:szCs w:val="24"/>
                <w:u w:val="none"/>
                <w:lang w:val="en-US" w:eastAsia="zh-CN" w:bidi="ar-SA"/>
              </w:rPr>
            </w:pPr>
            <w:r>
              <w:rPr>
                <w:rFonts w:hint="eastAsia" w:ascii="宋体" w:hAnsi="宋体" w:eastAsia="仿宋_GB2312" w:cs="仿宋_GB2312"/>
                <w:i w:val="0"/>
                <w:color w:val="000000"/>
                <w:kern w:val="0"/>
                <w:sz w:val="24"/>
                <w:szCs w:val="24"/>
                <w:u w:val="none"/>
                <w:lang w:val="en-US" w:eastAsia="zh-CN"/>
              </w:rPr>
              <w:t>2.7</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center"/>
              <w:rPr>
                <w:rFonts w:hint="eastAsia" w:ascii="宋体" w:hAnsi="宋体" w:eastAsia="仿宋_GB2312" w:cs="仿宋_GB2312"/>
                <w:i w:val="0"/>
                <w:color w:val="000000"/>
                <w:kern w:val="2"/>
                <w:sz w:val="24"/>
                <w:szCs w:val="24"/>
                <w:u w:val="none"/>
                <w:lang w:val="en-US" w:eastAsia="zh-CN" w:bidi="ar-SA"/>
              </w:rPr>
            </w:pPr>
            <w:r>
              <w:rPr>
                <w:rFonts w:hint="eastAsia" w:ascii="宋体" w:hAnsi="宋体" w:eastAsia="仿宋_GB2312" w:cs="仿宋_GB2312"/>
                <w:i w:val="0"/>
                <w:color w:val="000000"/>
                <w:kern w:val="0"/>
                <w:sz w:val="24"/>
                <w:szCs w:val="24"/>
                <w:u w:val="none"/>
                <w:lang w:val="en-US" w:eastAsia="zh-CN"/>
              </w:rPr>
              <w:t>3</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80" w:firstLineChars="200"/>
              <w:jc w:val="center"/>
              <w:rPr>
                <w:rFonts w:hint="eastAsia" w:ascii="宋体" w:hAnsi="宋体" w:eastAsia="仿宋_GB2312" w:cs="仿宋_GB2312"/>
                <w:i w:val="0"/>
                <w:color w:val="000000"/>
                <w:kern w:val="2"/>
                <w:sz w:val="24"/>
                <w:szCs w:val="24"/>
                <w:u w:val="none"/>
                <w:lang w:val="en-US" w:eastAsia="zh-CN" w:bidi="ar-SA"/>
              </w:rPr>
            </w:pP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2"/>
                <w:sz w:val="24"/>
                <w:szCs w:val="24"/>
                <w:u w:val="none"/>
                <w:lang w:val="en-US" w:eastAsia="zh-CN" w:bidi="ar-SA"/>
              </w:rPr>
            </w:pPr>
            <w:r>
              <w:rPr>
                <w:rFonts w:hint="eastAsia" w:ascii="宋体" w:hAnsi="宋体" w:eastAsia="仿宋_GB2312" w:cs="仿宋_GB2312"/>
                <w:i w:val="0"/>
                <w:color w:val="000000"/>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i w:val="0"/>
                <w:color w:val="000000"/>
                <w:kern w:val="2"/>
                <w:sz w:val="24"/>
                <w:szCs w:val="24"/>
                <w:u w:val="none"/>
                <w:lang w:val="en-US" w:eastAsia="zh-CN" w:bidi="ar-SA"/>
              </w:rPr>
            </w:pPr>
            <w:r>
              <w:rPr>
                <w:rFonts w:hint="eastAsia" w:ascii="宋体" w:hAnsi="宋体" w:eastAsia="仿宋_GB2312" w:cs="仿宋_GB2312"/>
                <w:i w:val="0"/>
                <w:color w:val="000000"/>
                <w:kern w:val="0"/>
                <w:sz w:val="24"/>
                <w:szCs w:val="24"/>
                <w:u w:val="none"/>
                <w:lang w:val="en-US" w:eastAsia="zh-CN"/>
              </w:rPr>
              <w:t>34.城乡居民平均受教育年限（年）</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2"/>
                <w:sz w:val="24"/>
                <w:szCs w:val="24"/>
                <w:u w:val="none"/>
                <w:lang w:val="en-US" w:eastAsia="zh-CN" w:bidi="ar-SA"/>
              </w:rPr>
            </w:pPr>
            <w:r>
              <w:rPr>
                <w:rFonts w:hint="eastAsia" w:ascii="宋体" w:hAnsi="宋体" w:eastAsia="仿宋_GB2312" w:cs="仿宋_GB2312"/>
                <w:i w:val="0"/>
                <w:color w:val="000000"/>
                <w:kern w:val="0"/>
                <w:sz w:val="24"/>
                <w:szCs w:val="24"/>
                <w:u w:val="none"/>
                <w:lang w:val="en-US" w:eastAsia="zh-CN"/>
              </w:rPr>
              <w:t>10.3</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center"/>
              <w:rPr>
                <w:rFonts w:hint="eastAsia" w:ascii="宋体" w:hAnsi="宋体" w:eastAsia="仿宋_GB2312" w:cs="仿宋_GB2312"/>
                <w:i w:val="0"/>
                <w:color w:val="000000"/>
                <w:kern w:val="2"/>
                <w:sz w:val="24"/>
                <w:szCs w:val="24"/>
                <w:u w:val="none"/>
                <w:lang w:val="en-US" w:eastAsia="zh-CN" w:bidi="ar-SA"/>
              </w:rPr>
            </w:pPr>
            <w:r>
              <w:rPr>
                <w:rFonts w:hint="eastAsia" w:ascii="宋体" w:hAnsi="宋体" w:eastAsia="仿宋_GB2312" w:cs="仿宋_GB2312"/>
                <w:i w:val="0"/>
                <w:color w:val="000000"/>
                <w:kern w:val="0"/>
                <w:sz w:val="24"/>
                <w:szCs w:val="24"/>
                <w:u w:val="none"/>
                <w:lang w:val="en-US" w:eastAsia="zh-CN"/>
              </w:rPr>
              <w:t>11</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80" w:firstLineChars="200"/>
              <w:jc w:val="center"/>
              <w:rPr>
                <w:rFonts w:hint="eastAsia" w:ascii="宋体" w:hAnsi="宋体" w:eastAsia="仿宋_GB2312" w:cs="仿宋_GB2312"/>
                <w:i w:val="0"/>
                <w:color w:val="000000"/>
                <w:kern w:val="2"/>
                <w:sz w:val="24"/>
                <w:szCs w:val="24"/>
                <w:u w:val="none"/>
                <w:lang w:val="en-US" w:eastAsia="zh-CN" w:bidi="ar-SA"/>
              </w:rPr>
            </w:pP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2"/>
                <w:sz w:val="24"/>
                <w:szCs w:val="24"/>
                <w:u w:val="none"/>
                <w:lang w:val="en-US" w:eastAsia="zh-CN" w:bidi="ar-SA"/>
              </w:rPr>
            </w:pPr>
            <w:r>
              <w:rPr>
                <w:rFonts w:hint="eastAsia" w:ascii="宋体" w:hAnsi="宋体" w:eastAsia="仿宋_GB2312" w:cs="仿宋_GB2312"/>
                <w:i w:val="0"/>
                <w:color w:val="000000"/>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i w:val="0"/>
                <w:color w:val="000000"/>
                <w:kern w:val="2"/>
                <w:sz w:val="24"/>
                <w:szCs w:val="24"/>
                <w:u w:val="none"/>
                <w:lang w:val="en-US" w:eastAsia="zh-CN" w:bidi="ar-SA"/>
              </w:rPr>
            </w:pPr>
            <w:r>
              <w:rPr>
                <w:rFonts w:hint="eastAsia" w:ascii="宋体" w:hAnsi="宋体" w:eastAsia="仿宋_GB2312" w:cs="仿宋_GB2312"/>
                <w:i w:val="0"/>
                <w:color w:val="000000"/>
                <w:kern w:val="0"/>
                <w:sz w:val="24"/>
                <w:szCs w:val="24"/>
                <w:u w:val="none"/>
                <w:lang w:val="en-US" w:eastAsia="zh-CN"/>
              </w:rPr>
              <w:t>35.高中阶段毛入学率（%</w:t>
            </w:r>
            <w:r>
              <w:rPr>
                <w:rStyle w:val="30"/>
                <w:rFonts w:hint="eastAsia" w:ascii="宋体" w:hAnsi="宋体" w:eastAsia="仿宋_GB2312" w:cs="仿宋_GB2312"/>
                <w:sz w:val="24"/>
                <w:szCs w:val="24"/>
                <w:lang w:val="en-US" w:eastAsia="zh-CN"/>
              </w:rPr>
              <w:t>）</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2"/>
                <w:sz w:val="24"/>
                <w:szCs w:val="24"/>
                <w:u w:val="none"/>
                <w:lang w:val="en-US" w:eastAsia="zh-CN" w:bidi="ar-SA"/>
              </w:rPr>
            </w:pPr>
            <w:r>
              <w:rPr>
                <w:rFonts w:hint="eastAsia" w:ascii="宋体" w:hAnsi="宋体" w:eastAsia="仿宋_GB2312" w:cs="仿宋_GB2312"/>
                <w:i w:val="0"/>
                <w:color w:val="000000"/>
                <w:kern w:val="0"/>
                <w:sz w:val="24"/>
                <w:szCs w:val="24"/>
                <w:u w:val="none"/>
                <w:lang w:val="en-US" w:eastAsia="zh-CN"/>
              </w:rPr>
              <w:t>93.6</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center"/>
              <w:rPr>
                <w:rFonts w:hint="eastAsia" w:ascii="宋体" w:hAnsi="宋体" w:eastAsia="仿宋_GB2312" w:cs="仿宋_GB2312"/>
                <w:i w:val="0"/>
                <w:color w:val="000000"/>
                <w:kern w:val="2"/>
                <w:sz w:val="24"/>
                <w:szCs w:val="24"/>
                <w:u w:val="none"/>
                <w:lang w:val="en-US" w:eastAsia="zh-CN" w:bidi="ar-SA"/>
              </w:rPr>
            </w:pPr>
            <w:r>
              <w:rPr>
                <w:rFonts w:hint="eastAsia" w:ascii="宋体" w:hAnsi="宋体" w:eastAsia="仿宋_GB2312" w:cs="仿宋_GB2312"/>
                <w:i w:val="0"/>
                <w:color w:val="000000"/>
                <w:kern w:val="0"/>
                <w:sz w:val="24"/>
                <w:szCs w:val="24"/>
                <w:u w:val="none"/>
                <w:lang w:val="en-US" w:eastAsia="zh-CN"/>
              </w:rPr>
              <w:t>94.5</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80" w:firstLineChars="200"/>
              <w:jc w:val="center"/>
              <w:rPr>
                <w:rFonts w:hint="eastAsia" w:ascii="宋体" w:hAnsi="宋体" w:eastAsia="仿宋_GB2312" w:cs="仿宋_GB2312"/>
                <w:i w:val="0"/>
                <w:color w:val="000000"/>
                <w:kern w:val="2"/>
                <w:sz w:val="24"/>
                <w:szCs w:val="24"/>
                <w:u w:val="none"/>
                <w:lang w:val="en-US" w:eastAsia="zh-CN" w:bidi="ar-SA"/>
              </w:rPr>
            </w:pP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2"/>
                <w:sz w:val="24"/>
                <w:szCs w:val="24"/>
                <w:u w:val="none"/>
                <w:lang w:val="en-US" w:eastAsia="zh-CN" w:bidi="ar-SA"/>
              </w:rPr>
            </w:pPr>
            <w:r>
              <w:rPr>
                <w:rFonts w:hint="eastAsia" w:ascii="宋体" w:hAnsi="宋体" w:eastAsia="仿宋_GB2312" w:cs="仿宋_GB2312"/>
                <w:i w:val="0"/>
                <w:color w:val="000000"/>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36每千常住人口执业（助理）医师数</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1.95</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center"/>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2.4</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80" w:firstLineChars="200"/>
              <w:jc w:val="center"/>
              <w:rPr>
                <w:rFonts w:hint="eastAsia" w:ascii="宋体" w:hAnsi="宋体" w:eastAsia="仿宋_GB2312" w:cs="仿宋_GB2312"/>
                <w:i w:val="0"/>
                <w:color w:val="000000"/>
                <w:kern w:val="2"/>
                <w:sz w:val="24"/>
                <w:szCs w:val="24"/>
                <w:u w:val="none"/>
                <w:lang w:val="en-US" w:eastAsia="zh-CN" w:bidi="ar-SA"/>
              </w:rPr>
            </w:pP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i w:val="0"/>
                <w:color w:val="000000"/>
                <w:kern w:val="2"/>
                <w:sz w:val="24"/>
                <w:szCs w:val="24"/>
                <w:u w:val="none"/>
                <w:lang w:val="en-US" w:eastAsia="zh-CN" w:bidi="ar-SA"/>
              </w:rPr>
            </w:pPr>
            <w:r>
              <w:rPr>
                <w:rFonts w:hint="eastAsia" w:ascii="宋体" w:hAnsi="宋体" w:eastAsia="仿宋_GB2312" w:cs="仿宋_GB2312"/>
                <w:i w:val="0"/>
                <w:color w:val="000000"/>
                <w:kern w:val="0"/>
                <w:sz w:val="24"/>
                <w:szCs w:val="24"/>
                <w:u w:val="none"/>
                <w:lang w:val="en-US" w:eastAsia="zh-CN"/>
              </w:rPr>
              <w:t>37.每千人拥有床位数（‰）</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2"/>
                <w:sz w:val="24"/>
                <w:szCs w:val="24"/>
                <w:u w:val="none"/>
                <w:lang w:val="en-US" w:eastAsia="zh-CN" w:bidi="ar-SA"/>
              </w:rPr>
            </w:pPr>
            <w:r>
              <w:rPr>
                <w:rFonts w:hint="eastAsia" w:ascii="宋体" w:hAnsi="宋体" w:eastAsia="仿宋_GB2312" w:cs="仿宋_GB2312"/>
                <w:i w:val="0"/>
                <w:color w:val="000000"/>
                <w:kern w:val="0"/>
                <w:sz w:val="24"/>
                <w:szCs w:val="24"/>
                <w:u w:val="none"/>
                <w:lang w:val="en-US" w:eastAsia="zh-CN"/>
              </w:rPr>
              <w:t>4</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center"/>
              <w:rPr>
                <w:rFonts w:hint="eastAsia" w:ascii="宋体" w:hAnsi="宋体" w:eastAsia="仿宋_GB2312" w:cs="仿宋_GB2312"/>
                <w:i w:val="0"/>
                <w:color w:val="000000"/>
                <w:kern w:val="2"/>
                <w:sz w:val="24"/>
                <w:szCs w:val="24"/>
                <w:u w:val="none"/>
                <w:lang w:val="en-US" w:eastAsia="zh-CN" w:bidi="ar-SA"/>
              </w:rPr>
            </w:pPr>
            <w:r>
              <w:rPr>
                <w:rFonts w:hint="eastAsia" w:ascii="宋体" w:hAnsi="宋体" w:eastAsia="仿宋_GB2312" w:cs="仿宋_GB2312"/>
                <w:i w:val="0"/>
                <w:color w:val="000000"/>
                <w:kern w:val="0"/>
                <w:sz w:val="24"/>
                <w:szCs w:val="24"/>
                <w:u w:val="none"/>
                <w:lang w:val="en-US" w:eastAsia="zh-CN"/>
              </w:rPr>
              <w:t>4.5</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80" w:firstLineChars="200"/>
              <w:jc w:val="center"/>
              <w:rPr>
                <w:rFonts w:hint="eastAsia" w:ascii="宋体" w:hAnsi="宋体" w:eastAsia="仿宋_GB2312" w:cs="仿宋_GB2312"/>
                <w:i w:val="0"/>
                <w:color w:val="000000"/>
                <w:kern w:val="2"/>
                <w:sz w:val="24"/>
                <w:szCs w:val="24"/>
                <w:u w:val="none"/>
                <w:lang w:val="en-US" w:eastAsia="zh-CN" w:bidi="ar-SA"/>
              </w:rPr>
            </w:pP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2"/>
                <w:sz w:val="24"/>
                <w:szCs w:val="24"/>
                <w:u w:val="none"/>
                <w:lang w:val="en-US" w:eastAsia="zh-CN" w:bidi="ar-SA"/>
              </w:rPr>
            </w:pPr>
            <w:r>
              <w:rPr>
                <w:rFonts w:hint="eastAsia" w:ascii="宋体" w:hAnsi="宋体" w:eastAsia="仿宋_GB2312" w:cs="仿宋_GB2312"/>
                <w:i w:val="0"/>
                <w:color w:val="000000"/>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2391" w:type="pct"/>
            <w:tcBorders>
              <w:top w:val="single" w:color="000000" w:sz="4" w:space="0"/>
              <w:left w:val="single" w:color="000000" w:sz="8" w:space="0"/>
              <w:bottom w:val="single" w:color="000000" w:sz="4" w:space="0"/>
              <w:right w:val="single" w:color="000000" w:sz="4"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38.每千名老人拥有养老床位数（张）</w:t>
            </w:r>
          </w:p>
        </w:tc>
        <w:tc>
          <w:tcPr>
            <w:tcW w:w="65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37</w:t>
            </w:r>
          </w:p>
        </w:tc>
        <w:tc>
          <w:tcPr>
            <w:tcW w:w="54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center"/>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45</w:t>
            </w:r>
          </w:p>
        </w:tc>
        <w:tc>
          <w:tcPr>
            <w:tcW w:w="91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480" w:firstLineChars="200"/>
              <w:jc w:val="center"/>
              <w:rPr>
                <w:rFonts w:hint="eastAsia" w:ascii="宋体" w:hAnsi="宋体" w:eastAsia="仿宋_GB2312" w:cs="仿宋_GB2312"/>
                <w:i w:val="0"/>
                <w:color w:val="000000"/>
                <w:kern w:val="2"/>
                <w:sz w:val="24"/>
                <w:szCs w:val="24"/>
                <w:u w:val="none"/>
                <w:lang w:val="en-US" w:eastAsia="zh-CN" w:bidi="ar-SA"/>
              </w:rPr>
            </w:pPr>
          </w:p>
        </w:tc>
        <w:tc>
          <w:tcPr>
            <w:tcW w:w="500" w:type="pct"/>
            <w:tcBorders>
              <w:top w:val="single" w:color="000000" w:sz="4" w:space="0"/>
              <w:left w:val="single" w:color="000000" w:sz="4" w:space="0"/>
              <w:bottom w:val="single" w:color="000000" w:sz="4" w:space="0"/>
              <w:right w:val="single" w:color="000000" w:sz="8" w:space="0"/>
            </w:tcBorders>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top"/>
              <w:rPr>
                <w:rFonts w:hint="eastAsia" w:ascii="宋体" w:hAnsi="宋体" w:eastAsia="仿宋_GB2312" w:cs="仿宋_GB2312"/>
                <w:i w:val="0"/>
                <w:color w:val="000000"/>
                <w:kern w:val="0"/>
                <w:sz w:val="24"/>
                <w:szCs w:val="24"/>
                <w:u w:val="none"/>
                <w:lang w:val="en-US" w:eastAsia="zh-CN"/>
              </w:rPr>
            </w:pPr>
            <w:r>
              <w:rPr>
                <w:rFonts w:hint="eastAsia" w:ascii="宋体" w:hAnsi="宋体" w:eastAsia="仿宋_GB2312" w:cs="仿宋_GB2312"/>
                <w:i w:val="0"/>
                <w:color w:val="000000"/>
                <w:kern w:val="0"/>
                <w:sz w:val="24"/>
                <w:szCs w:val="24"/>
                <w:u w:val="none"/>
                <w:lang w:val="en-US" w:eastAsia="zh-CN"/>
              </w:rPr>
              <w:t>预期性</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黑体" w:cs="黑体"/>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黑体" w:cs="黑体"/>
          <w:lang w:val="en-US" w:eastAsia="zh-CN"/>
        </w:rPr>
      </w:pPr>
      <w:r>
        <w:rPr>
          <w:rFonts w:hint="eastAsia" w:ascii="宋体" w:hAnsi="宋体" w:eastAsia="黑体" w:cs="黑体"/>
          <w:lang w:val="en-US" w:eastAsia="zh-CN"/>
        </w:rPr>
        <w:t>第三章   坚持生态立县  推进生态优势转化为发展优势</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宋体" w:hAnsi="宋体" w:eastAsia="仿宋_GB2312" w:cs="仿宋_GB2312"/>
          <w:color w:val="000000" w:themeColor="text1"/>
          <w14:textFill>
            <w14:solidFill>
              <w14:schemeClr w14:val="tx1"/>
            </w14:solidFill>
          </w14:textFill>
        </w:rPr>
      </w:pPr>
      <w:r>
        <w:rPr>
          <w:rFonts w:hint="eastAsia" w:ascii="宋体" w:hAnsi="宋体" w:eastAsia="仿宋_GB2312" w:cs="仿宋_GB2312"/>
          <w:color w:val="000000" w:themeColor="text1"/>
          <w14:textFill>
            <w14:solidFill>
              <w14:schemeClr w14:val="tx1"/>
            </w14:solidFill>
          </w14:textFill>
        </w:rPr>
        <w:t>坚持节约优先、保护优先、自然恢复的方针，</w:t>
      </w:r>
      <w:r>
        <w:rPr>
          <w:rFonts w:hint="eastAsia" w:ascii="宋体" w:hAnsi="宋体" w:eastAsia="仿宋_GB2312" w:cs="仿宋_GB2312"/>
          <w:color w:val="000000" w:themeColor="text1"/>
          <w:lang w:eastAsia="zh-CN"/>
          <w14:textFill>
            <w14:solidFill>
              <w14:schemeClr w14:val="tx1"/>
            </w14:solidFill>
          </w14:textFill>
        </w:rPr>
        <w:t>践行“绿水青山就是金山银山”理念，尊重自然，顺应自然，保护自然，守住生态安全底线，构建现代生态文明体系，建设人与自然和谐共生的现代化</w:t>
      </w:r>
      <w:r>
        <w:rPr>
          <w:rFonts w:hint="eastAsia" w:ascii="宋体" w:hAnsi="宋体" w:eastAsia="仿宋_GB2312" w:cs="仿宋_GB2312"/>
          <w:color w:val="000000" w:themeColor="text1"/>
          <w14:textFill>
            <w14:solidFill>
              <w14:schemeClr w14:val="tx1"/>
            </w14:solidFill>
          </w14:textFill>
        </w:rPr>
        <w:t>。</w:t>
      </w:r>
      <w:bookmarkStart w:id="32" w:name="_Toc10615"/>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楷体_GB2312" w:cs="楷体_GB2312"/>
          <w:b/>
          <w:bCs/>
          <w:lang w:val="en-US" w:eastAsia="zh-CN"/>
        </w:rPr>
      </w:pPr>
      <w:r>
        <w:rPr>
          <w:rFonts w:hint="eastAsia" w:ascii="宋体" w:hAnsi="宋体" w:eastAsia="楷体_GB2312" w:cs="楷体_GB2312"/>
          <w:b/>
          <w:bCs/>
          <w:lang w:val="en-US" w:eastAsia="zh-CN"/>
        </w:rPr>
        <w:t>第一节  加强国土空间全域管控</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宋体" w:hAnsi="宋体" w:eastAsia="仿宋_GB2312" w:cs="仿宋_GB2312"/>
          <w:lang w:eastAsia="zh-CN"/>
        </w:rPr>
      </w:pPr>
      <w:r>
        <w:rPr>
          <w:rFonts w:hint="eastAsia" w:ascii="宋体" w:hAnsi="宋体" w:eastAsia="仿宋_GB2312" w:cs="仿宋_GB2312"/>
          <w:lang w:eastAsia="zh-CN"/>
        </w:rPr>
        <w:t>全面落实国土空间规划纲要，推动总体规划与专项规划和详细规划有机衔接。以资源环境承载能力和国土空间开发适宜性评价为基础，促进各类要素合理流动和高效集聚，</w:t>
      </w:r>
      <w:r>
        <w:rPr>
          <w:rFonts w:hint="eastAsia" w:ascii="宋体" w:hAnsi="宋体" w:eastAsia="仿宋_GB2312" w:cs="仿宋_GB2312"/>
          <w:lang w:val="en-US" w:eastAsia="zh-CN"/>
        </w:rPr>
        <w:t>推动形成主体功能明显、优势互补、高质量发展的国土空间开发保护新格局。</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hint="eastAsia" w:ascii="宋体" w:hAnsi="宋体" w:eastAsia="仿宋_GB2312" w:cs="仿宋_GB2312"/>
          <w:lang w:eastAsia="zh-CN"/>
        </w:rPr>
      </w:pPr>
      <w:r>
        <w:rPr>
          <w:rFonts w:hint="eastAsia" w:ascii="宋体" w:hAnsi="宋体" w:eastAsia="仿宋_GB2312" w:cs="仿宋_GB2312"/>
          <w:b/>
          <w:bCs/>
          <w:lang w:eastAsia="zh-CN"/>
        </w:rPr>
        <w:t>落实主体功能区战略。</w:t>
      </w:r>
      <w:r>
        <w:rPr>
          <w:rFonts w:hint="eastAsia" w:ascii="宋体" w:hAnsi="宋体" w:eastAsia="仿宋_GB2312" w:cs="仿宋_GB2312"/>
          <w:lang w:eastAsia="zh-CN"/>
        </w:rPr>
        <w:t>严格落实国家重点生态功能区管控要求，适应空间结构变化趋势，优化重大基础设施、重大生产力和公共资源布局，明确分区引导和管控要求，实施空间资源的差异化配置，推动形成城市化地区、农产品主产区、生态功能区三大空间格局。</w:t>
      </w:r>
      <w:r>
        <w:rPr>
          <w:rFonts w:hint="eastAsia" w:ascii="宋体" w:hAnsi="宋体" w:eastAsia="仿宋_GB2312"/>
          <w:sz w:val="32"/>
          <w:lang w:val="en-US" w:eastAsia="zh-CN"/>
        </w:rPr>
        <w:t>城市化地区主要布局长铺镇、长铺子乡、关峡乡和寨市乡等区域，引导人口集中和产业集聚，重点发展现代工业和现代服务业。生态功能区主要布局生态保护区域、基本农田、自然水系区域，主要任务是</w:t>
      </w:r>
      <w:r>
        <w:rPr>
          <w:rFonts w:hint="eastAsia" w:ascii="宋体" w:hAnsi="宋体" w:eastAsia="仿宋_GB2312" w:cs="仿宋_GB2312"/>
          <w:lang w:eastAsia="zh-CN"/>
        </w:rPr>
        <w:t>保护生态环境，扩大生态产品供给，维护生物多样性。</w:t>
      </w:r>
      <w:r>
        <w:rPr>
          <w:rFonts w:hint="eastAsia" w:ascii="宋体" w:hAnsi="宋体" w:eastAsia="仿宋_GB2312" w:cs="仿宋_GB2312"/>
          <w:color w:val="000000" w:themeColor="text1"/>
          <w:lang w:val="en-US" w:eastAsia="zh-CN"/>
          <w14:textFill>
            <w14:solidFill>
              <w14:schemeClr w14:val="tx1"/>
            </w14:solidFill>
          </w14:textFill>
        </w:rPr>
        <w:t>分步有序对居住在生态保护区核心区与一般控制区的居民实施生态移民，优化生态功能布局。</w:t>
      </w:r>
      <w:r>
        <w:rPr>
          <w:rFonts w:hint="eastAsia" w:ascii="宋体" w:hAnsi="宋体" w:eastAsia="仿宋_GB2312" w:cs="仿宋_GB2312"/>
          <w:lang w:eastAsia="zh-CN"/>
        </w:rPr>
        <w:t>农产品主产区重点推进乡村全面振兴，增强农业生产能力，适度发展二三产业。</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lang w:val="en-US" w:eastAsia="zh-CN"/>
        </w:rPr>
      </w:pPr>
      <w:r>
        <w:rPr>
          <w:rFonts w:hint="eastAsia"/>
          <w:b/>
          <w:bCs/>
          <w:lang w:val="en-US" w:eastAsia="zh-CN"/>
        </w:rPr>
        <w:t>构建国土空间开发保护格局。</w:t>
      </w:r>
      <w:r>
        <w:rPr>
          <w:rFonts w:hint="eastAsia"/>
          <w:lang w:val="en-US" w:eastAsia="zh-CN"/>
        </w:rPr>
        <w:t>依托县域生态空间资源分布，优化生态保护空间，构建“三区两屏障，两水一绿核”的生态保护格局。</w:t>
      </w:r>
      <w:r>
        <w:rPr>
          <w:rFonts w:hint="eastAsia"/>
          <w:b/>
          <w:bCs/>
          <w:lang w:val="en-US" w:eastAsia="zh-CN"/>
        </w:rPr>
        <w:t>“三区”</w:t>
      </w:r>
      <w:r>
        <w:rPr>
          <w:rFonts w:hint="eastAsia"/>
          <w:lang w:val="en-US" w:eastAsia="zh-CN"/>
        </w:rPr>
        <w:t>即北部水源涵养与水土保持生态功能区、中部山地林业与丘岗区、南部自然环境保护生态功能区。北部以高登山、宝鼎山为核心，打造水源涵养与水土保持生态功能区；中部以堡子岭、神坡山为核心，打造山地林业与丘岗区；南部以黄桑国家级自然保护区为核心，打造自然环境保护生态功能区。</w:t>
      </w:r>
      <w:r>
        <w:rPr>
          <w:rFonts w:hint="eastAsia"/>
          <w:b/>
          <w:bCs/>
          <w:lang w:val="en-US" w:eastAsia="zh-CN"/>
        </w:rPr>
        <w:t>“两屏障”</w:t>
      </w:r>
      <w:r>
        <w:rPr>
          <w:rFonts w:hint="eastAsia"/>
          <w:lang w:val="en-US" w:eastAsia="zh-CN"/>
        </w:rPr>
        <w:t>即依托大南山山脉、雪峰山脉，形成以水口乡、金屋塘镇所在的北部高山生态屏障和以寨市乡为主的南部高山屏障。</w:t>
      </w:r>
      <w:r>
        <w:rPr>
          <w:rFonts w:hint="eastAsia"/>
          <w:b/>
          <w:bCs/>
          <w:lang w:val="en-US" w:eastAsia="zh-CN"/>
        </w:rPr>
        <w:t>“两水一绿核”</w:t>
      </w:r>
      <w:r>
        <w:rPr>
          <w:rFonts w:hint="eastAsia"/>
          <w:lang w:val="en-US" w:eastAsia="zh-CN"/>
        </w:rPr>
        <w:t>即以巫水、蓼水和黄桑国家级自然保护区为重点，打造生态绿核，构建环境优美的生态格局。</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lang w:val="en-US" w:eastAsia="zh-CN"/>
        </w:rPr>
      </w:pPr>
      <w:r>
        <w:rPr>
          <w:rFonts w:hint="eastAsia"/>
          <w:b/>
          <w:bCs/>
          <w:lang w:eastAsia="zh-CN"/>
        </w:rPr>
        <w:t>强化国土空间用途分区管控。</w:t>
      </w:r>
      <w:r>
        <w:rPr>
          <w:rFonts w:hint="eastAsia"/>
          <w:lang w:eastAsia="zh-CN"/>
        </w:rPr>
        <w:t>打造用地全称一体化管理体系，打通审批、供应、登记全流程，实现省市县统一平台，逐宗对土地进行管理，将规划管控和用途管制要求贯穿全过程、各环节，打造自然资源监测保护体系。</w:t>
      </w:r>
      <w:r>
        <w:rPr>
          <w:rFonts w:hint="eastAsia" w:ascii="宋体" w:hAnsi="宋体" w:eastAsia="仿宋_GB2312" w:cs="仿宋_GB2312"/>
          <w:b w:val="0"/>
          <w:bCs w:val="0"/>
          <w:lang w:eastAsia="zh-CN"/>
        </w:rPr>
        <w:t>完善规划法规政策体系，强化规划监督实施，严格审批和监管，确保“一张蓝图干到底”。</w:t>
      </w:r>
      <w:r>
        <w:rPr>
          <w:rFonts w:hint="eastAsia"/>
          <w:lang w:eastAsia="zh-CN"/>
        </w:rPr>
        <w:t>遵循用途主导功能原则，</w:t>
      </w:r>
      <w:r>
        <w:rPr>
          <w:rFonts w:hint="eastAsia"/>
          <w:lang w:val="en-US" w:eastAsia="zh-CN"/>
        </w:rPr>
        <w:t>科学合理划定生态保护红线、永久基本农田、城镇开发边界和乡村发展控制线。严格规范人类活动和建设行为，</w:t>
      </w:r>
      <w:r>
        <w:rPr>
          <w:rFonts w:hint="eastAsia"/>
          <w:lang w:eastAsia="zh-CN"/>
        </w:rPr>
        <w:t>做好水域、山体、植被、水源涵养、水土保持等自然形貌保护。生态保护红线范围内以生态修复为主，自然保护地核心区范围内禁止开发性、建设性活动。对水源地、公益林、防护林等实施重点保护制度，严禁在水域控制范围内违建建（构）筑物，严禁各类建设用地占用生态公益林，严禁未经许可砍伐林木、</w:t>
      </w:r>
      <w:r>
        <w:rPr>
          <w:rFonts w:hint="eastAsia"/>
        </w:rPr>
        <w:t>挖山</w:t>
      </w:r>
      <w:r>
        <w:rPr>
          <w:rFonts w:hint="eastAsia"/>
          <w:lang w:eastAsia="zh-CN"/>
        </w:rPr>
        <w:t>采石。加强耕地和永久基本农田保护，从严管控非农建设占用永久基本农田，鼓励开展高标准农田建设。城镇开发边界内建设实行“详细规划</w:t>
      </w:r>
      <w:r>
        <w:rPr>
          <w:rFonts w:hint="eastAsia"/>
          <w:lang w:val="en-US" w:eastAsia="zh-CN"/>
        </w:rPr>
        <w:t>+规划许可”管控方式，边界外原则上不得进行城镇开发。乡村发展区以促进农业和乡村特色产业发展、改善农民生产生活条件为导向，按照“详细规划+规划许可”和“约束指标+分区准入”的方式，根据具体土地用途类型进行管理。</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楷体_GB2312" w:cs="楷体_GB2312"/>
          <w:b/>
          <w:bCs/>
          <w:lang w:val="en-US" w:eastAsia="zh-CN"/>
        </w:rPr>
      </w:pPr>
      <w:r>
        <w:rPr>
          <w:rFonts w:hint="eastAsia" w:ascii="宋体" w:hAnsi="宋体" w:eastAsia="楷体_GB2312" w:cs="楷体_GB2312"/>
          <w:b/>
          <w:bCs/>
          <w:lang w:val="en-US" w:eastAsia="zh-CN"/>
        </w:rPr>
        <w:t>第二节  加强生态保护修复和污染治理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宋体" w:hAnsi="宋体"/>
          <w:lang w:val="en-US" w:eastAsia="zh-CN"/>
        </w:rPr>
      </w:pPr>
      <w:r>
        <w:rPr>
          <w:rFonts w:hint="default" w:ascii="宋体" w:hAnsi="宋体"/>
          <w:lang w:val="en-US" w:eastAsia="zh-CN"/>
        </w:rPr>
        <w:t>坚持保护为先、自然恢复为主的方针，</w:t>
      </w:r>
      <w:r>
        <w:rPr>
          <w:rFonts w:hint="eastAsia" w:ascii="宋体" w:hAnsi="宋体"/>
          <w:lang w:val="en-US" w:eastAsia="zh-CN"/>
        </w:rPr>
        <w:t>统筹推进山水林田系统治理，加快生态文明体系建设，推动生态系统功能整体性提升，提高生态产品供给能力，增进人民群众的生态福祉。</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仿宋_GB2312"/>
          <w:color w:val="000000" w:themeColor="text1"/>
          <w:szCs w:val="32"/>
          <w:lang w:eastAsia="zh-CN"/>
          <w14:textFill>
            <w14:solidFill>
              <w14:schemeClr w14:val="tx1"/>
            </w14:solidFill>
          </w14:textFill>
        </w:rPr>
      </w:pPr>
      <w:r>
        <w:rPr>
          <w:rFonts w:hint="eastAsia" w:ascii="宋体" w:hAnsi="宋体"/>
          <w:b/>
          <w:bCs/>
          <w:lang w:eastAsia="zh-CN"/>
        </w:rPr>
        <w:t>加强生态保护和修复。</w:t>
      </w:r>
      <w:r>
        <w:rPr>
          <w:rFonts w:ascii="宋体" w:hAnsi="宋体"/>
        </w:rPr>
        <w:t>坚持生态保护优先，</w:t>
      </w:r>
      <w:r>
        <w:rPr>
          <w:rFonts w:hint="eastAsia" w:ascii="宋体" w:hAnsi="宋体"/>
        </w:rPr>
        <w:t>推进</w:t>
      </w:r>
      <w:r>
        <w:rPr>
          <w:rFonts w:hint="eastAsia" w:ascii="宋体" w:hAnsi="宋体"/>
          <w:lang w:eastAsia="zh-CN"/>
        </w:rPr>
        <w:t>自然保护区、风景名胜区、湿地公园及</w:t>
      </w:r>
      <w:r>
        <w:rPr>
          <w:rFonts w:ascii="宋体" w:hAnsi="宋体"/>
        </w:rPr>
        <w:t>生态脆弱区</w:t>
      </w:r>
      <w:r>
        <w:rPr>
          <w:rFonts w:hint="eastAsia" w:ascii="宋体" w:hAnsi="宋体"/>
          <w:lang w:eastAsia="zh-CN"/>
        </w:rPr>
        <w:t>、公共绿地、生态廊道等</w:t>
      </w:r>
      <w:r>
        <w:rPr>
          <w:rFonts w:ascii="宋体" w:hAnsi="宋体"/>
        </w:rPr>
        <w:t>保护管理</w:t>
      </w:r>
      <w:r>
        <w:rPr>
          <w:rFonts w:hint="eastAsia" w:ascii="宋体" w:hAnsi="宋体"/>
          <w:lang w:eastAsia="zh-CN"/>
        </w:rPr>
        <w:t>，严守生态保护红线，</w:t>
      </w:r>
      <w:r>
        <w:rPr>
          <w:rFonts w:hint="eastAsia" w:ascii="宋体" w:hAnsi="宋体" w:eastAsia="仿宋_GB2312"/>
          <w:lang w:eastAsia="zh-CN"/>
        </w:rPr>
        <w:t>确保境内</w:t>
      </w:r>
      <w:r>
        <w:rPr>
          <w:rFonts w:hint="eastAsia" w:ascii="宋体" w:hAnsi="宋体" w:eastAsia="仿宋_GB2312"/>
          <w:lang w:val="en-US" w:eastAsia="zh-CN"/>
        </w:rPr>
        <w:t>生态保护红线稳定在965.81平方公里以上。</w:t>
      </w:r>
      <w:r>
        <w:rPr>
          <w:rFonts w:hint="eastAsia" w:ascii="宋体" w:hAnsi="宋体"/>
          <w:lang w:eastAsia="zh-CN"/>
        </w:rPr>
        <w:t>推进黄桑国家自然保护区纳入南山国家公园建设试点范围，加强</w:t>
      </w:r>
      <w:r>
        <w:rPr>
          <w:rFonts w:hint="eastAsia" w:ascii="宋体" w:hAnsi="宋体"/>
          <w:lang w:val="en-US" w:eastAsia="zh-CN"/>
        </w:rPr>
        <w:t>自然保护地体系建设，推进自然保护地纳入生态保护红线，确保各类自然保护地面积在307.21</w:t>
      </w:r>
      <w:r>
        <w:rPr>
          <w:rFonts w:hint="eastAsia" w:ascii="宋体" w:hAnsi="宋体" w:eastAsia="仿宋_GB2312"/>
          <w:lang w:val="en-US" w:eastAsia="zh-CN"/>
        </w:rPr>
        <w:t>平方公里以上。</w:t>
      </w:r>
      <w:r>
        <w:rPr>
          <w:rFonts w:hint="eastAsia" w:ascii="宋体" w:hAnsi="宋体"/>
          <w:lang w:val="en-US" w:eastAsia="zh-CN"/>
        </w:rPr>
        <w:t>加强境内</w:t>
      </w:r>
      <w:r>
        <w:rPr>
          <w:rFonts w:hint="eastAsia" w:ascii="宋体" w:hAnsi="宋体"/>
        </w:rPr>
        <w:t>典型生态系统、</w:t>
      </w:r>
      <w:r>
        <w:rPr>
          <w:rFonts w:hint="eastAsia" w:ascii="宋体" w:hAnsi="宋体"/>
          <w:lang w:eastAsia="zh-CN"/>
        </w:rPr>
        <w:t>重要野生动植物及栖息地、</w:t>
      </w:r>
      <w:r>
        <w:rPr>
          <w:rFonts w:hint="eastAsia" w:ascii="宋体" w:hAnsi="宋体"/>
        </w:rPr>
        <w:t>珍贵物种遗传基因</w:t>
      </w:r>
      <w:r>
        <w:rPr>
          <w:rFonts w:hint="eastAsia" w:ascii="宋体" w:hAnsi="宋体"/>
          <w:lang w:eastAsia="zh-CN"/>
        </w:rPr>
        <w:t>、</w:t>
      </w:r>
      <w:r>
        <w:rPr>
          <w:rFonts w:hint="eastAsia" w:ascii="宋体" w:hAnsi="宋体"/>
        </w:rPr>
        <w:t>景观多样性保护</w:t>
      </w:r>
      <w:r>
        <w:rPr>
          <w:rFonts w:hint="eastAsia" w:ascii="宋体" w:hAnsi="宋体"/>
          <w:lang w:eastAsia="zh-CN"/>
        </w:rPr>
        <w:t>，保护生物物种</w:t>
      </w:r>
      <w:bookmarkStart w:id="69" w:name="_GoBack"/>
      <w:bookmarkEnd w:id="69"/>
      <w:r>
        <w:rPr>
          <w:rFonts w:hint="eastAsia" w:ascii="宋体" w:hAnsi="宋体"/>
          <w:lang w:eastAsia="zh-CN"/>
        </w:rPr>
        <w:t>多样性。</w:t>
      </w:r>
      <w:r>
        <w:rPr>
          <w:rFonts w:ascii="宋体" w:hAnsi="宋体" w:eastAsia="仿宋_GB2312"/>
          <w:color w:val="000000" w:themeColor="text1"/>
          <w:szCs w:val="32"/>
          <w14:textFill>
            <w14:solidFill>
              <w14:schemeClr w14:val="tx1"/>
            </w14:solidFill>
          </w14:textFill>
        </w:rPr>
        <w:t>实施新一轮造林绿化、</w:t>
      </w:r>
      <w:r>
        <w:rPr>
          <w:rFonts w:hint="eastAsia" w:ascii="宋体" w:hAnsi="宋体" w:eastAsia="仿宋_GB2312"/>
          <w:color w:val="000000" w:themeColor="text1"/>
          <w:szCs w:val="32"/>
          <w:lang w:eastAsia="zh-CN"/>
          <w14:textFill>
            <w14:solidFill>
              <w14:schemeClr w14:val="tx1"/>
            </w14:solidFill>
          </w14:textFill>
        </w:rPr>
        <w:t>“五边”绿化、</w:t>
      </w:r>
      <w:r>
        <w:rPr>
          <w:rFonts w:ascii="宋体" w:hAnsi="宋体" w:eastAsia="仿宋_GB2312"/>
          <w:color w:val="000000" w:themeColor="text1"/>
          <w:szCs w:val="32"/>
          <w14:textFill>
            <w14:solidFill>
              <w14:schemeClr w14:val="tx1"/>
            </w14:solidFill>
          </w14:textFill>
        </w:rPr>
        <w:t>退耕还林、低产低效林改造等</w:t>
      </w:r>
      <w:r>
        <w:rPr>
          <w:rFonts w:hint="eastAsia" w:ascii="宋体" w:hAnsi="宋体" w:eastAsia="仿宋_GB2312"/>
          <w:color w:val="000000" w:themeColor="text1"/>
          <w:szCs w:val="32"/>
          <w:lang w:eastAsia="zh-CN"/>
          <w14:textFill>
            <w14:solidFill>
              <w14:schemeClr w14:val="tx1"/>
            </w14:solidFill>
          </w14:textFill>
        </w:rPr>
        <w:t>国土绿化</w:t>
      </w:r>
      <w:r>
        <w:rPr>
          <w:rFonts w:ascii="宋体" w:hAnsi="宋体" w:eastAsia="仿宋_GB2312"/>
          <w:color w:val="000000" w:themeColor="text1"/>
          <w:szCs w:val="32"/>
          <w14:textFill>
            <w14:solidFill>
              <w14:schemeClr w14:val="tx1"/>
            </w14:solidFill>
          </w14:textFill>
        </w:rPr>
        <w:t>工程，</w:t>
      </w:r>
      <w:r>
        <w:rPr>
          <w:rFonts w:hint="eastAsia" w:ascii="宋体" w:hAnsi="宋体" w:eastAsia="仿宋_GB2312" w:cs="仿宋_GB2312"/>
          <w:color w:val="000000" w:themeColor="text1"/>
          <w:lang w:val="en-US" w:eastAsia="zh-CN"/>
          <w14:textFill>
            <w14:solidFill>
              <w14:schemeClr w14:val="tx1"/>
            </w14:solidFill>
          </w14:textFill>
        </w:rPr>
        <w:t>推进生态防护林、水源涵养林、岩溶地区石漠化综合治理、采矿区和废弃矿山生态修复、地质灾害易发区水土保持等生态工程，全面封禁40万亩适宜森林并开展补植补造，</w:t>
      </w:r>
      <w:r>
        <w:rPr>
          <w:rFonts w:hint="eastAsia" w:ascii="宋体" w:hAnsi="宋体" w:eastAsia="仿宋_GB2312" w:cs="仿宋_GB2312"/>
          <w:color w:val="000000" w:themeColor="text1"/>
          <w:lang w:eastAsia="zh-CN"/>
          <w14:textFill>
            <w14:solidFill>
              <w14:schemeClr w14:val="tx1"/>
            </w14:solidFill>
          </w14:textFill>
        </w:rPr>
        <w:t>确保森林覆盖率达到</w:t>
      </w:r>
      <w:r>
        <w:rPr>
          <w:rFonts w:hint="eastAsia" w:ascii="宋体" w:hAnsi="宋体" w:eastAsia="仿宋_GB2312" w:cs="仿宋_GB2312"/>
          <w:color w:val="000000" w:themeColor="text1"/>
          <w:lang w:val="en-US" w:eastAsia="zh-CN"/>
          <w14:textFill>
            <w14:solidFill>
              <w14:schemeClr w14:val="tx1"/>
            </w14:solidFill>
          </w14:textFill>
        </w:rPr>
        <w:t>77%，森林蓄积量达到2000万立方米，</w:t>
      </w:r>
      <w:r>
        <w:rPr>
          <w:rFonts w:hint="eastAsia" w:ascii="宋体" w:hAnsi="宋体"/>
          <w:lang w:eastAsia="zh-CN"/>
        </w:rPr>
        <w:t>建设</w:t>
      </w:r>
      <w:r>
        <w:rPr>
          <w:rFonts w:hint="eastAsia" w:ascii="宋体" w:hAnsi="宋体"/>
        </w:rPr>
        <w:t>南岭山地水源涵养重要区、武陵山山地生物多样性保护重要区和雪峰山地常绿阔叶林水源涵养三</w:t>
      </w:r>
      <w:r>
        <w:rPr>
          <w:rFonts w:hint="eastAsia" w:ascii="宋体" w:hAnsi="宋体" w:eastAsia="仿宋" w:cs="方正仿宋_GBK"/>
          <w:kern w:val="0"/>
          <w:szCs w:val="32"/>
        </w:rPr>
        <w:t>级功能区</w:t>
      </w:r>
      <w:r>
        <w:rPr>
          <w:rFonts w:hint="eastAsia" w:ascii="宋体" w:hAnsi="宋体" w:eastAsia="仿宋" w:cs="方正仿宋_GBK"/>
          <w:kern w:val="0"/>
          <w:szCs w:val="32"/>
          <w:lang w:eastAsia="zh-CN"/>
        </w:rPr>
        <w:t>。</w:t>
      </w:r>
      <w:r>
        <w:rPr>
          <w:rFonts w:hint="eastAsia" w:ascii="宋体" w:hAnsi="宋体" w:eastAsia="仿宋_GB2312" w:cs="仿宋_GB2312"/>
          <w:color w:val="000000" w:themeColor="text1"/>
          <w:lang w:val="en-US" w:eastAsia="zh-CN"/>
          <w14:textFill>
            <w14:solidFill>
              <w14:schemeClr w14:val="tx1"/>
            </w14:solidFill>
          </w14:textFill>
        </w:rPr>
        <w:t>加大集约经营和定向培育，加强木材储备林基地建设，建设杉木等速生丰产用材林基地25万亩，培育珍贵树种、大径材等国家战略木材储备基地10万亩，生物质能源林5万亩。</w:t>
      </w:r>
      <w:r>
        <w:rPr>
          <w:rFonts w:ascii="宋体" w:hAnsi="宋体" w:eastAsia="仿宋_GB2312"/>
          <w:color w:val="000000" w:themeColor="text1"/>
          <w:szCs w:val="32"/>
          <w14:textFill>
            <w14:solidFill>
              <w14:schemeClr w14:val="tx1"/>
            </w14:solidFill>
          </w14:textFill>
        </w:rPr>
        <w:t>推进沿</w:t>
      </w:r>
      <w:r>
        <w:rPr>
          <w:rFonts w:hint="eastAsia" w:ascii="宋体" w:hAnsi="宋体" w:eastAsia="仿宋_GB2312"/>
          <w:color w:val="000000" w:themeColor="text1"/>
          <w:szCs w:val="32"/>
          <w:lang w:eastAsia="zh-CN"/>
          <w14:textFill>
            <w14:solidFill>
              <w14:schemeClr w14:val="tx1"/>
            </w14:solidFill>
          </w14:textFill>
        </w:rPr>
        <w:t>河</w:t>
      </w:r>
      <w:r>
        <w:rPr>
          <w:rFonts w:ascii="宋体" w:hAnsi="宋体" w:eastAsia="仿宋_GB2312"/>
          <w:color w:val="000000" w:themeColor="text1"/>
          <w:szCs w:val="32"/>
          <w14:textFill>
            <w14:solidFill>
              <w14:schemeClr w14:val="tx1"/>
            </w14:solidFill>
          </w14:textFill>
        </w:rPr>
        <w:t>风光带、</w:t>
      </w:r>
      <w:r>
        <w:rPr>
          <w:rFonts w:hint="eastAsia" w:ascii="宋体" w:hAnsi="宋体" w:eastAsia="仿宋_GB2312"/>
          <w:color w:val="000000" w:themeColor="text1"/>
          <w:szCs w:val="32"/>
          <w:lang w:eastAsia="zh-CN"/>
          <w14:textFill>
            <w14:solidFill>
              <w14:schemeClr w14:val="tx1"/>
            </w14:solidFill>
          </w14:textFill>
        </w:rPr>
        <w:t>秀美村庄</w:t>
      </w:r>
      <w:r>
        <w:rPr>
          <w:rFonts w:ascii="宋体" w:hAnsi="宋体" w:eastAsia="仿宋_GB2312"/>
          <w:color w:val="000000" w:themeColor="text1"/>
          <w:szCs w:val="32"/>
          <w14:textFill>
            <w14:solidFill>
              <w14:schemeClr w14:val="tx1"/>
            </w14:solidFill>
          </w14:textFill>
        </w:rPr>
        <w:t>等生态工程建设，形成城市园林化、道路林荫化、乡村林果化、园区生态化的美好景致</w:t>
      </w:r>
      <w:r>
        <w:rPr>
          <w:rFonts w:hint="eastAsia" w:ascii="宋体" w:hAnsi="宋体" w:eastAsia="仿宋_GB2312"/>
          <w:color w:val="000000" w:themeColor="text1"/>
          <w:szCs w:val="32"/>
          <w:lang w:eastAsia="zh-CN"/>
          <w14:textFill>
            <w14:solidFill>
              <w14:schemeClr w14:val="tx1"/>
            </w14:solidFill>
          </w14:textFill>
        </w:rPr>
        <w:t>，扩大秀美村庄覆盖面和县城建成区绿化覆盖率。</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color w:val="000000" w:themeColor="text1"/>
          <w:lang w:val="en-US" w:eastAsia="zh-CN"/>
          <w14:textFill>
            <w14:solidFill>
              <w14:schemeClr w14:val="tx1"/>
            </w14:solidFill>
          </w14:textFill>
        </w:rPr>
      </w:pPr>
      <w:r>
        <w:rPr>
          <w:rFonts w:hint="eastAsia" w:ascii="宋体" w:hAnsi="宋体" w:eastAsia="仿宋" w:cs="仿宋"/>
          <w:b/>
          <w:bCs/>
          <w:color w:val="000000" w:themeColor="text1"/>
          <w:szCs w:val="32"/>
          <w:lang w:eastAsia="zh-CN"/>
          <w14:textFill>
            <w14:solidFill>
              <w14:schemeClr w14:val="tx1"/>
            </w14:solidFill>
          </w14:textFill>
        </w:rPr>
        <w:t>打好污染防治攻坚战。</w:t>
      </w:r>
      <w:r>
        <w:rPr>
          <w:rFonts w:hint="eastAsia" w:ascii="宋体" w:hAnsi="宋体" w:eastAsia="仿宋" w:cs="仿宋"/>
          <w:color w:val="000000" w:themeColor="text1"/>
          <w:szCs w:val="32"/>
          <w:lang w:eastAsia="zh-CN"/>
          <w14:textFill>
            <w14:solidFill>
              <w14:schemeClr w14:val="tx1"/>
            </w14:solidFill>
          </w14:textFill>
        </w:rPr>
        <w:t>落实国家重点生态功能区产业准入负面清单和生态保护红线、环境质量底线、资源利用上线、生态环境准入清单“三线一单”生态环境分区管控要求，严把项目准入关口，控制</w:t>
      </w:r>
      <w:r>
        <w:rPr>
          <w:rFonts w:hint="eastAsia" w:ascii="宋体" w:hAnsi="宋体" w:eastAsia="仿宋" w:cs="仿宋"/>
          <w:color w:val="000000" w:themeColor="text1"/>
          <w:szCs w:val="32"/>
          <w:lang w:val="en-US" w:eastAsia="zh-CN"/>
          <w14:textFill>
            <w14:solidFill>
              <w14:schemeClr w14:val="tx1"/>
            </w14:solidFill>
          </w14:textFill>
        </w:rPr>
        <w:t>建设项目污染物新增量。</w:t>
      </w:r>
      <w:r>
        <w:rPr>
          <w:rFonts w:hint="eastAsia" w:ascii="宋体" w:hAnsi="宋体"/>
          <w:color w:val="000000" w:themeColor="text1"/>
          <w:lang w:val="en-US" w:eastAsia="zh-CN"/>
          <w14:textFill>
            <w14:solidFill>
              <w14:schemeClr w14:val="tx1"/>
            </w14:solidFill>
          </w14:textFill>
        </w:rPr>
        <w:t>推进大气污染防控，实施煤炭消费减量替代工程，推广使用清洁能源。做好水泥等行业超低排放改造，加强工业污染源烟</w:t>
      </w:r>
      <w:r>
        <w:rPr>
          <w:rFonts w:hint="eastAsia" w:ascii="宋体" w:hAnsi="宋体"/>
          <w:color w:val="000000" w:themeColor="text1"/>
          <w:highlight w:val="none"/>
          <w:lang w:val="en-US"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粉</w:t>
      </w:r>
      <w:r>
        <w:rPr>
          <w:rFonts w:hint="eastAsia" w:ascii="宋体" w:hAnsi="宋体"/>
          <w:color w:val="000000" w:themeColor="text1"/>
          <w:highlight w:val="none"/>
          <w:lang w:val="en-US"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尘、</w:t>
      </w:r>
      <w:r>
        <w:rPr>
          <w:rFonts w:hint="eastAsia" w:ascii="宋体" w:hAnsi="宋体" w:eastAsia="仿宋" w:cs="仿宋"/>
          <w:color w:val="000000" w:themeColor="text1"/>
          <w:lang w:val="en-US" w:eastAsia="zh-CN"/>
          <w14:textFill>
            <w14:solidFill>
              <w14:schemeClr w14:val="tx1"/>
            </w14:solidFill>
          </w14:textFill>
        </w:rPr>
        <w:t>VOCs</w:t>
      </w:r>
      <w:r>
        <w:rPr>
          <w:rFonts w:hint="eastAsia" w:ascii="宋体" w:hAnsi="宋体"/>
          <w:color w:val="000000" w:themeColor="text1"/>
          <w:lang w:val="en-US" w:eastAsia="zh-CN"/>
          <w14:textFill>
            <w14:solidFill>
              <w14:schemeClr w14:val="tx1"/>
            </w14:solidFill>
          </w14:textFill>
        </w:rPr>
        <w:t>、农作物秸秆、机动车尾气、餐饮服务油烟污染治理。加强建设工地扬尘治理，严格落实“6个100%”长效管理机制。</w:t>
      </w:r>
      <w:r>
        <w:rPr>
          <w:rFonts w:hint="eastAsia" w:ascii="宋体" w:hAnsi="宋体" w:eastAsia="仿宋" w:cs="仿宋"/>
          <w:color w:val="000000" w:themeColor="text1"/>
          <w:szCs w:val="32"/>
          <w:shd w:val="clear" w:color="auto" w:fill="FFFFFF"/>
          <w:lang w:eastAsia="zh-CN"/>
          <w14:textFill>
            <w14:solidFill>
              <w14:schemeClr w14:val="tx1"/>
            </w14:solidFill>
          </w14:textFill>
        </w:rPr>
        <w:t>推进水污染防治，抓好</w:t>
      </w:r>
      <w:r>
        <w:rPr>
          <w:rFonts w:hint="eastAsia" w:ascii="宋体" w:hAnsi="宋体" w:eastAsia="仿宋_GB2312" w:cs="仿宋_GB2312"/>
          <w:color w:val="000000" w:themeColor="text1"/>
          <w:szCs w:val="32"/>
          <w:lang w:eastAsia="zh-CN"/>
          <w14:textFill>
            <w14:solidFill>
              <w14:schemeClr w14:val="tx1"/>
            </w14:solidFill>
          </w14:textFill>
        </w:rPr>
        <w:t>集中供水水源地规范化管理，确保饮用水水源安全。</w:t>
      </w:r>
      <w:r>
        <w:rPr>
          <w:rFonts w:hint="eastAsia" w:ascii="宋体" w:hAnsi="宋体"/>
          <w:color w:val="000000" w:themeColor="text1"/>
          <w:lang w:val="en-US" w:eastAsia="zh-CN"/>
          <w14:textFill>
            <w14:solidFill>
              <w14:schemeClr w14:val="tx1"/>
            </w14:solidFill>
          </w14:textFill>
        </w:rPr>
        <w:t>深化流域水污染管理，严格落实“河长制”及岸线分区管控要求，开展入河排污口整治和重点污染源废水处理提标改造工程。</w:t>
      </w:r>
      <w:r>
        <w:rPr>
          <w:rFonts w:hint="eastAsia" w:ascii="宋体" w:hAnsi="宋体" w:eastAsia="仿宋_GB2312" w:cs="仿宋_GB2312"/>
          <w:color w:val="000000" w:themeColor="text1"/>
          <w:szCs w:val="32"/>
          <w:lang w:eastAsia="zh-CN"/>
          <w14:textFill>
            <w14:solidFill>
              <w14:schemeClr w14:val="tx1"/>
            </w14:solidFill>
          </w14:textFill>
        </w:rPr>
        <w:t>抓好乡镇污水处理厂建设，完善污水收集处理系统，确保建制镇污水集中处理率达到</w:t>
      </w:r>
      <w:r>
        <w:rPr>
          <w:rFonts w:hint="eastAsia" w:ascii="宋体" w:hAnsi="宋体" w:eastAsia="仿宋_GB2312" w:cs="仿宋_GB2312"/>
          <w:color w:val="000000" w:themeColor="text1"/>
          <w:szCs w:val="32"/>
          <w:lang w:val="en-US" w:eastAsia="zh-CN"/>
          <w14:textFill>
            <w14:solidFill>
              <w14:schemeClr w14:val="tx1"/>
            </w14:solidFill>
          </w14:textFill>
        </w:rPr>
        <w:t>80%以</w:t>
      </w:r>
      <w:r>
        <w:rPr>
          <w:rFonts w:hint="eastAsia" w:ascii="宋体" w:hAnsi="宋体"/>
          <w:color w:val="000000" w:themeColor="text1"/>
          <w:lang w:val="en-US" w:eastAsia="zh-CN"/>
          <w14:textFill>
            <w14:solidFill>
              <w14:schemeClr w14:val="tx1"/>
            </w14:solidFill>
          </w14:textFill>
        </w:rPr>
        <w:t>上。</w:t>
      </w:r>
      <w:r>
        <w:rPr>
          <w:rFonts w:hint="eastAsia" w:ascii="宋体" w:hAnsi="宋体" w:eastAsia="仿宋_GB2312"/>
          <w:color w:val="000000" w:themeColor="text1"/>
          <w:sz w:val="32"/>
          <w:szCs w:val="32"/>
          <w14:textFill>
            <w14:solidFill>
              <w14:schemeClr w14:val="tx1"/>
            </w14:solidFill>
          </w14:textFill>
        </w:rPr>
        <w:t>加强农村面源污染治理。</w:t>
      </w:r>
      <w:r>
        <w:rPr>
          <w:rFonts w:hint="eastAsia" w:ascii="宋体" w:hAnsi="宋体"/>
          <w:color w:val="000000" w:themeColor="text1"/>
          <w:lang w:val="en-US" w:eastAsia="zh-CN"/>
          <w14:textFill>
            <w14:solidFill>
              <w14:schemeClr w14:val="tx1"/>
            </w14:solidFill>
          </w14:textFill>
        </w:rPr>
        <w:t>严格实施畜禽养殖分区管理，非禁养区畜禽规模化养殖场配套建设粪污干湿分离、雨污分流处理设施，严格规范河流、水库等天然水域水产养殖行为，落实天然水域十年禁渔。建立覆盖城乡的垃圾收运体系和分类收集处理体系，</w:t>
      </w:r>
      <w:r>
        <w:rPr>
          <w:rFonts w:hint="eastAsia" w:ascii="宋体" w:hAnsi="宋体"/>
          <w:color w:val="000000" w:themeColor="text1"/>
          <w14:textFill>
            <w14:solidFill>
              <w14:schemeClr w14:val="tx1"/>
            </w14:solidFill>
          </w14:textFill>
        </w:rPr>
        <w:t>推进秸秆等农林废弃物及建筑</w:t>
      </w:r>
      <w:r>
        <w:rPr>
          <w:rFonts w:hint="eastAsia" w:ascii="宋体" w:hAnsi="宋体"/>
          <w:color w:val="000000" w:themeColor="text1"/>
          <w:lang w:eastAsia="zh-CN"/>
          <w14:textFill>
            <w14:solidFill>
              <w14:schemeClr w14:val="tx1"/>
            </w14:solidFill>
          </w14:textFill>
        </w:rPr>
        <w:t>垃圾</w:t>
      </w:r>
      <w:r>
        <w:rPr>
          <w:rFonts w:hint="eastAsia" w:ascii="宋体" w:hAnsi="宋体"/>
          <w:color w:val="000000" w:themeColor="text1"/>
          <w14:textFill>
            <w14:solidFill>
              <w14:schemeClr w14:val="tx1"/>
            </w14:solidFill>
          </w14:textFill>
        </w:rPr>
        <w:t>、餐厨</w:t>
      </w:r>
      <w:r>
        <w:rPr>
          <w:rFonts w:hint="eastAsia" w:ascii="宋体" w:hAnsi="宋体"/>
          <w:color w:val="000000" w:themeColor="text1"/>
          <w:lang w:eastAsia="zh-CN"/>
          <w14:textFill>
            <w14:solidFill>
              <w14:schemeClr w14:val="tx1"/>
            </w14:solidFill>
          </w14:textFill>
        </w:rPr>
        <w:t>垃圾</w:t>
      </w:r>
      <w:r>
        <w:rPr>
          <w:rFonts w:hint="eastAsia" w:ascii="宋体" w:hAnsi="宋体"/>
          <w:color w:val="000000" w:themeColor="text1"/>
          <w14:textFill>
            <w14:solidFill>
              <w14:schemeClr w14:val="tx1"/>
            </w14:solidFill>
          </w14:textFill>
        </w:rPr>
        <w:t>资源化利用</w:t>
      </w:r>
      <w:r>
        <w:rPr>
          <w:rFonts w:hint="eastAsia" w:ascii="宋体" w:hAnsi="宋体"/>
          <w:color w:val="000000" w:themeColor="text1"/>
          <w:lang w:eastAsia="zh-CN"/>
          <w14:textFill>
            <w14:solidFill>
              <w14:schemeClr w14:val="tx1"/>
            </w14:solidFill>
          </w14:textFill>
        </w:rPr>
        <w:t>，</w:t>
      </w:r>
      <w:r>
        <w:rPr>
          <w:rFonts w:hint="eastAsia" w:ascii="宋体" w:hAnsi="宋体" w:eastAsia="仿宋_GB2312"/>
          <w:color w:val="000000" w:themeColor="text1"/>
          <w:sz w:val="32"/>
          <w:szCs w:val="32"/>
          <w14:textFill>
            <w14:solidFill>
              <w14:schemeClr w14:val="tx1"/>
            </w14:solidFill>
          </w14:textFill>
        </w:rPr>
        <w:t>推进再生资源</w:t>
      </w:r>
      <w:r>
        <w:rPr>
          <w:rFonts w:hint="eastAsia" w:ascii="宋体" w:hAnsi="宋体" w:eastAsia="仿宋_GB2312"/>
          <w:color w:val="000000" w:themeColor="text1"/>
          <w:sz w:val="32"/>
          <w:szCs w:val="32"/>
          <w:lang w:eastAsia="zh-CN"/>
          <w14:textFill>
            <w14:solidFill>
              <w14:schemeClr w14:val="tx1"/>
            </w14:solidFill>
          </w14:textFill>
        </w:rPr>
        <w:t>、固体废物</w:t>
      </w:r>
      <w:r>
        <w:rPr>
          <w:rFonts w:hint="eastAsia" w:ascii="宋体" w:hAnsi="宋体" w:eastAsia="仿宋_GB2312"/>
          <w:color w:val="000000" w:themeColor="text1"/>
          <w:sz w:val="32"/>
          <w:szCs w:val="32"/>
          <w14:textFill>
            <w14:solidFill>
              <w14:schemeClr w14:val="tx1"/>
            </w14:solidFill>
          </w14:textFill>
        </w:rPr>
        <w:t>综合利用</w:t>
      </w:r>
      <w:r>
        <w:rPr>
          <w:rFonts w:hint="eastAsia" w:ascii="宋体" w:hAnsi="宋体" w:eastAsia="仿宋_GB2312"/>
          <w:color w:val="000000" w:themeColor="text1"/>
          <w:sz w:val="32"/>
          <w:szCs w:val="32"/>
          <w:lang w:eastAsia="zh-CN"/>
          <w14:textFill>
            <w14:solidFill>
              <w14:schemeClr w14:val="tx1"/>
            </w14:solidFill>
          </w14:textFill>
        </w:rPr>
        <w:t>，打造秸秆综合利用示范县</w:t>
      </w:r>
      <w:r>
        <w:rPr>
          <w:rFonts w:hint="eastAsia" w:ascii="宋体" w:hAnsi="宋体" w:eastAsia="仿宋_GB2312"/>
          <w:color w:val="000000" w:themeColor="text1"/>
          <w:sz w:val="32"/>
          <w:szCs w:val="32"/>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划定城区环境</w:t>
      </w:r>
      <w:r>
        <w:rPr>
          <w:rFonts w:hint="eastAsia" w:ascii="宋体" w:hAnsi="宋体"/>
          <w:color w:val="000000" w:themeColor="text1"/>
          <w:highlight w:val="none"/>
          <w:lang w:eastAsia="zh-CN"/>
          <w14:textFill>
            <w14:solidFill>
              <w14:schemeClr w14:val="tx1"/>
            </w14:solidFill>
          </w14:textFill>
        </w:rPr>
        <w:t>噪音</w:t>
      </w:r>
      <w:r>
        <w:rPr>
          <w:rFonts w:hint="eastAsia" w:ascii="宋体" w:hAnsi="宋体"/>
          <w:color w:val="000000" w:themeColor="text1"/>
          <w:lang w:eastAsia="zh-CN"/>
          <w14:textFill>
            <w14:solidFill>
              <w14:schemeClr w14:val="tx1"/>
            </w14:solidFill>
          </w14:textFill>
        </w:rPr>
        <w:t>功能分区，落实降噪措施，确保</w:t>
      </w:r>
      <w:r>
        <w:rPr>
          <w:rFonts w:hint="eastAsia" w:ascii="宋体" w:hAnsi="宋体"/>
          <w:color w:val="000000" w:themeColor="text1"/>
          <w:highlight w:val="none"/>
          <w:lang w:eastAsia="zh-CN"/>
          <w14:textFill>
            <w14:solidFill>
              <w14:schemeClr w14:val="tx1"/>
            </w14:solidFill>
          </w14:textFill>
        </w:rPr>
        <w:t>噪音</w:t>
      </w:r>
      <w:r>
        <w:rPr>
          <w:rFonts w:hint="eastAsia" w:ascii="宋体" w:hAnsi="宋体"/>
          <w:color w:val="000000" w:themeColor="text1"/>
          <w:lang w:eastAsia="zh-CN"/>
          <w14:textFill>
            <w14:solidFill>
              <w14:schemeClr w14:val="tx1"/>
            </w14:solidFill>
          </w14:textFill>
        </w:rPr>
        <w:t>达标。</w:t>
      </w:r>
      <w:r>
        <w:rPr>
          <w:rFonts w:hint="eastAsia" w:ascii="宋体" w:hAnsi="宋体" w:eastAsia="仿宋_GB2312"/>
          <w:color w:val="000000" w:themeColor="text1"/>
          <w:sz w:val="32"/>
          <w:szCs w:val="32"/>
          <w14:textFill>
            <w14:solidFill>
              <w14:schemeClr w14:val="tx1"/>
            </w14:solidFill>
          </w14:textFill>
        </w:rPr>
        <w:t>全面实施土壤污染防治行动，</w:t>
      </w:r>
      <w:r>
        <w:rPr>
          <w:rFonts w:hint="eastAsia" w:ascii="宋体" w:hAnsi="宋体"/>
          <w:color w:val="000000" w:themeColor="text1"/>
          <w:lang w:eastAsia="zh-CN"/>
          <w14:textFill>
            <w14:solidFill>
              <w14:schemeClr w14:val="tx1"/>
            </w14:solidFill>
          </w14:textFill>
        </w:rPr>
        <w:t>开展土壤治理修复工程，农用地和建设用地土壤环境安全得到有效保障。实施化肥零增长和替代行动，推广使用生态有机肥，防止土壤重金属、抗生素污染。“十四五”期间，城乡饮用水水源地水质达标率</w:t>
      </w:r>
      <w:r>
        <w:rPr>
          <w:rFonts w:hint="eastAsia" w:ascii="宋体" w:hAnsi="宋体"/>
          <w:color w:val="000000" w:themeColor="text1"/>
          <w:lang w:val="en-US" w:eastAsia="zh-CN"/>
          <w14:textFill>
            <w14:solidFill>
              <w14:schemeClr w14:val="tx1"/>
            </w14:solidFill>
          </w14:textFill>
        </w:rPr>
        <w:t>100%，城乡环境空气质量达到优于二级标准，优良天数达到340天以上。</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center"/>
              <w:textAlignment w:val="auto"/>
              <w:rPr>
                <w:rFonts w:hint="eastAsia" w:ascii="宋体" w:hAnsi="宋体" w:eastAsia="仿宋_GB2312" w:cs="仿宋_GB2312"/>
                <w:b/>
                <w:bCs/>
                <w:color w:val="000000" w:themeColor="text1"/>
                <w:kern w:val="0"/>
                <w:sz w:val="28"/>
                <w:szCs w:val="28"/>
                <w:lang w:eastAsia="zh-CN"/>
                <w14:textFill>
                  <w14:solidFill>
                    <w14:schemeClr w14:val="tx1"/>
                  </w14:solidFill>
                </w14:textFill>
              </w:rPr>
            </w:pPr>
            <w:r>
              <w:rPr>
                <w:rFonts w:hint="eastAsia" w:ascii="宋体" w:hAnsi="宋体" w:eastAsia="仿宋_GB2312" w:cs="仿宋_GB2312"/>
                <w:b/>
                <w:bCs/>
                <w:color w:val="000000" w:themeColor="text1"/>
                <w:kern w:val="0"/>
                <w:sz w:val="28"/>
                <w:szCs w:val="28"/>
                <w14:textFill>
                  <w14:solidFill>
                    <w14:schemeClr w14:val="tx1"/>
                  </w14:solidFill>
                </w14:textFill>
              </w:rPr>
              <w:t>专栏</w:t>
            </w:r>
            <w:r>
              <w:rPr>
                <w:rFonts w:hint="eastAsia" w:ascii="宋体" w:hAnsi="宋体" w:eastAsia="仿宋_GB2312" w:cs="仿宋_GB2312"/>
                <w:b/>
                <w:bCs/>
                <w:color w:val="000000" w:themeColor="text1"/>
                <w:kern w:val="0"/>
                <w:sz w:val="28"/>
                <w:szCs w:val="28"/>
                <w:lang w:val="en-US" w:eastAsia="zh-CN"/>
                <w14:textFill>
                  <w14:solidFill>
                    <w14:schemeClr w14:val="tx1"/>
                  </w14:solidFill>
                </w14:textFill>
              </w:rPr>
              <w:t>1：</w:t>
            </w:r>
            <w:r>
              <w:rPr>
                <w:rFonts w:hint="eastAsia" w:ascii="宋体" w:hAnsi="宋体" w:eastAsia="仿宋_GB2312" w:cs="仿宋_GB2312"/>
                <w:b/>
                <w:bCs/>
                <w:color w:val="000000" w:themeColor="text1"/>
                <w:kern w:val="0"/>
                <w:sz w:val="28"/>
                <w:szCs w:val="28"/>
                <w14:textFill>
                  <w14:solidFill>
                    <w14:schemeClr w14:val="tx1"/>
                  </w14:solidFill>
                </w14:textFill>
              </w:rPr>
              <w:t>绥宁县“十</w:t>
            </w:r>
            <w:r>
              <w:rPr>
                <w:rFonts w:hint="eastAsia" w:ascii="宋体" w:hAnsi="宋体" w:eastAsia="仿宋_GB2312" w:cs="仿宋_GB2312"/>
                <w:b/>
                <w:bCs/>
                <w:color w:val="000000" w:themeColor="text1"/>
                <w:kern w:val="0"/>
                <w:sz w:val="28"/>
                <w:szCs w:val="28"/>
                <w:lang w:eastAsia="zh-CN"/>
                <w14:textFill>
                  <w14:solidFill>
                    <w14:schemeClr w14:val="tx1"/>
                  </w14:solidFill>
                </w14:textFill>
              </w:rPr>
              <w:t>四</w:t>
            </w:r>
            <w:r>
              <w:rPr>
                <w:rFonts w:hint="eastAsia" w:ascii="宋体" w:hAnsi="宋体" w:eastAsia="仿宋_GB2312" w:cs="仿宋_GB2312"/>
                <w:b/>
                <w:bCs/>
                <w:color w:val="000000" w:themeColor="text1"/>
                <w:kern w:val="0"/>
                <w:sz w:val="28"/>
                <w:szCs w:val="28"/>
                <w14:textFill>
                  <w14:solidFill>
                    <w14:schemeClr w14:val="tx1"/>
                  </w14:solidFill>
                </w14:textFill>
              </w:rPr>
              <w:t>五”生态</w:t>
            </w:r>
            <w:r>
              <w:rPr>
                <w:rFonts w:hint="eastAsia" w:ascii="宋体" w:hAnsi="宋体" w:eastAsia="仿宋_GB2312" w:cs="仿宋_GB2312"/>
                <w:b/>
                <w:bCs/>
                <w:color w:val="000000" w:themeColor="text1"/>
                <w:kern w:val="0"/>
                <w:sz w:val="28"/>
                <w:szCs w:val="28"/>
                <w:lang w:eastAsia="zh-CN"/>
                <w14:textFill>
                  <w14:solidFill>
                    <w14:schemeClr w14:val="tx1"/>
                  </w14:solidFill>
                </w14:textFill>
              </w:rPr>
              <w:t>环保</w:t>
            </w:r>
            <w:r>
              <w:rPr>
                <w:rFonts w:hint="eastAsia" w:ascii="宋体" w:hAnsi="宋体" w:eastAsia="仿宋_GB2312" w:cs="仿宋_GB2312"/>
                <w:b/>
                <w:bCs/>
                <w:color w:val="000000" w:themeColor="text1"/>
                <w:kern w:val="0"/>
                <w:sz w:val="28"/>
                <w:szCs w:val="28"/>
                <w14:textFill>
                  <w14:solidFill>
                    <w14:schemeClr w14:val="tx1"/>
                  </w14:solidFill>
                </w14:textFill>
              </w:rPr>
              <w:t>建设</w:t>
            </w:r>
            <w:r>
              <w:rPr>
                <w:rFonts w:hint="eastAsia" w:ascii="宋体" w:hAnsi="宋体" w:eastAsia="仿宋_GB2312" w:cs="仿宋_GB2312"/>
                <w:b/>
                <w:bCs/>
                <w:color w:val="000000" w:themeColor="text1"/>
                <w:kern w:val="0"/>
                <w:sz w:val="28"/>
                <w:szCs w:val="28"/>
                <w:lang w:eastAsia="zh-CN"/>
                <w14:textFill>
                  <w14:solidFill>
                    <w14:schemeClr w14:val="tx1"/>
                  </w14:solidFill>
                </w14:textFill>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320" w:firstLineChars="114"/>
              <w:textAlignment w:val="auto"/>
              <w:rPr>
                <w:rFonts w:hint="eastAsia" w:ascii="宋体" w:hAnsi="宋体" w:eastAsia="仿宋_GB2312" w:cs="仿宋_GB2312"/>
                <w:color w:val="000000" w:themeColor="text1"/>
                <w:sz w:val="28"/>
                <w:szCs w:val="28"/>
                <w14:textFill>
                  <w14:solidFill>
                    <w14:schemeClr w14:val="tx1"/>
                  </w14:solidFill>
                </w14:textFill>
              </w:rPr>
            </w:pPr>
            <w:r>
              <w:rPr>
                <w:rFonts w:hint="eastAsia" w:ascii="宋体" w:hAnsi="宋体" w:eastAsia="仿宋_GB2312" w:cs="仿宋_GB2312"/>
                <w:b/>
                <w:bCs/>
                <w:color w:val="000000" w:themeColor="text1"/>
                <w:sz w:val="28"/>
                <w:szCs w:val="28"/>
                <w14:textFill>
                  <w14:solidFill>
                    <w14:schemeClr w14:val="tx1"/>
                  </w14:solidFill>
                </w14:textFill>
              </w:rPr>
              <w:t>水污染防治：</w:t>
            </w:r>
            <w:r>
              <w:rPr>
                <w:rFonts w:hint="eastAsia" w:ascii="宋体" w:hAnsi="宋体" w:eastAsia="仿宋_GB2312" w:cs="仿宋_GB2312"/>
                <w:color w:val="000000" w:themeColor="text1"/>
                <w:sz w:val="28"/>
                <w:szCs w:val="28"/>
                <w14:textFill>
                  <w14:solidFill>
                    <w14:schemeClr w14:val="tx1"/>
                  </w14:solidFill>
                </w14:textFill>
              </w:rPr>
              <w:t>畜禽养殖粪污治理资源化利用项目</w:t>
            </w:r>
            <w:r>
              <w:rPr>
                <w:rFonts w:hint="eastAsia" w:ascii="宋体" w:hAnsi="宋体" w:eastAsia="仿宋_GB2312" w:cs="仿宋_GB2312"/>
                <w:color w:val="000000" w:themeColor="text1"/>
                <w:sz w:val="28"/>
                <w:szCs w:val="28"/>
                <w:lang w:eastAsia="zh-CN"/>
                <w14:textFill>
                  <w14:solidFill>
                    <w14:schemeClr w14:val="tx1"/>
                  </w14:solidFill>
                </w14:textFill>
              </w:rPr>
              <w:t>，武阳镇、寨市乡等1</w:t>
            </w:r>
            <w:r>
              <w:rPr>
                <w:rFonts w:hint="eastAsia" w:ascii="宋体" w:hAnsi="宋体" w:eastAsia="仿宋_GB2312" w:cs="仿宋_GB2312"/>
                <w:color w:val="000000" w:themeColor="text1"/>
                <w:sz w:val="28"/>
                <w:szCs w:val="28"/>
                <w:lang w:val="en-US" w:eastAsia="zh-CN"/>
                <w14:textFill>
                  <w14:solidFill>
                    <w14:schemeClr w14:val="tx1"/>
                  </w14:solidFill>
                </w14:textFill>
              </w:rPr>
              <w:t>3</w:t>
            </w:r>
            <w:r>
              <w:rPr>
                <w:rFonts w:hint="eastAsia" w:ascii="宋体" w:hAnsi="宋体" w:eastAsia="仿宋_GB2312" w:cs="仿宋_GB2312"/>
                <w:color w:val="000000" w:themeColor="text1"/>
                <w:sz w:val="28"/>
                <w:szCs w:val="28"/>
                <w:lang w:eastAsia="zh-CN"/>
                <w14:textFill>
                  <w14:solidFill>
                    <w14:schemeClr w14:val="tx1"/>
                  </w14:solidFill>
                </w14:textFill>
              </w:rPr>
              <w:t>个乡镇污水处理设施建设项目</w:t>
            </w:r>
            <w:r>
              <w:rPr>
                <w:rFonts w:hint="eastAsia" w:ascii="宋体" w:hAnsi="宋体" w:eastAsia="仿宋_GB2312" w:cs="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320" w:firstLineChars="114"/>
              <w:textAlignment w:val="auto"/>
              <w:rPr>
                <w:rFonts w:hint="eastAsia" w:ascii="宋体" w:hAnsi="宋体" w:eastAsia="仿宋_GB2312" w:cs="仿宋_GB2312"/>
                <w:color w:val="000000" w:themeColor="text1"/>
                <w:sz w:val="28"/>
                <w:szCs w:val="28"/>
                <w:lang w:val="en-US" w:eastAsia="zh-CN"/>
                <w14:textFill>
                  <w14:solidFill>
                    <w14:schemeClr w14:val="tx1"/>
                  </w14:solidFill>
                </w14:textFill>
              </w:rPr>
            </w:pPr>
            <w:r>
              <w:rPr>
                <w:rFonts w:hint="eastAsia" w:ascii="宋体" w:hAnsi="宋体" w:eastAsia="仿宋_GB2312" w:cs="仿宋_GB2312"/>
                <w:b/>
                <w:bCs/>
                <w:color w:val="000000" w:themeColor="text1"/>
                <w:sz w:val="28"/>
                <w:szCs w:val="28"/>
                <w14:textFill>
                  <w14:solidFill>
                    <w14:schemeClr w14:val="tx1"/>
                  </w14:solidFill>
                </w14:textFill>
              </w:rPr>
              <w:t>生态环境保护修复：</w:t>
            </w:r>
            <w:r>
              <w:rPr>
                <w:rFonts w:hint="eastAsia" w:ascii="宋体" w:hAnsi="宋体" w:eastAsia="仿宋_GB2312" w:cs="仿宋_GB2312"/>
                <w:color w:val="000000" w:themeColor="text1"/>
                <w:sz w:val="28"/>
                <w:szCs w:val="28"/>
                <w:lang w:eastAsia="zh-CN"/>
                <w14:textFill>
                  <w14:solidFill>
                    <w14:schemeClr w14:val="tx1"/>
                  </w14:solidFill>
                </w14:textFill>
              </w:rPr>
              <w:t>黄桑</w:t>
            </w:r>
            <w:r>
              <w:rPr>
                <w:rFonts w:hint="eastAsia" w:ascii="宋体" w:hAnsi="宋体" w:eastAsia="仿宋_GB2312" w:cs="仿宋_GB2312"/>
                <w:color w:val="000000" w:themeColor="text1"/>
                <w:sz w:val="28"/>
                <w:szCs w:val="28"/>
                <w14:textFill>
                  <w14:solidFill>
                    <w14:schemeClr w14:val="tx1"/>
                  </w14:solidFill>
                </w14:textFill>
              </w:rPr>
              <w:t>珍稀植物园生态博览馆建设项目、生态廊道建设项目、自然保护地建设项目</w:t>
            </w:r>
            <w:r>
              <w:rPr>
                <w:rFonts w:hint="eastAsia" w:ascii="宋体" w:hAnsi="宋体" w:eastAsia="仿宋_GB2312" w:cs="仿宋_GB2312"/>
                <w:color w:val="000000" w:themeColor="text1"/>
                <w:sz w:val="28"/>
                <w:szCs w:val="28"/>
                <w:lang w:eastAsia="zh-CN"/>
                <w14:textFill>
                  <w14:solidFill>
                    <w14:schemeClr w14:val="tx1"/>
                  </w14:solidFill>
                </w14:textFill>
              </w:rPr>
              <w:t>、楠竹低产林改造、堡子岭森林康养基地、楠竹主产区竹林道建设项目</w:t>
            </w:r>
            <w:r>
              <w:rPr>
                <w:rFonts w:hint="eastAsia" w:ascii="宋体" w:hAnsi="宋体" w:eastAsia="仿宋_GB2312" w:cs="仿宋_GB2312"/>
                <w:color w:val="000000" w:themeColor="text1"/>
                <w:sz w:val="28"/>
                <w:szCs w:val="28"/>
                <w:lang w:val="en-US"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281" w:firstLineChars="100"/>
              <w:textAlignment w:val="auto"/>
              <w:rPr>
                <w:rFonts w:hint="eastAsia" w:ascii="宋体" w:hAnsi="宋体" w:eastAsia="仿宋_GB2312" w:cs="仿宋_GB2312"/>
                <w:b/>
                <w:bCs/>
                <w:color w:val="000000" w:themeColor="text1"/>
                <w:sz w:val="28"/>
                <w:szCs w:val="28"/>
                <w:lang w:val="en-US" w:eastAsia="zh-CN"/>
                <w14:textFill>
                  <w14:solidFill>
                    <w14:schemeClr w14:val="tx1"/>
                  </w14:solidFill>
                </w14:textFill>
              </w:rPr>
            </w:pPr>
            <w:r>
              <w:rPr>
                <w:rFonts w:hint="eastAsia" w:ascii="宋体" w:hAnsi="宋体" w:eastAsia="仿宋_GB2312" w:cs="仿宋_GB2312"/>
                <w:b/>
                <w:bCs/>
                <w:color w:val="000000" w:themeColor="text1"/>
                <w:sz w:val="28"/>
                <w:szCs w:val="28"/>
                <w:lang w:val="en-US" w:eastAsia="zh-CN"/>
                <w14:textFill>
                  <w14:solidFill>
                    <w14:schemeClr w14:val="tx1"/>
                  </w14:solidFill>
                </w14:textFill>
              </w:rPr>
              <w:t>城乡环境基础设施建设：</w:t>
            </w:r>
            <w:r>
              <w:rPr>
                <w:rFonts w:hint="eastAsia" w:ascii="宋体" w:hAnsi="宋体" w:eastAsia="仿宋_GB2312" w:cs="仿宋_GB2312"/>
                <w:b w:val="0"/>
                <w:bCs w:val="0"/>
                <w:color w:val="000000" w:themeColor="text1"/>
                <w:sz w:val="28"/>
                <w:szCs w:val="28"/>
                <w:lang w:val="en-US" w:eastAsia="zh-CN"/>
                <w14:textFill>
                  <w14:solidFill>
                    <w14:schemeClr w14:val="tx1"/>
                  </w14:solidFill>
                </w14:textFill>
              </w:rPr>
              <w:t>乡镇垃圾收集、转运、热解气化处理体系建设，农村厕所改造工程。</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281" w:firstLineChars="100"/>
              <w:textAlignment w:val="auto"/>
              <w:rPr>
                <w:rFonts w:hint="eastAsia" w:ascii="宋体" w:hAnsi="宋体" w:eastAsia="仿宋_GB2312" w:cs="仿宋_GB2312"/>
                <w:b w:val="0"/>
                <w:bCs w:val="0"/>
                <w:color w:val="000000" w:themeColor="text1"/>
                <w:sz w:val="28"/>
                <w:szCs w:val="28"/>
                <w:lang w:val="en-US" w:eastAsia="zh-CN"/>
                <w14:textFill>
                  <w14:solidFill>
                    <w14:schemeClr w14:val="tx1"/>
                  </w14:solidFill>
                </w14:textFill>
              </w:rPr>
            </w:pPr>
            <w:r>
              <w:rPr>
                <w:rFonts w:hint="eastAsia" w:ascii="宋体" w:hAnsi="宋体" w:eastAsia="仿宋_GB2312" w:cs="仿宋_GB2312"/>
                <w:b/>
                <w:bCs/>
                <w:color w:val="000000" w:themeColor="text1"/>
                <w:sz w:val="28"/>
                <w:szCs w:val="28"/>
                <w:lang w:val="en-US" w:eastAsia="zh-CN"/>
                <w14:textFill>
                  <w14:solidFill>
                    <w14:schemeClr w14:val="tx1"/>
                  </w14:solidFill>
                </w14:textFill>
              </w:rPr>
              <w:t>资源节约循环利用：</w:t>
            </w:r>
            <w:r>
              <w:rPr>
                <w:rFonts w:hint="eastAsia" w:ascii="宋体" w:hAnsi="宋体" w:eastAsia="仿宋_GB2312" w:cs="仿宋_GB2312"/>
                <w:b w:val="0"/>
                <w:bCs w:val="0"/>
                <w:color w:val="000000" w:themeColor="text1"/>
                <w:sz w:val="28"/>
                <w:szCs w:val="28"/>
                <w:lang w:val="en-US" w:eastAsia="zh-CN"/>
                <w14:textFill>
                  <w14:solidFill>
                    <w14:schemeClr w14:val="tx1"/>
                  </w14:solidFill>
                </w14:textFill>
              </w:rPr>
              <w:t>废旧汽车拆解回收、垃圾回收、再生资源回收。</w:t>
            </w:r>
          </w:p>
        </w:tc>
      </w:tr>
      <w:bookmarkEnd w:id="32"/>
    </w:tbl>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楷体_GB2312" w:cs="楷体_GB2312"/>
          <w:b/>
          <w:bCs/>
          <w:lang w:val="en-US" w:eastAsia="zh-CN"/>
        </w:rPr>
      </w:pPr>
      <w:bookmarkStart w:id="33" w:name="_Toc31416"/>
      <w:r>
        <w:rPr>
          <w:rFonts w:hint="eastAsia" w:ascii="宋体" w:hAnsi="宋体" w:eastAsia="楷体_GB2312" w:cs="楷体_GB2312"/>
          <w:b/>
          <w:bCs/>
          <w:lang w:val="en-US" w:eastAsia="zh-CN"/>
        </w:rPr>
        <w:t>第三节  推进绿色</w:t>
      </w:r>
      <w:bookmarkEnd w:id="33"/>
      <w:r>
        <w:rPr>
          <w:rFonts w:hint="eastAsia" w:ascii="宋体" w:hAnsi="宋体" w:eastAsia="楷体_GB2312" w:cs="楷体_GB2312"/>
          <w:b/>
          <w:bCs/>
          <w:lang w:val="en-US" w:eastAsia="zh-CN"/>
        </w:rPr>
        <w:t>低碳发展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仿宋GB2312"/>
          <w:b w:val="0"/>
          <w:bCs w:val="0"/>
          <w:color w:val="000000" w:themeColor="text1"/>
          <w:lang w:eastAsia="zh-CN"/>
          <w14:textFill>
            <w14:solidFill>
              <w14:schemeClr w14:val="tx1"/>
            </w14:solidFill>
          </w14:textFill>
        </w:rPr>
      </w:pPr>
      <w:r>
        <w:rPr>
          <w:rFonts w:hint="eastAsia" w:ascii="宋体" w:hAnsi="宋体"/>
          <w:b w:val="0"/>
          <w:bCs w:val="0"/>
          <w:color w:val="000000" w:themeColor="text1"/>
          <w:lang w:eastAsia="zh-CN"/>
          <w14:textFill>
            <w14:solidFill>
              <w14:schemeClr w14:val="tx1"/>
            </w14:solidFill>
          </w14:textFill>
        </w:rPr>
        <w:t>推动形成绿色低碳发展方式，积极引导低投入、低消耗、低排放和高效率的现代产业发展，加强清洁生产技术的研发推广，建设绿色低碳社会。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全面推动绿色</w:t>
      </w:r>
      <w:r>
        <w:rPr>
          <w:rFonts w:hint="eastAsia" w:ascii="仿宋" w:hAnsi="仿宋" w:eastAsia="仿宋" w:cs="仿宋"/>
          <w:b/>
          <w:bCs/>
          <w:color w:val="000000" w:themeColor="text1"/>
          <w:lang w:eastAsia="zh-CN"/>
          <w14:textFill>
            <w14:solidFill>
              <w14:schemeClr w14:val="tx1"/>
            </w14:solidFill>
          </w14:textFill>
        </w:rPr>
        <w:t>低碳</w:t>
      </w:r>
      <w:r>
        <w:rPr>
          <w:rFonts w:hint="eastAsia" w:ascii="仿宋" w:hAnsi="仿宋" w:eastAsia="仿宋" w:cs="仿宋"/>
          <w:b/>
          <w:bCs/>
          <w:color w:val="000000" w:themeColor="text1"/>
          <w:lang w:val="en-US" w:eastAsia="zh-CN"/>
          <w14:textFill>
            <w14:solidFill>
              <w14:schemeClr w14:val="tx1"/>
            </w14:solidFill>
          </w14:textFill>
        </w:rPr>
        <w:t>发展</w:t>
      </w:r>
      <w:r>
        <w:rPr>
          <w:rFonts w:hint="eastAsia" w:ascii="仿宋" w:hAnsi="仿宋" w:eastAsia="仿宋" w:cs="仿宋"/>
          <w:b/>
          <w:bCs/>
          <w:color w:val="000000" w:themeColor="text1"/>
          <w14:textFill>
            <w14:solidFill>
              <w14:schemeClr w14:val="tx1"/>
            </w14:solidFill>
          </w14:textFill>
        </w:rPr>
        <w:t>。</w:t>
      </w:r>
      <w:r>
        <w:rPr>
          <w:rFonts w:hint="eastAsia" w:ascii="仿宋" w:hAnsi="仿宋" w:eastAsia="仿宋" w:cs="仿宋"/>
          <w:b w:val="0"/>
          <w:bCs w:val="0"/>
          <w:color w:val="000000" w:themeColor="text1"/>
          <w:lang w:eastAsia="zh-CN"/>
          <w14:textFill>
            <w14:solidFill>
              <w14:schemeClr w14:val="tx1"/>
            </w14:solidFill>
          </w14:textFill>
        </w:rPr>
        <w:t>严把产业开发、招商引资、项目建设的环保控制关，坚决淘汰造纸、冶炼等落后产能，对纳入国家重点生态功能区产业准入负面清单之内的产业项目坚决做到不承接、不招商、不建设。</w:t>
      </w:r>
      <w:r>
        <w:rPr>
          <w:rFonts w:hint="eastAsia" w:ascii="仿宋" w:hAnsi="仿宋" w:eastAsia="仿宋" w:cs="仿宋"/>
          <w:color w:val="000000" w:themeColor="text1"/>
          <w14:textFill>
            <w14:solidFill>
              <w14:schemeClr w14:val="tx1"/>
            </w14:solidFill>
          </w14:textFill>
        </w:rPr>
        <w:t>加快建立</w:t>
      </w:r>
      <w:r>
        <w:rPr>
          <w:rFonts w:hint="eastAsia" w:ascii="仿宋" w:hAnsi="仿宋" w:eastAsia="仿宋" w:cs="仿宋"/>
          <w:color w:val="000000" w:themeColor="text1"/>
          <w:lang w:eastAsia="zh-CN"/>
          <w14:textFill>
            <w14:solidFill>
              <w14:schemeClr w14:val="tx1"/>
            </w14:solidFill>
          </w14:textFill>
        </w:rPr>
        <w:t>绿色</w:t>
      </w:r>
      <w:r>
        <w:rPr>
          <w:rFonts w:hint="eastAsia" w:ascii="仿宋" w:hAnsi="仿宋" w:eastAsia="仿宋" w:cs="仿宋"/>
          <w:color w:val="000000" w:themeColor="text1"/>
          <w14:textFill>
            <w14:solidFill>
              <w14:schemeClr w14:val="tx1"/>
            </w14:solidFill>
          </w14:textFill>
        </w:rPr>
        <w:t>循环型产业体系</w:t>
      </w:r>
      <w:r>
        <w:rPr>
          <w:rFonts w:hint="eastAsia" w:ascii="仿宋" w:hAnsi="仿宋" w:eastAsia="仿宋" w:cs="仿宋"/>
          <w:color w:val="000000" w:themeColor="text1"/>
          <w:lang w:eastAsia="zh-CN"/>
          <w14:textFill>
            <w14:solidFill>
              <w14:schemeClr w14:val="tx1"/>
            </w14:solidFill>
          </w14:textFill>
        </w:rPr>
        <w:t>，分类建立对实施和未实施清洁生产审核企业的长效管理机制。加大对沿河工业企业清洁生产审查力度，引导和鼓励企业采用先进的生产工艺设备，做好源头治理。加大园区，尤其是楠竹产业园区清洁生产审查，推广清洁低碳生产共性技术和设备，推动园区绿色化、循环化和生态化改造，</w:t>
      </w:r>
      <w:r>
        <w:rPr>
          <w:rFonts w:hint="eastAsia" w:ascii="仿宋" w:hAnsi="仿宋" w:eastAsia="仿宋" w:cs="仿宋"/>
          <w:color w:val="000000" w:themeColor="text1"/>
          <w14:textFill>
            <w14:solidFill>
              <w14:schemeClr w14:val="tx1"/>
            </w14:solidFill>
          </w14:textFill>
        </w:rPr>
        <w:t>推进绿色低碳转型</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rPr>
        <w:t>加快推进水泥、化工等行业产业结构调整，淘汰落后产能，推动转型升级。完善工业园区污水处理设施，实施废水集中处理</w:t>
      </w:r>
      <w:r>
        <w:rPr>
          <w:rFonts w:hint="eastAsia" w:ascii="仿宋" w:hAnsi="仿宋" w:eastAsia="仿宋" w:cs="仿宋"/>
          <w:lang w:eastAsia="zh-CN"/>
        </w:rPr>
        <w:t>、达标排放</w:t>
      </w:r>
      <w:r>
        <w:rPr>
          <w:rFonts w:hint="eastAsia" w:ascii="仿宋" w:hAnsi="仿宋" w:eastAsia="仿宋" w:cs="仿宋"/>
        </w:rPr>
        <w:t>。淘汰燃煤小锅炉，升级改造水泥企业脱硝除尘设施。</w:t>
      </w:r>
      <w:r>
        <w:rPr>
          <w:rFonts w:hint="eastAsia" w:ascii="仿宋" w:hAnsi="仿宋" w:eastAsia="仿宋" w:cs="仿宋"/>
          <w:color w:val="000000" w:themeColor="text1"/>
          <w:lang w:eastAsia="zh-CN"/>
          <w14:textFill>
            <w14:solidFill>
              <w14:schemeClr w14:val="tx1"/>
            </w14:solidFill>
          </w14:textFill>
        </w:rPr>
        <w:t>支持节能降耗、减污增效清洁生产技术和产品研发。在楠竹、建材等行业深入实施工业技改升级行动，鼓励增加土地利用率，提高投入产出比。大力推进“零土地”技术改造项目，推广装配式建筑运用。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val="0"/>
          <w:bCs/>
          <w:color w:val="000000" w:themeColor="text1"/>
          <w:lang w:val="en-US" w:eastAsia="zh-CN"/>
          <w14:textFill>
            <w14:solidFill>
              <w14:schemeClr w14:val="tx1"/>
            </w14:solidFill>
          </w14:textFill>
        </w:rPr>
      </w:pPr>
      <w:r>
        <w:rPr>
          <w:rFonts w:hint="eastAsia" w:ascii="仿宋" w:hAnsi="仿宋" w:eastAsia="仿宋" w:cs="仿宋"/>
          <w:b/>
          <w:bCs w:val="0"/>
          <w:color w:val="000000" w:themeColor="text1"/>
          <w:lang w:val="en-US" w:eastAsia="zh-CN"/>
          <w14:textFill>
            <w14:solidFill>
              <w14:schemeClr w14:val="tx1"/>
            </w14:solidFill>
          </w14:textFill>
        </w:rPr>
        <w:t>集约节约利用能源。</w:t>
      </w:r>
      <w:r>
        <w:rPr>
          <w:rFonts w:hint="eastAsia" w:ascii="仿宋" w:hAnsi="仿宋" w:eastAsia="仿宋" w:cs="仿宋"/>
          <w:b w:val="0"/>
          <w:bCs/>
          <w:color w:val="000000" w:themeColor="text1"/>
          <w:lang w:val="en-US" w:eastAsia="zh-CN"/>
          <w14:textFill>
            <w14:solidFill>
              <w14:schemeClr w14:val="tx1"/>
            </w14:solidFill>
          </w14:textFill>
        </w:rPr>
        <w:t>发挥节能与减排的协同促进作用，推动产业结构调整，促进资源能源节约。</w:t>
      </w:r>
      <w:r>
        <w:rPr>
          <w:rFonts w:hint="eastAsia" w:ascii="仿宋" w:hAnsi="仿宋" w:eastAsia="仿宋" w:cs="仿宋"/>
          <w:b w:val="0"/>
          <w:bCs w:val="0"/>
          <w:lang w:eastAsia="zh-CN"/>
        </w:rPr>
        <w:t>健全有利于节约用水、节能环保的电价机制。</w:t>
      </w:r>
      <w:r>
        <w:rPr>
          <w:rFonts w:hint="eastAsia" w:ascii="仿宋" w:hAnsi="仿宋" w:eastAsia="仿宋" w:cs="仿宋"/>
          <w:b w:val="0"/>
          <w:bCs/>
          <w:color w:val="000000" w:themeColor="text1"/>
          <w:lang w:val="en-US" w:eastAsia="zh-CN"/>
          <w14:textFill>
            <w14:solidFill>
              <w14:schemeClr w14:val="tx1"/>
            </w14:solidFill>
          </w14:textFill>
        </w:rPr>
        <w:t>推进高耗能行业建立能源消费“双控”制度，推广运用节能产品和技术，深入实施阶梯电价、水价、气价，控制全社会能源消费总量和强度。改善能源结构，积极推广使用风能、太阳能和生物质能等清洁能源。加强储能和智能电网建设，发展分布式能源，推行节能低碳电力调度。推广使用高效节能环保产品，推动节能服务产业发展。开展工业节能与绿色标准化行动，大力推进清洁生产和循环发展，减少和避免污染物的产生及排放，提高全社会资源产出率。加强公共机构节能管理，建设生态文明示范社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lang w:val="en-US" w:eastAsia="zh-CN"/>
        </w:rPr>
      </w:pPr>
      <w:r>
        <w:rPr>
          <w:rFonts w:hint="eastAsia" w:ascii="宋体" w:hAnsi="宋体" w:eastAsia="仿宋" w:cs="仿宋"/>
          <w:b/>
          <w:bCs/>
          <w:color w:val="000000" w:themeColor="text1"/>
          <w:lang w:val="en-US" w:eastAsia="zh-CN"/>
          <w14:textFill>
            <w14:solidFill>
              <w14:schemeClr w14:val="tx1"/>
            </w14:solidFill>
          </w14:textFill>
        </w:rPr>
        <w:t>推进节水节地建设。</w:t>
      </w:r>
      <w:r>
        <w:rPr>
          <w:rFonts w:hint="eastAsia" w:ascii="宋体" w:hAnsi="宋体" w:eastAsia="仿宋_GB2312" w:cs="仿宋_GB2312"/>
          <w:color w:val="000000" w:themeColor="text1"/>
          <w:lang w:val="en-US" w:eastAsia="zh-CN"/>
          <w14:textFill>
            <w14:solidFill>
              <w14:schemeClr w14:val="tx1"/>
            </w14:solidFill>
          </w14:textFill>
        </w:rPr>
        <w:t>调整建设用地结构，推进城镇低效用地再开发和工矿废弃地、地质灾害水毁地复垦工作。加强耕地利用管理，推进土地有效流转，促进撂荒地恢复耕种。加强林地保护管理，实行征占用林地定额管理和森林面积占补平衡制度。</w:t>
      </w:r>
      <w:r>
        <w:rPr>
          <w:rFonts w:hint="eastAsia" w:ascii="宋体" w:hAnsi="宋体"/>
          <w:color w:val="000000" w:themeColor="text1"/>
          <w:lang w:eastAsia="zh-CN"/>
          <w14:textFill>
            <w14:solidFill>
              <w14:schemeClr w14:val="tx1"/>
            </w14:solidFill>
          </w14:textFill>
        </w:rPr>
        <w:t>健全生态环境保护责任体系，全面推进</w:t>
      </w:r>
      <w:r>
        <w:rPr>
          <w:rFonts w:hint="eastAsia" w:ascii="宋体" w:hAnsi="宋体"/>
          <w:color w:val="000000" w:themeColor="text1"/>
          <w:lang w:val="en-US" w:eastAsia="zh-CN"/>
          <w14:textFill>
            <w14:solidFill>
              <w14:schemeClr w14:val="tx1"/>
            </w14:solidFill>
          </w14:textFill>
        </w:rPr>
        <w:t>林长制。</w:t>
      </w:r>
      <w:r>
        <w:rPr>
          <w:rFonts w:hint="eastAsia" w:ascii="宋体" w:hAnsi="宋体" w:eastAsia="仿宋_GB2312" w:cs="仿宋_GB2312"/>
          <w:color w:val="000000" w:themeColor="text1"/>
          <w:lang w:val="en-US" w:eastAsia="zh-CN"/>
          <w14:textFill>
            <w14:solidFill>
              <w14:schemeClr w14:val="tx1"/>
            </w14:solidFill>
          </w14:textFill>
        </w:rPr>
        <w:t>落实最严格的水资源管理制度，强化水资源水环境刚性约束，实施水资源</w:t>
      </w:r>
      <w:r>
        <w:rPr>
          <w:rFonts w:hint="eastAsia" w:ascii="宋体" w:hAnsi="宋体" w:eastAsia="仿宋_GB2312" w:cs="仿宋_GB2312"/>
          <w:color w:val="000000" w:themeColor="text1"/>
          <w:highlight w:val="none"/>
          <w:lang w:val="en-US" w:eastAsia="zh-CN"/>
          <w14:textFill>
            <w14:solidFill>
              <w14:schemeClr w14:val="tx1"/>
            </w14:solidFill>
          </w14:textFill>
        </w:rPr>
        <w:t>消耗</w:t>
      </w:r>
      <w:r>
        <w:rPr>
          <w:rFonts w:hint="eastAsia" w:ascii="宋体" w:hAnsi="宋体" w:eastAsia="仿宋_GB2312" w:cs="仿宋_GB2312"/>
          <w:color w:val="000000" w:themeColor="text1"/>
          <w:lang w:val="en-US" w:eastAsia="zh-CN"/>
          <w14:textFill>
            <w14:solidFill>
              <w14:schemeClr w14:val="tx1"/>
            </w14:solidFill>
          </w14:textFill>
        </w:rPr>
        <w:t>总量和强度双控行动，细化落实用水总量、用水效率和</w:t>
      </w:r>
      <w:r>
        <w:rPr>
          <w:rFonts w:hint="eastAsia" w:ascii="宋体" w:hAnsi="宋体"/>
          <w:lang w:val="en-US" w:eastAsia="zh-CN"/>
        </w:rPr>
        <w:t>水功能区限制纳污控制指标。推行水价改革，建立健全水价形成机制，推行再生水利用，推广节水设备。到2025年，节水型社会全面建成，用水总量控制在14.73亿</w:t>
      </w:r>
      <w:r>
        <w:rPr>
          <w:rFonts w:hint="eastAsia" w:ascii="宋体" w:hAnsi="宋体" w:eastAsia="仿宋" w:cs="仿宋"/>
          <w:lang w:val="en-US" w:eastAsia="zh-CN"/>
        </w:rPr>
        <w:t>m³</w:t>
      </w:r>
      <w:r>
        <w:rPr>
          <w:rFonts w:hint="eastAsia" w:ascii="宋体" w:hAnsi="宋体"/>
          <w:lang w:val="en-US" w:eastAsia="zh-CN"/>
        </w:rPr>
        <w:t>以内，节水器具普及率达到95%，工业用水重复利用率达到88%。</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lang w:eastAsia="zh-CN"/>
        </w:rPr>
      </w:pPr>
      <w:r>
        <w:rPr>
          <w:rFonts w:hint="eastAsia" w:ascii="宋体" w:hAnsi="宋体"/>
          <w:b/>
          <w:bCs/>
          <w:lang w:val="en-US" w:eastAsia="zh-CN"/>
        </w:rPr>
        <w:t>倡导绿色生活方式。</w:t>
      </w:r>
      <w:r>
        <w:rPr>
          <w:rFonts w:hint="eastAsia" w:ascii="宋体" w:hAnsi="宋体"/>
          <w:lang w:val="en-US" w:eastAsia="zh-CN"/>
        </w:rPr>
        <w:t>开展全民生态文明教育，倡导科学合理的绿色低碳生活方式和节能减排理念。推动形成健康文明的消费观念，积极引导消费者选择绿色能耗小的节能环保低碳产品，倡导绿色、合理消费，推行低碳、节能、可再回收的消费模式，不断减少消费过程产生的废物和污染物，反对奢侈浪费和不合理消费。做好公共机构节能管理，推广普及节能降耗产品。大力推广绿色低碳出行，倡导绿色办公、绿色生活和绿色休闲模式。</w:t>
      </w:r>
      <w:r>
        <w:rPr>
          <w:rFonts w:hint="eastAsia" w:ascii="宋体" w:hAnsi="宋体"/>
          <w:color w:val="000000" w:themeColor="text1"/>
          <w:lang w:val="en-US" w:eastAsia="zh-CN"/>
          <w14:textFill>
            <w14:solidFill>
              <w14:schemeClr w14:val="tx1"/>
            </w14:solidFill>
          </w14:textFill>
        </w:rPr>
        <w:t>积极开展生态文明示范区和</w:t>
      </w:r>
      <w:r>
        <w:rPr>
          <w:rFonts w:hint="eastAsia" w:ascii="宋体" w:hAnsi="宋体"/>
          <w:color w:val="000000" w:themeColor="text1"/>
          <w14:textFill>
            <w14:solidFill>
              <w14:schemeClr w14:val="tx1"/>
            </w14:solidFill>
          </w14:textFill>
        </w:rPr>
        <w:t>低碳园区、</w:t>
      </w:r>
      <w:r>
        <w:rPr>
          <w:rFonts w:hint="eastAsia" w:ascii="宋体" w:hAnsi="宋体"/>
          <w:color w:val="000000" w:themeColor="text1"/>
          <w:lang w:eastAsia="zh-CN"/>
          <w14:textFill>
            <w14:solidFill>
              <w14:schemeClr w14:val="tx1"/>
            </w14:solidFill>
          </w14:textFill>
        </w:rPr>
        <w:t>低碳</w:t>
      </w:r>
      <w:r>
        <w:rPr>
          <w:rFonts w:hint="eastAsia" w:ascii="宋体" w:hAnsi="宋体"/>
          <w:color w:val="000000" w:themeColor="text1"/>
          <w14:textFill>
            <w14:solidFill>
              <w14:schemeClr w14:val="tx1"/>
            </w14:solidFill>
          </w14:textFill>
        </w:rPr>
        <w:t>社区、</w:t>
      </w:r>
      <w:r>
        <w:rPr>
          <w:rFonts w:hint="eastAsia" w:ascii="宋体" w:hAnsi="宋体"/>
          <w:color w:val="000000" w:themeColor="text1"/>
          <w:lang w:eastAsia="zh-CN"/>
          <w14:textFill>
            <w14:solidFill>
              <w14:schemeClr w14:val="tx1"/>
            </w14:solidFill>
          </w14:textFill>
        </w:rPr>
        <w:t>低碳</w:t>
      </w:r>
      <w:r>
        <w:rPr>
          <w:rFonts w:hint="eastAsia" w:ascii="宋体" w:hAnsi="宋体"/>
          <w:color w:val="000000" w:themeColor="text1"/>
          <w14:textFill>
            <w14:solidFill>
              <w14:schemeClr w14:val="tx1"/>
            </w14:solidFill>
          </w14:textFill>
        </w:rPr>
        <w:t>景区试点示范</w:t>
      </w:r>
      <w:r>
        <w:rPr>
          <w:rFonts w:hint="eastAsia" w:ascii="宋体" w:hAnsi="宋体"/>
          <w:color w:val="000000" w:themeColor="text1"/>
          <w:lang w:eastAsia="zh-CN"/>
          <w14:textFill>
            <w14:solidFill>
              <w14:schemeClr w14:val="tx1"/>
            </w14:solidFill>
          </w14:textFill>
        </w:rPr>
        <w:t>，成功创建国家生态文明建设示范县。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楷体_GB2312" w:cs="楷体_GB2312"/>
          <w:b/>
          <w:bCs/>
          <w:lang w:val="en-US" w:eastAsia="zh-CN"/>
        </w:rPr>
      </w:pPr>
      <w:r>
        <w:rPr>
          <w:rFonts w:hint="eastAsia" w:ascii="宋体" w:hAnsi="宋体" w:eastAsia="楷体_GB2312" w:cs="楷体_GB2312"/>
          <w:b/>
          <w:bCs/>
          <w:lang w:val="en-US" w:eastAsia="zh-CN"/>
        </w:rPr>
        <w:t>第四节  建立健全生态环境保护机制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宋体" w:hAnsi="宋体"/>
          <w:lang w:val="en-US" w:eastAsia="zh-CN"/>
        </w:rPr>
      </w:pPr>
      <w:r>
        <w:rPr>
          <w:rFonts w:hint="eastAsia" w:ascii="宋体" w:hAnsi="宋体"/>
          <w:lang w:val="en-US" w:eastAsia="zh-CN"/>
        </w:rPr>
        <w:t>按照源头严防、过程严管、损害严惩、责任严究的要求，落实生态环境保护各项措施，构建科学长效的生态文明建设利益导向机制。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lang w:val="en-US" w:eastAsia="zh-CN"/>
        </w:rPr>
      </w:pPr>
      <w:r>
        <w:rPr>
          <w:rFonts w:hint="eastAsia" w:ascii="宋体" w:hAnsi="宋体"/>
          <w:b/>
          <w:bCs/>
          <w:lang w:eastAsia="zh-CN"/>
        </w:rPr>
        <w:t>建立生态评价机制。</w:t>
      </w:r>
      <w:r>
        <w:rPr>
          <w:rFonts w:hint="eastAsia" w:ascii="宋体" w:hAnsi="宋体"/>
          <w:lang w:val="en-US" w:eastAsia="zh-CN"/>
        </w:rPr>
        <w:t>树立正确的生态价值观和生态政绩观。</w:t>
      </w:r>
      <w:r>
        <w:rPr>
          <w:rFonts w:hint="eastAsia" w:ascii="宋体" w:hAnsi="宋体"/>
          <w:lang w:eastAsia="zh-CN"/>
        </w:rPr>
        <w:t>开展独立的生态文明建设评价，建立反映地区生态系统生产总值（</w:t>
      </w:r>
      <w:r>
        <w:rPr>
          <w:rFonts w:hint="eastAsia" w:ascii="宋体" w:hAnsi="宋体"/>
          <w:lang w:val="en-US" w:eastAsia="zh-CN"/>
        </w:rPr>
        <w:t>GEP）绿色经济核算体系。全面实行环境保护“党政同责、一岗双责”，全面推行对领导干部实行自然资源资产离任审计和生态环境损害责任追究制。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lang w:val="en-US" w:eastAsia="zh-CN"/>
        </w:rPr>
      </w:pPr>
      <w:r>
        <w:rPr>
          <w:rFonts w:hint="eastAsia" w:ascii="宋体" w:hAnsi="宋体"/>
          <w:b/>
          <w:bCs/>
          <w:lang w:eastAsia="zh-CN"/>
        </w:rPr>
        <w:t>健全生态环境保护机制。</w:t>
      </w:r>
      <w:r>
        <w:rPr>
          <w:rFonts w:hint="eastAsia" w:ascii="宋体" w:hAnsi="宋体"/>
          <w:lang w:eastAsia="zh-CN"/>
        </w:rPr>
        <w:t>健全反映市场供求和资源稀缺程度、体现自然价值和代际补偿的资源有偿使用和生态补偿制度，</w:t>
      </w:r>
      <w:r>
        <w:rPr>
          <w:rFonts w:hint="eastAsia" w:ascii="宋体" w:hAnsi="宋体"/>
        </w:rPr>
        <w:t>探索</w:t>
      </w:r>
      <w:r>
        <w:rPr>
          <w:rFonts w:hint="eastAsia" w:ascii="宋体" w:hAnsi="宋体"/>
          <w:lang w:eastAsia="zh-CN"/>
        </w:rPr>
        <w:t>推行同一</w:t>
      </w:r>
      <w:r>
        <w:rPr>
          <w:rFonts w:hint="eastAsia" w:ascii="宋体" w:hAnsi="宋体"/>
        </w:rPr>
        <w:t>流域</w:t>
      </w:r>
      <w:r>
        <w:rPr>
          <w:rFonts w:hint="eastAsia" w:ascii="宋体" w:hAnsi="宋体"/>
          <w:lang w:eastAsia="zh-CN"/>
        </w:rPr>
        <w:t>上下游生态横向</w:t>
      </w:r>
      <w:r>
        <w:rPr>
          <w:rFonts w:hint="eastAsia" w:ascii="宋体" w:hAnsi="宋体"/>
        </w:rPr>
        <w:t>补偿</w:t>
      </w:r>
      <w:r>
        <w:rPr>
          <w:rFonts w:hint="eastAsia" w:ascii="宋体" w:hAnsi="宋体"/>
          <w:lang w:eastAsia="zh-CN"/>
        </w:rPr>
        <w:t>机制</w:t>
      </w:r>
      <w:r>
        <w:rPr>
          <w:rFonts w:hint="eastAsia" w:ascii="宋体" w:hAnsi="宋体"/>
        </w:rPr>
        <w:t>。</w:t>
      </w:r>
      <w:r>
        <w:rPr>
          <w:rFonts w:hint="eastAsia" w:ascii="宋体" w:hAnsi="宋体"/>
          <w:lang w:eastAsia="zh-CN"/>
        </w:rPr>
        <w:t>完善水电开发环境保护和生态建设补偿机制。积极向上争取国家重点生态功能区转移支付和库区生态补偿力度。严格执行建设项目环评制度和</w:t>
      </w:r>
      <w:r>
        <w:rPr>
          <w:rFonts w:hint="eastAsia" w:ascii="宋体" w:hAnsi="宋体"/>
          <w:lang w:val="en-US" w:eastAsia="zh-CN"/>
        </w:rPr>
        <w:t>“三同时”管理机制，</w:t>
      </w:r>
      <w:r>
        <w:rPr>
          <w:rFonts w:hint="eastAsia" w:ascii="宋体" w:hAnsi="宋体"/>
          <w:lang w:eastAsia="zh-CN"/>
        </w:rPr>
        <w:t>实施新建改建项目主要污染物减量替代和排污许可管理。</w:t>
      </w:r>
      <w:r>
        <w:rPr>
          <w:rFonts w:hint="eastAsia" w:ascii="宋体" w:hAnsi="宋体"/>
        </w:rPr>
        <w:t>推进</w:t>
      </w:r>
      <w:r>
        <w:rPr>
          <w:rFonts w:hint="eastAsia" w:ascii="宋体" w:hAnsi="宋体"/>
          <w:lang w:eastAsia="zh-CN"/>
        </w:rPr>
        <w:t>全流域、跨区域联防联控联治和城乡协同治理模式，</w:t>
      </w:r>
      <w:r>
        <w:rPr>
          <w:rFonts w:hint="eastAsia" w:ascii="宋体" w:hAnsi="宋体"/>
        </w:rPr>
        <w:t>强化源头防控，健全环境保护监测预警、责任追溯等制度。</w:t>
      </w:r>
      <w:r>
        <w:rPr>
          <w:rFonts w:hint="eastAsia" w:ascii="宋体" w:hAnsi="宋体"/>
          <w:lang w:eastAsia="zh-CN"/>
        </w:rPr>
        <w:t>推行“一企一档”，建立健全企业环境信用体系。加强监管信息化建设，</w:t>
      </w:r>
      <w:r>
        <w:rPr>
          <w:rFonts w:hint="eastAsia" w:ascii="宋体" w:hAnsi="宋体"/>
          <w:lang w:val="en-US" w:eastAsia="zh-CN"/>
        </w:rPr>
        <w:t>建立饮用水水源地水质自动监测站、园区企业排污</w:t>
      </w:r>
      <w:r>
        <w:rPr>
          <w:rFonts w:hint="eastAsia" w:ascii="宋体" w:hAnsi="宋体"/>
        </w:rPr>
        <w:t>实时在线监控</w:t>
      </w:r>
      <w:r>
        <w:rPr>
          <w:rFonts w:hint="eastAsia" w:ascii="宋体" w:hAnsi="宋体"/>
          <w:lang w:eastAsia="zh-CN"/>
        </w:rPr>
        <w:t>设施</w:t>
      </w:r>
      <w:r>
        <w:rPr>
          <w:rFonts w:hint="eastAsia" w:ascii="宋体" w:hAnsi="宋体"/>
        </w:rPr>
        <w:t>。</w:t>
      </w:r>
      <w:r>
        <w:rPr>
          <w:rFonts w:hint="eastAsia" w:ascii="宋体" w:hAnsi="宋体"/>
          <w:lang w:val="en-US" w:eastAsia="zh-CN"/>
        </w:rPr>
        <w:t>加大违法排污处罚力度。推进政府向社会购买环境监测服务，积极推行环境污染第三方治理，逐步建立重点行业第三方治污企业推荐制度。利用微博、微信等新媒体，引导广大民众参与“环保监察”。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b w:val="0"/>
          <w:bCs w:val="0"/>
          <w:lang w:eastAsia="zh-CN"/>
        </w:rPr>
      </w:pPr>
      <w:r>
        <w:rPr>
          <w:rFonts w:hint="eastAsia" w:ascii="宋体" w:hAnsi="宋体"/>
          <w:b/>
          <w:bCs/>
          <w:lang w:eastAsia="zh-CN"/>
        </w:rPr>
        <w:t>建立资源有偿使用制度。</w:t>
      </w:r>
      <w:r>
        <w:rPr>
          <w:rFonts w:hint="eastAsia" w:ascii="宋体" w:hAnsi="宋体"/>
          <w:lang w:eastAsia="zh-CN"/>
        </w:rPr>
        <w:t>加快建立生态损害者赔偿、受益者付费、保护者得到合理补偿的生态补偿机制和生产者责任延伸制度，</w:t>
      </w:r>
      <w:r>
        <w:rPr>
          <w:rFonts w:ascii="宋体" w:hAnsi="宋体"/>
        </w:rPr>
        <w:t>构建政府推动、市场驱动、社会参与的低碳循环发展新机制</w:t>
      </w:r>
      <w:r>
        <w:rPr>
          <w:rFonts w:hint="eastAsia" w:ascii="宋体" w:hAnsi="宋体"/>
        </w:rPr>
        <w:t>。</w:t>
      </w:r>
      <w:r>
        <w:rPr>
          <w:rFonts w:hint="eastAsia" w:ascii="宋体" w:hAnsi="宋体"/>
          <w:lang w:eastAsia="zh-CN"/>
        </w:rPr>
        <w:t>研究出台绿色低碳项目、碳权信托和贷款等绿色信贷优惠政策，</w:t>
      </w:r>
      <w:r>
        <w:rPr>
          <w:rFonts w:hint="eastAsia" w:ascii="宋体" w:hAnsi="宋体"/>
          <w:lang w:val="en-US" w:eastAsia="zh-CN"/>
        </w:rPr>
        <w:t>推进重点生态功能区商品林赎买改革。创新投入机制，积极争取国家和省里支持。</w:t>
      </w:r>
      <w:r>
        <w:rPr>
          <w:rFonts w:hint="eastAsia" w:ascii="宋体" w:hAnsi="宋体"/>
          <w:lang w:eastAsia="zh-CN"/>
        </w:rPr>
        <w:t>积极发展</w:t>
      </w:r>
      <w:r>
        <w:rPr>
          <w:rFonts w:hint="eastAsia" w:ascii="宋体" w:hAnsi="宋体"/>
          <w:lang w:val="en-US" w:eastAsia="zh-CN"/>
        </w:rPr>
        <w:t>碳汇林业，鼓励引导县内企业、团体和个人等社会资本参与碳汇林业建设，创建一批碳汇林业示范乡镇和示范村。“十四五”期间力争新建碳汇林基地10万亩。建立</w:t>
      </w:r>
      <w:r>
        <w:rPr>
          <w:rFonts w:hint="eastAsia" w:ascii="宋体" w:hAnsi="宋体"/>
        </w:rPr>
        <w:t>主要污染物排放总量控制</w:t>
      </w:r>
      <w:r>
        <w:rPr>
          <w:rFonts w:hint="eastAsia" w:ascii="宋体" w:hAnsi="宋体"/>
          <w:lang w:eastAsia="zh-CN"/>
        </w:rPr>
        <w:t>机制</w:t>
      </w:r>
      <w:r>
        <w:rPr>
          <w:rFonts w:hint="eastAsia" w:ascii="宋体" w:hAnsi="宋体"/>
        </w:rPr>
        <w:t>，</w:t>
      </w:r>
      <w:r>
        <w:rPr>
          <w:rFonts w:hint="eastAsia" w:ascii="宋体" w:hAnsi="宋体"/>
          <w:lang w:eastAsia="zh-CN"/>
        </w:rPr>
        <w:t>严格</w:t>
      </w:r>
      <w:r>
        <w:rPr>
          <w:rFonts w:hint="eastAsia" w:ascii="宋体" w:hAnsi="宋体"/>
        </w:rPr>
        <w:t>污染物排放标准，把工业污染减排作为总量控制重点，禁止无证排污和超标准、超总量排污</w:t>
      </w:r>
      <w:r>
        <w:rPr>
          <w:rFonts w:hint="eastAsia" w:ascii="宋体" w:hAnsi="宋体"/>
          <w:lang w:eastAsia="zh-CN"/>
        </w:rPr>
        <w:t>。</w:t>
      </w:r>
      <w:r>
        <w:rPr>
          <w:rFonts w:hint="eastAsia" w:ascii="宋体" w:hAnsi="宋体"/>
          <w:b w:val="0"/>
          <w:bCs w:val="0"/>
        </w:rPr>
        <w:t>建立健全</w:t>
      </w:r>
      <w:r>
        <w:rPr>
          <w:rFonts w:hint="eastAsia" w:ascii="宋体" w:hAnsi="宋体"/>
          <w:b w:val="0"/>
          <w:bCs w:val="0"/>
          <w:lang w:eastAsia="zh-CN"/>
        </w:rPr>
        <w:t>排污权、</w:t>
      </w:r>
      <w:r>
        <w:rPr>
          <w:rFonts w:hint="eastAsia" w:ascii="宋体" w:hAnsi="宋体"/>
          <w:lang w:eastAsia="zh-CN"/>
        </w:rPr>
        <w:t>用能权、用水权、</w:t>
      </w:r>
      <w:r>
        <w:rPr>
          <w:rFonts w:hint="eastAsia" w:ascii="宋体" w:hAnsi="宋体"/>
        </w:rPr>
        <w:t>碳</w:t>
      </w:r>
      <w:r>
        <w:rPr>
          <w:rFonts w:hint="eastAsia" w:ascii="宋体" w:hAnsi="宋体"/>
          <w:lang w:eastAsia="zh-CN"/>
        </w:rPr>
        <w:t>排放权</w:t>
      </w:r>
      <w:r>
        <w:rPr>
          <w:rFonts w:hint="eastAsia" w:ascii="宋体" w:hAnsi="宋体"/>
          <w:b w:val="0"/>
          <w:bCs w:val="0"/>
        </w:rPr>
        <w:t>有偿使用和交易制度</w:t>
      </w:r>
      <w:r>
        <w:rPr>
          <w:rFonts w:hint="eastAsia" w:ascii="宋体" w:hAnsi="宋体"/>
          <w:b w:val="0"/>
          <w:bCs w:val="0"/>
          <w:lang w:eastAsia="zh-CN"/>
        </w:rPr>
        <w:t>。</w:t>
      </w:r>
      <w:r>
        <w:rPr>
          <w:rFonts w:hint="eastAsia" w:ascii="宋体" w:hAnsi="宋体" w:eastAsia="仿宋" w:cs="仿宋"/>
          <w:color w:val="000000" w:themeColor="text1"/>
          <w:szCs w:val="32"/>
          <w:lang w:val="en-US" w:eastAsia="zh-CN"/>
          <w14:textFill>
            <w14:solidFill>
              <w14:schemeClr w14:val="tx1"/>
            </w14:solidFill>
          </w14:textFill>
        </w:rPr>
        <w:t>鼓励现有企业通过淘汰落后产能、清洁生产、污染治理、技术改造等扩大排污权交易规模，支持新（改、扩）建项目新增排污权指标通过市场交易、储备出让等方式有偿获得。</w:t>
      </w:r>
    </w:p>
    <w:p>
      <w:pPr>
        <w:pStyle w:val="2"/>
        <w:keepNext w:val="0"/>
        <w:keepLines w:val="0"/>
        <w:pageBreakBefore w:val="0"/>
        <w:kinsoku/>
        <w:wordWrap/>
        <w:overflowPunct/>
        <w:topLinePunct w:val="0"/>
        <w:autoSpaceDE/>
        <w:autoSpaceDN/>
        <w:bidi w:val="0"/>
        <w:spacing w:line="600" w:lineRule="exact"/>
        <w:rPr>
          <w:rFonts w:hint="eastAsia" w:ascii="宋体" w:hAnsi="宋体"/>
          <w:lang w:eastAsia="zh-CN"/>
        </w:rPr>
      </w:pPr>
    </w:p>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黑体" w:cs="黑体"/>
          <w:lang w:val="en-US" w:eastAsia="zh-CN"/>
        </w:rPr>
      </w:pPr>
      <w:r>
        <w:rPr>
          <w:rFonts w:hint="eastAsia" w:ascii="宋体" w:hAnsi="宋体" w:eastAsia="黑体" w:cs="黑体"/>
          <w:lang w:val="en-US" w:eastAsia="zh-CN"/>
        </w:rPr>
        <w:t>第四章   坚持绿色崛起  提升产业现代化水平</w:t>
      </w:r>
    </w:p>
    <w:p>
      <w:pPr>
        <w:pStyle w:val="2"/>
        <w:keepNext w:val="0"/>
        <w:keepLines w:val="0"/>
        <w:pageBreakBefore w:val="0"/>
        <w:kinsoku/>
        <w:wordWrap/>
        <w:overflowPunct/>
        <w:topLinePunct w:val="0"/>
        <w:autoSpaceDE/>
        <w:autoSpaceDN/>
        <w:bidi w:val="0"/>
        <w:spacing w:line="600" w:lineRule="exact"/>
        <w:rPr>
          <w:rFonts w:hint="eastAsia"/>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宋体" w:hAnsi="宋体" w:eastAsia="仿宋_GB2312" w:cs="仿宋_GB2312"/>
          <w:color w:val="000000" w:themeColor="text1"/>
          <w:sz w:val="32"/>
          <w:szCs w:val="32"/>
          <w:lang w:eastAsia="zh-CN"/>
          <w14:textFill>
            <w14:solidFill>
              <w14:schemeClr w14:val="tx1"/>
            </w14:solidFill>
          </w14:textFill>
        </w:rPr>
      </w:pPr>
      <w:r>
        <w:rPr>
          <w:rFonts w:hint="eastAsia" w:ascii="宋体" w:hAnsi="宋体" w:eastAsia="仿宋_GB2312" w:cs="仿宋_GB2312"/>
          <w:color w:val="000000" w:themeColor="text1"/>
          <w:spacing w:val="0"/>
          <w:sz w:val="32"/>
          <w:szCs w:val="32"/>
          <w:lang w:val="en-US" w:eastAsia="zh-CN"/>
          <w14:textFill>
            <w14:solidFill>
              <w14:schemeClr w14:val="tx1"/>
            </w14:solidFill>
          </w14:textFill>
        </w:rPr>
        <w:t>把发展经济的着力点放在培育壮大市场主体、支持壮大实体经济上。</w:t>
      </w:r>
      <w:r>
        <w:rPr>
          <w:rFonts w:hint="eastAsia" w:ascii="宋体" w:hAnsi="宋体" w:eastAsia="仿宋_GB2312" w:cs="仿宋_GB2312"/>
          <w:color w:val="000000" w:themeColor="text1"/>
          <w:sz w:val="32"/>
          <w:szCs w:val="32"/>
          <w14:textFill>
            <w14:solidFill>
              <w14:schemeClr w14:val="tx1"/>
            </w14:solidFill>
          </w14:textFill>
        </w:rPr>
        <w:t>以数字化、网络化、智能化和</w:t>
      </w:r>
      <w:r>
        <w:rPr>
          <w:rFonts w:hint="eastAsia" w:ascii="宋体" w:hAnsi="宋体" w:eastAsia="仿宋_GB2312" w:cs="仿宋_GB2312"/>
          <w:color w:val="000000" w:themeColor="text1"/>
          <w:sz w:val="32"/>
          <w:szCs w:val="32"/>
          <w:lang w:eastAsia="zh-CN"/>
          <w14:textFill>
            <w14:solidFill>
              <w14:schemeClr w14:val="tx1"/>
            </w14:solidFill>
          </w14:textFill>
        </w:rPr>
        <w:t>“</w:t>
      </w:r>
      <w:r>
        <w:rPr>
          <w:rFonts w:hint="eastAsia" w:ascii="宋体" w:hAnsi="宋体" w:eastAsia="仿宋_GB2312" w:cs="仿宋_GB2312"/>
          <w:color w:val="000000" w:themeColor="text1"/>
          <w:sz w:val="32"/>
          <w:szCs w:val="32"/>
          <w14:textFill>
            <w14:solidFill>
              <w14:schemeClr w14:val="tx1"/>
            </w14:solidFill>
          </w14:textFill>
        </w:rPr>
        <w:t>高</w:t>
      </w:r>
      <w:r>
        <w:rPr>
          <w:rFonts w:hint="eastAsia" w:ascii="宋体" w:hAnsi="宋体" w:eastAsia="仿宋_GB2312" w:cs="仿宋_GB2312"/>
          <w:color w:val="000000" w:themeColor="text1"/>
          <w:sz w:val="32"/>
          <w:szCs w:val="32"/>
          <w:lang w:eastAsia="zh-CN"/>
          <w14:textFill>
            <w14:solidFill>
              <w14:schemeClr w14:val="tx1"/>
            </w14:solidFill>
          </w14:textFill>
        </w:rPr>
        <w:t>、</w:t>
      </w:r>
      <w:r>
        <w:rPr>
          <w:rFonts w:hint="eastAsia" w:ascii="宋体" w:hAnsi="宋体" w:eastAsia="仿宋_GB2312" w:cs="仿宋_GB2312"/>
          <w:color w:val="000000" w:themeColor="text1"/>
          <w:sz w:val="32"/>
          <w:szCs w:val="32"/>
          <w14:textFill>
            <w14:solidFill>
              <w14:schemeClr w14:val="tx1"/>
            </w14:solidFill>
          </w14:textFill>
        </w:rPr>
        <w:t>新</w:t>
      </w:r>
      <w:r>
        <w:rPr>
          <w:rFonts w:hint="eastAsia" w:ascii="宋体" w:hAnsi="宋体" w:eastAsia="仿宋_GB2312" w:cs="仿宋_GB2312"/>
          <w:color w:val="000000" w:themeColor="text1"/>
          <w:sz w:val="32"/>
          <w:szCs w:val="32"/>
          <w:lang w:eastAsia="zh-CN"/>
          <w14:textFill>
            <w14:solidFill>
              <w14:schemeClr w14:val="tx1"/>
            </w14:solidFill>
          </w14:textFill>
        </w:rPr>
        <w:t>、</w:t>
      </w:r>
      <w:r>
        <w:rPr>
          <w:rFonts w:hint="eastAsia" w:ascii="宋体" w:hAnsi="宋体" w:eastAsia="仿宋_GB2312" w:cs="仿宋_GB2312"/>
          <w:color w:val="000000" w:themeColor="text1"/>
          <w:sz w:val="32"/>
          <w:szCs w:val="32"/>
          <w14:textFill>
            <w14:solidFill>
              <w14:schemeClr w14:val="tx1"/>
            </w14:solidFill>
          </w14:textFill>
        </w:rPr>
        <w:t>集”为导向，</w:t>
      </w:r>
      <w:r>
        <w:rPr>
          <w:rFonts w:hint="eastAsia" w:ascii="宋体" w:hAnsi="宋体" w:eastAsia="仿宋_GB2312" w:cs="仿宋_GB2312"/>
          <w:color w:val="000000" w:themeColor="text1"/>
          <w:sz w:val="32"/>
          <w:szCs w:val="32"/>
          <w:lang w:eastAsia="zh-CN"/>
          <w14:textFill>
            <w14:solidFill>
              <w14:schemeClr w14:val="tx1"/>
            </w14:solidFill>
          </w14:textFill>
        </w:rPr>
        <w:t>推进建链延链补链强链工程，追求效率、和谐、可持续发展，构建</w:t>
      </w:r>
      <w:r>
        <w:rPr>
          <w:rFonts w:hint="eastAsia" w:ascii="宋体" w:hAnsi="宋体" w:eastAsia="仿宋_GB2312" w:cs="仿宋_GB2312"/>
          <w:color w:val="000000" w:themeColor="text1"/>
          <w:sz w:val="32"/>
          <w:szCs w:val="32"/>
          <w14:textFill>
            <w14:solidFill>
              <w14:schemeClr w14:val="tx1"/>
            </w14:solidFill>
          </w14:textFill>
        </w:rPr>
        <w:t>特色鲜明、集约高效、环境友好</w:t>
      </w:r>
      <w:r>
        <w:rPr>
          <w:rFonts w:hint="eastAsia" w:ascii="宋体" w:hAnsi="宋体" w:eastAsia="仿宋_GB2312" w:cs="仿宋_GB2312"/>
          <w:color w:val="000000" w:themeColor="text1"/>
          <w:sz w:val="32"/>
          <w:szCs w:val="32"/>
          <w:lang w:eastAsia="zh-CN"/>
          <w14:textFill>
            <w14:solidFill>
              <w14:schemeClr w14:val="tx1"/>
            </w14:solidFill>
          </w14:textFill>
        </w:rPr>
        <w:t>和</w:t>
      </w:r>
      <w:r>
        <w:rPr>
          <w:rFonts w:hint="eastAsia" w:ascii="宋体" w:hAnsi="宋体" w:eastAsia="仿宋_GB2312" w:cs="仿宋_GB2312"/>
          <w:color w:val="000000" w:themeColor="text1"/>
          <w:sz w:val="32"/>
          <w:szCs w:val="32"/>
          <w14:textFill>
            <w14:solidFill>
              <w14:schemeClr w14:val="tx1"/>
            </w14:solidFill>
          </w14:textFill>
        </w:rPr>
        <w:t>市场竞争力强的</w:t>
      </w:r>
      <w:r>
        <w:rPr>
          <w:rFonts w:hint="eastAsia" w:ascii="宋体" w:hAnsi="宋体" w:eastAsia="仿宋_GB2312" w:cs="仿宋_GB2312"/>
          <w:color w:val="000000" w:themeColor="text1"/>
          <w:sz w:val="32"/>
          <w:szCs w:val="32"/>
          <w:lang w:eastAsia="zh-CN"/>
          <w14:textFill>
            <w14:solidFill>
              <w14:schemeClr w14:val="tx1"/>
            </w14:solidFill>
          </w14:textFill>
        </w:rPr>
        <w:t>现代产业体系，建设面向国内外的楠竹新材料基地、优质矿泉水生产基地、特优农产品供应基地和全域旅游示范县。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楷体_GB2312" w:cs="楷体_GB2312"/>
          <w:b/>
          <w:bCs/>
          <w:sz w:val="32"/>
          <w:szCs w:val="32"/>
          <w:lang w:val="en-US" w:eastAsia="zh-CN"/>
        </w:rPr>
      </w:pPr>
      <w:r>
        <w:rPr>
          <w:rFonts w:hint="eastAsia" w:ascii="宋体" w:hAnsi="宋体" w:eastAsia="楷体_GB2312" w:cs="楷体_GB2312"/>
          <w:b/>
          <w:bCs/>
          <w:color w:val="000000" w:themeColor="text1"/>
          <w:sz w:val="32"/>
          <w:szCs w:val="32"/>
          <w:lang w:val="en-US" w:eastAsia="zh-CN"/>
          <w14:textFill>
            <w14:solidFill>
              <w14:schemeClr w14:val="tx1"/>
            </w14:solidFill>
          </w14:textFill>
        </w:rPr>
        <w:t>第一节</w:t>
      </w:r>
      <w:r>
        <w:rPr>
          <w:rFonts w:hint="eastAsia" w:ascii="宋体" w:hAnsi="宋体" w:eastAsia="楷体_GB2312" w:cs="楷体_GB2312"/>
          <w:b/>
          <w:bCs/>
          <w:sz w:val="32"/>
          <w:szCs w:val="32"/>
          <w:lang w:val="en-US" w:eastAsia="zh-CN"/>
        </w:rPr>
        <w:t xml:space="preserve">  构建工业发展新空间</w:t>
      </w:r>
    </w:p>
    <w:p>
      <w:pPr>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both"/>
        <w:textAlignment w:val="auto"/>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sz w:val="32"/>
          <w:szCs w:val="32"/>
          <w:lang w:eastAsia="zh-CN"/>
        </w:rPr>
        <w:t>落实主体功能规划要求</w:t>
      </w:r>
      <w:r>
        <w:rPr>
          <w:rFonts w:hint="eastAsia" w:ascii="宋体" w:hAnsi="宋体" w:eastAsia="仿宋_GB2312" w:cs="仿宋_GB2312"/>
          <w:sz w:val="32"/>
          <w:szCs w:val="32"/>
        </w:rPr>
        <w:t>，</w:t>
      </w:r>
      <w:r>
        <w:rPr>
          <w:rFonts w:hint="eastAsia" w:ascii="宋体" w:hAnsi="宋体" w:eastAsia="仿宋_GB2312" w:cs="仿宋_GB2312"/>
          <w:color w:val="000000" w:themeColor="text1"/>
          <w:sz w:val="32"/>
          <w:szCs w:val="32"/>
          <w14:textFill>
            <w14:solidFill>
              <w14:schemeClr w14:val="tx1"/>
            </w14:solidFill>
          </w14:textFill>
        </w:rPr>
        <w:t>顺应产业转移、分工趋势，结合</w:t>
      </w:r>
      <w:r>
        <w:rPr>
          <w:rFonts w:hint="eastAsia" w:ascii="宋体" w:hAnsi="宋体" w:eastAsia="仿宋_GB2312" w:cs="仿宋_GB2312"/>
          <w:color w:val="000000" w:themeColor="text1"/>
          <w:sz w:val="32"/>
          <w:szCs w:val="32"/>
          <w:lang w:eastAsia="zh-CN"/>
          <w14:textFill>
            <w14:solidFill>
              <w14:schemeClr w14:val="tx1"/>
            </w14:solidFill>
          </w14:textFill>
        </w:rPr>
        <w:t>产业集聚、“三生”</w:t>
      </w:r>
      <w:r>
        <w:rPr>
          <w:rFonts w:hint="eastAsia" w:ascii="宋体" w:hAnsi="宋体" w:eastAsia="仿宋_GB2312" w:cs="仿宋_GB2312"/>
          <w:color w:val="000000" w:themeColor="text1"/>
          <w:sz w:val="32"/>
          <w:szCs w:val="32"/>
          <w14:textFill>
            <w14:solidFill>
              <w14:schemeClr w14:val="tx1"/>
            </w14:solidFill>
          </w14:textFill>
        </w:rPr>
        <w:t>融合发展要求，形成层次清晰、各显优势、融合互动、高质量发展的“</w:t>
      </w:r>
      <w:r>
        <w:rPr>
          <w:rFonts w:hint="eastAsia" w:ascii="宋体" w:hAnsi="宋体" w:eastAsia="仿宋_GB2312" w:cs="仿宋_GB2312"/>
          <w:sz w:val="32"/>
          <w:szCs w:val="32"/>
          <w:lang w:val="en-US" w:eastAsia="zh-CN"/>
        </w:rPr>
        <w:t>一区两园多点</w:t>
      </w:r>
      <w:r>
        <w:rPr>
          <w:rFonts w:hint="eastAsia" w:ascii="宋体" w:hAnsi="宋体" w:eastAsia="仿宋_GB2312" w:cs="仿宋_GB2312"/>
          <w:color w:val="000000" w:themeColor="text1"/>
          <w:sz w:val="32"/>
          <w:szCs w:val="32"/>
          <w14:textFill>
            <w14:solidFill>
              <w14:schemeClr w14:val="tx1"/>
            </w14:solidFill>
          </w14:textFill>
        </w:rPr>
        <w:t>”的工业协调发展格局。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宋体" w:hAnsi="宋体" w:eastAsia="仿宋_GB2312" w:cs="仿宋_GB2312"/>
          <w:sz w:val="32"/>
          <w:szCs w:val="32"/>
          <w:lang w:eastAsia="zh-CN"/>
        </w:rPr>
      </w:pPr>
      <w:r>
        <w:rPr>
          <w:rFonts w:hint="eastAsia" w:ascii="宋体" w:hAnsi="宋体" w:eastAsia="仿宋_GB2312" w:cs="仿宋_GB2312"/>
          <w:b/>
          <w:bCs/>
          <w:sz w:val="32"/>
          <w:szCs w:val="32"/>
        </w:rPr>
        <w:t>一区</w:t>
      </w:r>
      <w:r>
        <w:rPr>
          <w:rFonts w:hint="eastAsia" w:ascii="宋体" w:hAnsi="宋体" w:eastAsia="仿宋_GB2312" w:cs="仿宋_GB2312"/>
          <w:b/>
          <w:bCs/>
          <w:sz w:val="32"/>
          <w:szCs w:val="32"/>
          <w:lang w:eastAsia="zh-CN"/>
        </w:rPr>
        <w:t>：</w:t>
      </w:r>
      <w:r>
        <w:rPr>
          <w:rFonts w:hint="eastAsia" w:ascii="宋体" w:hAnsi="宋体" w:eastAsia="仿宋_GB2312" w:cs="仿宋_GB2312"/>
          <w:sz w:val="32"/>
          <w:szCs w:val="32"/>
        </w:rPr>
        <w:t>即绥宁工业集中区</w:t>
      </w:r>
      <w:r>
        <w:rPr>
          <w:rFonts w:hint="eastAsia" w:ascii="宋体" w:hAnsi="宋体" w:eastAsia="仿宋_GB2312" w:cs="仿宋_GB2312"/>
          <w:sz w:val="32"/>
          <w:szCs w:val="32"/>
          <w:lang w:eastAsia="zh-CN"/>
        </w:rPr>
        <w:t>，利用好国家木竹产业示范园区和楠竹产业示范基地、生产生活生态融合基地等现有平台，争创省级开发区，打造国家和省级先进制造业集聚发展高地。</w:t>
      </w:r>
      <w:r>
        <w:rPr>
          <w:rFonts w:hint="eastAsia" w:ascii="宋体" w:hAnsi="宋体" w:eastAsia="仿宋_GB2312" w:cs="仿宋_GB2312"/>
          <w:sz w:val="32"/>
          <w:szCs w:val="32"/>
        </w:rPr>
        <w:t>到2025年，开发土地面积190公顷</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入园企业达到100家，实现工业总产值135亿元，实现税收1亿元</w:t>
      </w:r>
      <w:r>
        <w:rPr>
          <w:rFonts w:hint="eastAsia" w:ascii="宋体" w:hAnsi="宋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宋体" w:hAnsi="宋体" w:eastAsia="仿宋_GB2312" w:cs="仿宋_GB2312"/>
          <w:sz w:val="32"/>
          <w:szCs w:val="32"/>
          <w:lang w:eastAsia="zh-CN"/>
        </w:rPr>
      </w:pPr>
      <w:r>
        <w:rPr>
          <w:rFonts w:hint="eastAsia" w:ascii="宋体" w:hAnsi="宋体" w:eastAsia="仿宋_GB2312" w:cs="仿宋_GB2312"/>
          <w:b/>
          <w:bCs/>
          <w:sz w:val="32"/>
          <w:szCs w:val="32"/>
        </w:rPr>
        <w:t>两园</w:t>
      </w:r>
      <w:r>
        <w:rPr>
          <w:rFonts w:hint="eastAsia" w:ascii="宋体" w:hAnsi="宋体" w:eastAsia="仿宋_GB2312" w:cs="仿宋_GB2312"/>
          <w:b/>
          <w:bCs/>
          <w:sz w:val="32"/>
          <w:szCs w:val="32"/>
          <w:lang w:eastAsia="zh-CN"/>
        </w:rPr>
        <w:t>：</w:t>
      </w:r>
      <w:r>
        <w:rPr>
          <w:rFonts w:hint="eastAsia" w:ascii="宋体" w:hAnsi="宋体" w:eastAsia="仿宋_GB2312" w:cs="仿宋_GB2312"/>
          <w:sz w:val="32"/>
          <w:szCs w:val="32"/>
        </w:rPr>
        <w:t>即袁家团</w:t>
      </w:r>
      <w:r>
        <w:rPr>
          <w:rFonts w:hint="eastAsia" w:ascii="宋体" w:hAnsi="宋体" w:eastAsia="仿宋_GB2312" w:cs="仿宋_GB2312"/>
          <w:sz w:val="32"/>
          <w:szCs w:val="32"/>
          <w:lang w:eastAsia="zh-CN"/>
        </w:rPr>
        <w:t>国家</w:t>
      </w:r>
      <w:r>
        <w:rPr>
          <w:rFonts w:hint="eastAsia" w:ascii="宋体" w:hAnsi="宋体" w:eastAsia="仿宋_GB2312" w:cs="仿宋_GB2312"/>
          <w:sz w:val="32"/>
          <w:szCs w:val="32"/>
        </w:rPr>
        <w:t>木竹产业</w:t>
      </w:r>
      <w:r>
        <w:rPr>
          <w:rFonts w:hint="eastAsia" w:ascii="宋体" w:hAnsi="宋体" w:eastAsia="仿宋_GB2312" w:cs="仿宋_GB2312"/>
          <w:sz w:val="32"/>
          <w:szCs w:val="32"/>
          <w:lang w:eastAsia="zh-CN"/>
        </w:rPr>
        <w:t>示范</w:t>
      </w:r>
      <w:r>
        <w:rPr>
          <w:rFonts w:hint="eastAsia" w:ascii="宋体" w:hAnsi="宋体" w:eastAsia="仿宋_GB2312" w:cs="仿宋_GB2312"/>
          <w:sz w:val="32"/>
          <w:szCs w:val="32"/>
        </w:rPr>
        <w:t>园</w:t>
      </w:r>
      <w:r>
        <w:rPr>
          <w:rFonts w:hint="eastAsia" w:ascii="宋体" w:hAnsi="宋体" w:eastAsia="仿宋_GB2312" w:cs="仿宋_GB2312"/>
          <w:sz w:val="32"/>
          <w:szCs w:val="32"/>
          <w:lang w:eastAsia="zh-CN"/>
        </w:rPr>
        <w:t>和</w:t>
      </w:r>
      <w:r>
        <w:rPr>
          <w:rFonts w:hint="eastAsia" w:ascii="宋体" w:hAnsi="宋体" w:eastAsia="仿宋_GB2312" w:cs="仿宋_GB2312"/>
          <w:sz w:val="32"/>
          <w:szCs w:val="32"/>
        </w:rPr>
        <w:t>关峡湘商产业园</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袁家团</w:t>
      </w:r>
      <w:r>
        <w:rPr>
          <w:rFonts w:hint="eastAsia" w:ascii="宋体" w:hAnsi="宋体" w:eastAsia="仿宋_GB2312" w:cs="仿宋_GB2312"/>
          <w:sz w:val="32"/>
          <w:szCs w:val="32"/>
          <w:lang w:eastAsia="zh-CN"/>
        </w:rPr>
        <w:t>国家</w:t>
      </w:r>
      <w:r>
        <w:rPr>
          <w:rFonts w:hint="eastAsia" w:ascii="宋体" w:hAnsi="宋体" w:eastAsia="仿宋_GB2312" w:cs="仿宋_GB2312"/>
          <w:sz w:val="32"/>
          <w:szCs w:val="32"/>
        </w:rPr>
        <w:t>木竹产业</w:t>
      </w:r>
      <w:r>
        <w:rPr>
          <w:rFonts w:hint="eastAsia" w:ascii="宋体" w:hAnsi="宋体" w:eastAsia="仿宋_GB2312" w:cs="仿宋_GB2312"/>
          <w:sz w:val="32"/>
          <w:szCs w:val="32"/>
          <w:lang w:eastAsia="zh-CN"/>
        </w:rPr>
        <w:t>示范</w:t>
      </w:r>
      <w:r>
        <w:rPr>
          <w:rFonts w:hint="eastAsia" w:ascii="宋体" w:hAnsi="宋体" w:eastAsia="仿宋_GB2312" w:cs="仿宋_GB2312"/>
          <w:sz w:val="32"/>
          <w:szCs w:val="32"/>
        </w:rPr>
        <w:t>园主要布局木竹精深加工</w:t>
      </w:r>
      <w:r>
        <w:rPr>
          <w:rFonts w:hint="eastAsia" w:ascii="宋体" w:hAnsi="宋体" w:eastAsia="仿宋_GB2312" w:cs="仿宋_GB2312"/>
          <w:sz w:val="32"/>
          <w:szCs w:val="32"/>
          <w:lang w:eastAsia="zh-CN"/>
        </w:rPr>
        <w:t>业</w:t>
      </w:r>
      <w:r>
        <w:rPr>
          <w:rFonts w:hint="eastAsia" w:ascii="宋体" w:hAnsi="宋体" w:eastAsia="仿宋_GB2312" w:cs="仿宋_GB2312"/>
          <w:sz w:val="32"/>
          <w:szCs w:val="32"/>
        </w:rPr>
        <w:t>，</w:t>
      </w:r>
      <w:r>
        <w:rPr>
          <w:rFonts w:hint="eastAsia" w:ascii="宋体" w:hAnsi="宋体" w:eastAsia="仿宋_GB2312" w:cs="仿宋_GB2312"/>
          <w:sz w:val="32"/>
          <w:szCs w:val="32"/>
          <w:lang w:eastAsia="zh-CN"/>
        </w:rPr>
        <w:t>培育竹木产业总部经济群，打造湘西南竹艺文化特色产业园，建设</w:t>
      </w:r>
      <w:r>
        <w:rPr>
          <w:rFonts w:hint="eastAsia" w:ascii="宋体" w:hAnsi="宋体" w:eastAsia="仿宋_GB2312" w:cs="仿宋_GB2312"/>
          <w:sz w:val="32"/>
          <w:szCs w:val="32"/>
          <w:highlight w:val="none"/>
          <w:lang w:eastAsia="zh-CN"/>
        </w:rPr>
        <w:t>中部地区</w:t>
      </w:r>
      <w:r>
        <w:rPr>
          <w:rFonts w:hint="eastAsia" w:ascii="宋体" w:hAnsi="宋体" w:eastAsia="仿宋_GB2312" w:cs="仿宋_GB2312"/>
          <w:sz w:val="32"/>
          <w:szCs w:val="32"/>
          <w:lang w:eastAsia="zh-CN"/>
        </w:rPr>
        <w:t>楠竹产业基地。</w:t>
      </w:r>
      <w:r>
        <w:rPr>
          <w:rFonts w:hint="eastAsia" w:ascii="宋体" w:hAnsi="宋体" w:eastAsia="仿宋_GB2312" w:cs="仿宋_GB2312"/>
          <w:sz w:val="32"/>
          <w:szCs w:val="32"/>
        </w:rPr>
        <w:t>关峡湘商产业园</w:t>
      </w:r>
      <w:r>
        <w:rPr>
          <w:rFonts w:hint="eastAsia" w:ascii="宋体" w:hAnsi="宋体" w:eastAsia="仿宋_GB2312" w:cs="仿宋_GB2312"/>
          <w:sz w:val="32"/>
          <w:szCs w:val="32"/>
          <w:lang w:eastAsia="zh-CN"/>
        </w:rPr>
        <w:t>突出特色农产品加工、生物医药产业，打造创新创业重点园区，建设现代农业特色产业园、健康养生茶文化产业园、医疗器械产业园和电子信息产业园。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宋体" w:hAnsi="宋体" w:eastAsia="仿宋_GB2312" w:cs="仿宋_GB2312"/>
          <w:b w:val="0"/>
          <w:bCs w:val="0"/>
          <w:sz w:val="32"/>
          <w:szCs w:val="32"/>
          <w:lang w:eastAsia="zh-CN"/>
        </w:rPr>
      </w:pPr>
      <w:r>
        <w:rPr>
          <w:rFonts w:hint="eastAsia" w:ascii="宋体" w:hAnsi="宋体" w:eastAsia="仿宋_GB2312" w:cs="仿宋_GB2312"/>
          <w:b/>
          <w:bCs/>
          <w:sz w:val="32"/>
          <w:szCs w:val="32"/>
        </w:rPr>
        <w:t>多点</w:t>
      </w:r>
      <w:r>
        <w:rPr>
          <w:rFonts w:hint="eastAsia" w:ascii="宋体" w:hAnsi="宋体" w:eastAsia="仿宋_GB2312" w:cs="仿宋_GB2312"/>
          <w:b/>
          <w:bCs/>
          <w:sz w:val="32"/>
          <w:szCs w:val="32"/>
          <w:lang w:eastAsia="zh-CN"/>
        </w:rPr>
        <w:t>：</w:t>
      </w:r>
      <w:r>
        <w:rPr>
          <w:rFonts w:hint="eastAsia" w:ascii="宋体" w:hAnsi="宋体" w:eastAsia="仿宋_GB2312" w:cs="仿宋_GB2312"/>
          <w:b w:val="0"/>
          <w:bCs w:val="0"/>
          <w:sz w:val="32"/>
          <w:szCs w:val="32"/>
        </w:rPr>
        <w:t>即</w:t>
      </w:r>
      <w:r>
        <w:rPr>
          <w:rFonts w:hint="eastAsia" w:ascii="宋体" w:hAnsi="宋体" w:eastAsia="仿宋_GB2312" w:cs="仿宋_GB2312"/>
          <w:b w:val="0"/>
          <w:bCs w:val="0"/>
          <w:sz w:val="32"/>
          <w:szCs w:val="32"/>
          <w:lang w:eastAsia="zh-CN"/>
        </w:rPr>
        <w:t>根据各乡镇资源禀赋及产业分工要求，适当布局楠竹初加工、特色轻工及矿泉水加工等产业项目，</w:t>
      </w:r>
      <w:r>
        <w:rPr>
          <w:rFonts w:hint="eastAsia" w:ascii="宋体" w:hAnsi="宋体" w:eastAsia="仿宋_GB2312" w:cs="仿宋_GB2312"/>
          <w:b w:val="0"/>
          <w:bCs w:val="0"/>
          <w:color w:val="000000" w:themeColor="text1"/>
          <w:sz w:val="32"/>
          <w:szCs w:val="32"/>
          <w14:textFill>
            <w14:solidFill>
              <w14:schemeClr w14:val="tx1"/>
            </w14:solidFill>
          </w14:textFill>
        </w:rPr>
        <w:t>形成</w:t>
      </w:r>
      <w:r>
        <w:rPr>
          <w:rFonts w:hint="eastAsia" w:ascii="宋体" w:hAnsi="宋体" w:eastAsia="仿宋_GB2312" w:cs="仿宋_GB2312"/>
          <w:b w:val="0"/>
          <w:bCs w:val="0"/>
          <w:color w:val="000000" w:themeColor="text1"/>
          <w:sz w:val="32"/>
          <w:szCs w:val="32"/>
          <w:lang w:eastAsia="zh-CN"/>
          <w14:textFill>
            <w14:solidFill>
              <w14:schemeClr w14:val="tx1"/>
            </w14:solidFill>
          </w14:textFill>
        </w:rPr>
        <w:t>多点支撑、</w:t>
      </w:r>
      <w:r>
        <w:rPr>
          <w:rFonts w:hint="eastAsia" w:ascii="宋体" w:hAnsi="宋体" w:eastAsia="仿宋_GB2312" w:cs="仿宋_GB2312"/>
          <w:b w:val="0"/>
          <w:bCs w:val="0"/>
          <w:color w:val="000000" w:themeColor="text1"/>
          <w:sz w:val="32"/>
          <w:szCs w:val="32"/>
          <w14:textFill>
            <w14:solidFill>
              <w14:schemeClr w14:val="tx1"/>
            </w14:solidFill>
          </w14:textFill>
        </w:rPr>
        <w:t>特色明显的产业经济增长点</w:t>
      </w:r>
      <w:r>
        <w:rPr>
          <w:rFonts w:hint="eastAsia" w:ascii="宋体" w:hAnsi="宋体" w:eastAsia="仿宋_GB2312" w:cs="仿宋_GB2312"/>
          <w:b w:val="0"/>
          <w:bCs w:val="0"/>
          <w:color w:val="000000" w:themeColor="text1"/>
          <w:sz w:val="32"/>
          <w:szCs w:val="32"/>
          <w:lang w:eastAsia="zh-CN"/>
          <w14:textFill>
            <w14:solidFill>
              <w14:schemeClr w14:val="tx1"/>
            </w14:solidFill>
          </w14:textFill>
        </w:rPr>
        <w:t>。</w:t>
      </w:r>
      <w:r>
        <w:rPr>
          <w:rFonts w:hint="eastAsia" w:ascii="宋体" w:hAnsi="宋体" w:eastAsia="仿宋_GB2312" w:cs="仿宋_GB2312"/>
          <w:b w:val="0"/>
          <w:bCs w:val="0"/>
          <w:color w:val="000000" w:themeColor="text1"/>
          <w:sz w:val="32"/>
          <w:szCs w:val="32"/>
          <w14:textFill>
            <w14:solidFill>
              <w14:schemeClr w14:val="tx1"/>
            </w14:solidFill>
          </w14:textFill>
        </w:rPr>
        <w:t>各“点”通过交通内循环，实现资源共享、互融互通、竞相发展，</w:t>
      </w:r>
      <w:r>
        <w:rPr>
          <w:rFonts w:hint="eastAsia" w:ascii="宋体" w:hAnsi="宋体" w:eastAsia="仿宋_GB2312" w:cs="仿宋_GB2312"/>
          <w:b w:val="0"/>
          <w:bCs w:val="0"/>
          <w:color w:val="000000" w:themeColor="text1"/>
          <w:sz w:val="32"/>
          <w:szCs w:val="32"/>
          <w:lang w:eastAsia="zh-CN"/>
          <w14:textFill>
            <w14:solidFill>
              <w14:schemeClr w14:val="tx1"/>
            </w14:solidFill>
          </w14:textFill>
        </w:rPr>
        <w:t>培育</w:t>
      </w:r>
      <w:r>
        <w:rPr>
          <w:rFonts w:hint="eastAsia" w:ascii="宋体" w:hAnsi="宋体" w:eastAsia="仿宋_GB2312" w:cs="仿宋_GB2312"/>
          <w:b w:val="0"/>
          <w:bCs w:val="0"/>
          <w:color w:val="000000" w:themeColor="text1"/>
          <w:sz w:val="32"/>
          <w:szCs w:val="32"/>
          <w14:textFill>
            <w14:solidFill>
              <w14:schemeClr w14:val="tx1"/>
            </w14:solidFill>
          </w14:textFill>
        </w:rPr>
        <w:t>一批产业</w:t>
      </w:r>
      <w:r>
        <w:rPr>
          <w:rFonts w:hint="eastAsia" w:ascii="宋体" w:hAnsi="宋体" w:eastAsia="仿宋_GB2312" w:cs="仿宋_GB2312"/>
          <w:b w:val="0"/>
          <w:bCs w:val="0"/>
          <w:color w:val="000000" w:themeColor="text1"/>
          <w:sz w:val="32"/>
          <w:szCs w:val="32"/>
          <w:lang w:eastAsia="zh-CN"/>
          <w14:textFill>
            <w14:solidFill>
              <w14:schemeClr w14:val="tx1"/>
            </w14:solidFill>
          </w14:textFill>
        </w:rPr>
        <w:t>发展区</w:t>
      </w:r>
      <w:r>
        <w:rPr>
          <w:rFonts w:hint="eastAsia" w:ascii="宋体" w:hAnsi="宋体" w:eastAsia="仿宋_GB2312" w:cs="仿宋_GB2312"/>
          <w:b w:val="0"/>
          <w:bCs w:val="0"/>
          <w:color w:val="000000" w:themeColor="text1"/>
          <w:sz w:val="32"/>
          <w:szCs w:val="32"/>
          <w14:textFill>
            <w14:solidFill>
              <w14:schemeClr w14:val="tx1"/>
            </w14:solidFill>
          </w14:textFill>
        </w:rPr>
        <w:t>。</w:t>
      </w:r>
      <w:r>
        <w:rPr>
          <w:rFonts w:hint="eastAsia" w:ascii="宋体" w:hAnsi="宋体" w:eastAsia="仿宋_GB2312" w:cs="仿宋_GB2312"/>
          <w:b w:val="0"/>
          <w:bCs w:val="0"/>
          <w:sz w:val="32"/>
          <w:szCs w:val="32"/>
          <w:lang w:eastAsia="zh-CN"/>
        </w:rPr>
        <w:t>楠竹初加工，依托</w:t>
      </w:r>
      <w:r>
        <w:rPr>
          <w:rFonts w:hint="eastAsia" w:ascii="宋体" w:hAnsi="宋体" w:eastAsia="仿宋_GB2312" w:cs="仿宋_GB2312"/>
          <w:b w:val="0"/>
          <w:bCs w:val="0"/>
          <w:sz w:val="32"/>
          <w:szCs w:val="32"/>
        </w:rPr>
        <w:t>“园区企业+基地+农户”一体化模式，在瓦屋塘、水口、红岩、唐家坊</w:t>
      </w:r>
      <w:r>
        <w:rPr>
          <w:rFonts w:hint="eastAsia" w:ascii="宋体" w:hAnsi="宋体" w:eastAsia="仿宋_GB2312" w:cs="仿宋_GB2312"/>
          <w:b w:val="0"/>
          <w:bCs w:val="0"/>
          <w:sz w:val="32"/>
          <w:szCs w:val="32"/>
          <w:lang w:val="en-US" w:eastAsia="zh-CN"/>
        </w:rPr>
        <w:t>、</w:t>
      </w:r>
      <w:r>
        <w:rPr>
          <w:rFonts w:hint="eastAsia" w:ascii="宋体" w:hAnsi="宋体" w:eastAsia="仿宋_GB2312" w:cs="仿宋_GB2312"/>
          <w:b w:val="0"/>
          <w:bCs w:val="0"/>
          <w:sz w:val="32"/>
          <w:szCs w:val="32"/>
        </w:rPr>
        <w:t>麻塘</w:t>
      </w:r>
      <w:r>
        <w:rPr>
          <w:rFonts w:hint="eastAsia" w:ascii="宋体" w:hAnsi="宋体" w:eastAsia="仿宋_GB2312" w:cs="仿宋_GB2312"/>
          <w:b w:val="0"/>
          <w:bCs w:val="0"/>
          <w:sz w:val="32"/>
          <w:szCs w:val="32"/>
          <w:lang w:eastAsia="zh-CN"/>
        </w:rPr>
        <w:t>和</w:t>
      </w:r>
      <w:r>
        <w:rPr>
          <w:rFonts w:hint="eastAsia" w:ascii="宋体" w:hAnsi="宋体" w:eastAsia="仿宋_GB2312" w:cs="仿宋_GB2312"/>
          <w:b w:val="0"/>
          <w:bCs w:val="0"/>
          <w:sz w:val="32"/>
          <w:szCs w:val="32"/>
        </w:rPr>
        <w:t>长铺子等乡镇布局园区</w:t>
      </w:r>
      <w:r>
        <w:rPr>
          <w:rFonts w:hint="eastAsia" w:ascii="宋体" w:hAnsi="宋体" w:eastAsia="仿宋_GB2312" w:cs="仿宋_GB2312"/>
          <w:b w:val="0"/>
          <w:bCs w:val="0"/>
          <w:sz w:val="32"/>
          <w:szCs w:val="32"/>
          <w:lang w:eastAsia="zh-CN"/>
        </w:rPr>
        <w:t>重点企业楠竹</w:t>
      </w:r>
      <w:r>
        <w:rPr>
          <w:rFonts w:hint="eastAsia" w:ascii="宋体" w:hAnsi="宋体" w:eastAsia="仿宋_GB2312" w:cs="仿宋_GB2312"/>
          <w:b w:val="0"/>
          <w:bCs w:val="0"/>
          <w:sz w:val="32"/>
          <w:szCs w:val="32"/>
        </w:rPr>
        <w:t>初加工基地</w:t>
      </w:r>
      <w:r>
        <w:rPr>
          <w:rFonts w:hint="eastAsia" w:ascii="宋体" w:hAnsi="宋体" w:eastAsia="仿宋_GB2312" w:cs="仿宋_GB2312"/>
          <w:b w:val="0"/>
          <w:bCs w:val="0"/>
          <w:sz w:val="32"/>
          <w:szCs w:val="32"/>
          <w:lang w:eastAsia="zh-CN"/>
        </w:rPr>
        <w:t>，形成原材料初加工在乡镇、加工产品运至工业园区实施深加工的良性格局。特色轻工，在武阳、黄土矿、关峡、鹅公岭等乡镇布局一批纺织制鞋、电子信息、箱包制作等卫星工厂和</w:t>
      </w:r>
      <w:r>
        <w:rPr>
          <w:rFonts w:hint="eastAsia" w:ascii="宋体" w:hAnsi="宋体" w:eastAsia="仿宋_GB2312" w:cs="仿宋_GB2312"/>
          <w:b w:val="0"/>
          <w:bCs w:val="0"/>
          <w:sz w:val="32"/>
          <w:szCs w:val="32"/>
        </w:rPr>
        <w:t>扶贫车间</w:t>
      </w:r>
      <w:r>
        <w:rPr>
          <w:rFonts w:hint="eastAsia" w:ascii="宋体" w:hAnsi="宋体" w:eastAsia="仿宋_GB2312" w:cs="仿宋_GB2312"/>
          <w:b w:val="0"/>
          <w:bCs w:val="0"/>
          <w:sz w:val="32"/>
          <w:szCs w:val="32"/>
          <w:lang w:eastAsia="zh-CN"/>
        </w:rPr>
        <w:t>，构建“企业总部</w:t>
      </w:r>
      <w:r>
        <w:rPr>
          <w:rFonts w:hint="eastAsia" w:ascii="宋体" w:hAnsi="宋体" w:eastAsia="仿宋_GB2312" w:cs="仿宋_GB2312"/>
          <w:b w:val="0"/>
          <w:bCs w:val="0"/>
          <w:sz w:val="32"/>
          <w:szCs w:val="32"/>
          <w:lang w:val="en-US" w:eastAsia="zh-CN"/>
        </w:rPr>
        <w:t>+卫星工厂+扶贫车间”发展模式。</w:t>
      </w:r>
      <w:r>
        <w:rPr>
          <w:rFonts w:hint="eastAsia" w:ascii="宋体" w:hAnsi="宋体" w:eastAsia="仿宋_GB2312" w:cs="仿宋_GB2312"/>
          <w:b w:val="0"/>
          <w:bCs w:val="0"/>
          <w:sz w:val="32"/>
          <w:szCs w:val="32"/>
          <w:lang w:eastAsia="zh-CN"/>
        </w:rPr>
        <w:t>在瓦屋塘、金屋塘等乡镇布局优质矿泉水精深加工业。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楷体_GB2312" w:cs="楷体_GB2312"/>
          <w:b/>
          <w:bCs/>
          <w:color w:val="000000" w:themeColor="text1"/>
          <w:sz w:val="32"/>
          <w:szCs w:val="32"/>
          <w:lang w:val="en-US" w:eastAsia="zh-CN"/>
          <w14:textFill>
            <w14:solidFill>
              <w14:schemeClr w14:val="tx1"/>
            </w14:solidFill>
          </w14:textFill>
        </w:rPr>
      </w:pPr>
      <w:bookmarkStart w:id="34" w:name="_Toc11173"/>
      <w:r>
        <w:rPr>
          <w:rFonts w:hint="eastAsia" w:ascii="宋体" w:hAnsi="宋体" w:eastAsia="楷体_GB2312" w:cs="楷体_GB2312"/>
          <w:b/>
          <w:bCs/>
          <w:color w:val="000000" w:themeColor="text1"/>
          <w:sz w:val="32"/>
          <w:szCs w:val="32"/>
          <w:lang w:val="en-US" w:eastAsia="zh-CN"/>
          <w14:textFill>
            <w14:solidFill>
              <w14:schemeClr w14:val="tx1"/>
            </w14:solidFill>
          </w14:textFill>
        </w:rPr>
        <w:t>第二节  推进制造业高质量发展</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以产业高端、产品终端、科技尖端、服务前端为导向，</w:t>
      </w:r>
      <w:r>
        <w:rPr>
          <w:rFonts w:hint="eastAsia" w:ascii="宋体" w:hAnsi="宋体" w:eastAsia="仿宋_GB2312" w:cs="仿宋_GB2312"/>
          <w:color w:val="000000" w:themeColor="text1"/>
          <w:sz w:val="32"/>
          <w:szCs w:val="32"/>
          <w:lang w:eastAsia="zh-CN"/>
          <w14:textFill>
            <w14:solidFill>
              <w14:schemeClr w14:val="tx1"/>
            </w14:solidFill>
          </w14:textFill>
        </w:rPr>
        <w:t>实施“四大计划”，</w:t>
      </w:r>
      <w:r>
        <w:rPr>
          <w:rFonts w:hint="eastAsia" w:ascii="宋体" w:hAnsi="宋体" w:eastAsia="仿宋_GB2312" w:cs="仿宋_GB2312"/>
          <w:color w:val="000000" w:themeColor="text1"/>
          <w:sz w:val="32"/>
          <w:szCs w:val="32"/>
          <w14:textFill>
            <w14:solidFill>
              <w14:schemeClr w14:val="tx1"/>
            </w14:solidFill>
          </w14:textFill>
        </w:rPr>
        <w:t>培育壮大</w:t>
      </w:r>
      <w:r>
        <w:rPr>
          <w:rFonts w:hint="eastAsia" w:ascii="宋体" w:hAnsi="宋体" w:eastAsia="仿宋_GB2312" w:cs="仿宋_GB2312"/>
          <w:color w:val="000000" w:themeColor="text1"/>
          <w:sz w:val="32"/>
          <w:szCs w:val="32"/>
          <w:lang w:eastAsia="zh-CN"/>
          <w14:textFill>
            <w14:solidFill>
              <w14:schemeClr w14:val="tx1"/>
            </w14:solidFill>
          </w14:textFill>
        </w:rPr>
        <w:t>特色农产品加工、楠竹新材料、矿泉水、养生茶叶</w:t>
      </w:r>
      <w:r>
        <w:rPr>
          <w:rFonts w:hint="eastAsia" w:ascii="宋体" w:hAnsi="宋体" w:eastAsia="仿宋_GB2312" w:cs="仿宋_GB2312"/>
          <w:color w:val="000000" w:themeColor="text1"/>
          <w:sz w:val="32"/>
          <w:szCs w:val="32"/>
          <w:highlight w:val="none"/>
          <w:lang w:eastAsia="zh-CN"/>
          <w14:textFill>
            <w14:solidFill>
              <w14:schemeClr w14:val="tx1"/>
            </w14:solidFill>
          </w14:textFill>
        </w:rPr>
        <w:t>等</w:t>
      </w:r>
      <w:r>
        <w:rPr>
          <w:rFonts w:hint="eastAsia" w:ascii="宋体" w:hAnsi="宋体" w:eastAsia="仿宋_GB2312" w:cs="仿宋_GB2312"/>
          <w:color w:val="000000" w:themeColor="text1"/>
          <w:sz w:val="32"/>
          <w:szCs w:val="32"/>
          <w:highlight w:val="none"/>
          <w14:textFill>
            <w14:solidFill>
              <w14:schemeClr w14:val="tx1"/>
            </w14:solidFill>
          </w14:textFill>
        </w:rPr>
        <w:t>新兴产业，</w:t>
      </w:r>
      <w:r>
        <w:rPr>
          <w:rFonts w:hint="eastAsia" w:ascii="宋体" w:hAnsi="宋体" w:eastAsia="仿宋_GB2312" w:cs="仿宋_GB2312"/>
          <w:color w:val="000000" w:themeColor="text1"/>
          <w:sz w:val="32"/>
          <w:szCs w:val="32"/>
          <w:lang w:val="en-US" w:eastAsia="zh-CN"/>
          <w14:textFill>
            <w14:solidFill>
              <w14:schemeClr w14:val="tx1"/>
            </w14:solidFill>
          </w14:textFill>
        </w:rPr>
        <w:t>推动产业链条向关键环节和高附加值环节延伸，</w:t>
      </w:r>
      <w:r>
        <w:rPr>
          <w:rFonts w:hint="eastAsia" w:ascii="宋体" w:hAnsi="宋体" w:eastAsia="仿宋_GB2312" w:cs="仿宋_GB2312"/>
          <w:color w:val="000000" w:themeColor="text1"/>
          <w:sz w:val="32"/>
          <w:szCs w:val="32"/>
          <w14:textFill>
            <w14:solidFill>
              <w14:schemeClr w14:val="tx1"/>
            </w14:solidFill>
          </w14:textFill>
        </w:rPr>
        <w:t>推动战略性新兴产业跨越发展。</w:t>
      </w:r>
      <w:bookmarkEnd w:id="34"/>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3" w:firstLineChars="200"/>
        <w:jc w:val="left"/>
        <w:textAlignment w:val="auto"/>
        <w:rPr>
          <w:rFonts w:hint="eastAsia" w:ascii="宋体" w:hAnsi="宋体" w:eastAsia="仿宋_GB2312" w:cs="仿宋_GB2312"/>
          <w:b w:val="0"/>
          <w:bCs w:val="0"/>
          <w:color w:val="000000" w:themeColor="text1"/>
          <w:sz w:val="32"/>
          <w:szCs w:val="32"/>
          <w:lang w:val="en-US" w:eastAsia="zh-CN"/>
          <w14:textFill>
            <w14:solidFill>
              <w14:schemeClr w14:val="tx1"/>
            </w14:solidFill>
          </w14:textFill>
        </w:rPr>
      </w:pPr>
      <w:r>
        <w:rPr>
          <w:rFonts w:hint="eastAsia" w:ascii="宋体" w:hAnsi="宋体" w:eastAsia="仿宋_GB2312" w:cs="仿宋_GB2312"/>
          <w:b/>
          <w:bCs/>
          <w:color w:val="000000" w:themeColor="text1"/>
          <w:sz w:val="32"/>
          <w:szCs w:val="32"/>
          <w:lang w:val="en-US" w:eastAsia="zh-CN"/>
          <w14:textFill>
            <w14:solidFill>
              <w14:schemeClr w14:val="tx1"/>
            </w14:solidFill>
          </w14:textFill>
        </w:rPr>
        <w:t>实施骨干产业培育计划。</w:t>
      </w:r>
      <w:r>
        <w:rPr>
          <w:rFonts w:hint="eastAsia" w:ascii="宋体" w:hAnsi="宋体" w:eastAsia="仿宋_GB2312" w:cs="仿宋_GB2312"/>
          <w:b w:val="0"/>
          <w:bCs w:val="0"/>
          <w:color w:val="000000" w:themeColor="text1"/>
          <w:sz w:val="32"/>
          <w:szCs w:val="32"/>
          <w:lang w:val="en-US" w:eastAsia="zh-CN"/>
          <w14:textFill>
            <w14:solidFill>
              <w14:schemeClr w14:val="tx1"/>
            </w14:solidFill>
          </w14:textFill>
        </w:rPr>
        <w:t>建立以市场为导向的产业发展机制，发挥市场主体作用，强化政府专项资金的引导，集中各类资源扶持支持重点产业和领军企业发展，培育壮大新动能，形成竞争新优势。</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仿宋_GB2312" w:cs="仿宋_GB2312"/>
          <w:color w:val="000000" w:themeColor="text1"/>
          <w:sz w:val="32"/>
          <w:szCs w:val="32"/>
          <w:lang w:eastAsia="zh-CN"/>
          <w14:textFill>
            <w14:solidFill>
              <w14:schemeClr w14:val="tx1"/>
            </w14:solidFill>
          </w14:textFill>
        </w:rPr>
      </w:pPr>
      <w:r>
        <w:rPr>
          <w:rFonts w:hint="eastAsia" w:ascii="宋体" w:hAnsi="宋体" w:eastAsia="仿宋_GB2312" w:cs="仿宋_GB2312"/>
          <w:b/>
          <w:bCs/>
          <w:color w:val="000000" w:themeColor="text1"/>
          <w:sz w:val="32"/>
          <w:szCs w:val="32"/>
          <w:lang w:val="en-US" w:eastAsia="zh-CN"/>
          <w14:textFill>
            <w14:solidFill>
              <w14:schemeClr w14:val="tx1"/>
            </w14:solidFill>
          </w14:textFill>
        </w:rPr>
        <w:t>—楠竹新材料：</w:t>
      </w:r>
      <w:r>
        <w:rPr>
          <w:rFonts w:hint="eastAsia" w:ascii="宋体" w:hAnsi="宋体" w:eastAsia="仿宋_GB2312" w:cs="仿宋_GB2312"/>
          <w:b w:val="0"/>
          <w:bCs w:val="0"/>
          <w:color w:val="000000" w:themeColor="text1"/>
          <w:sz w:val="32"/>
          <w:szCs w:val="32"/>
          <w:lang w:val="en-US" w:eastAsia="zh-CN"/>
          <w14:textFill>
            <w14:solidFill>
              <w14:schemeClr w14:val="tx1"/>
            </w14:solidFill>
          </w14:textFill>
        </w:rPr>
        <w:t>以市场为导向，</w:t>
      </w:r>
      <w:r>
        <w:rPr>
          <w:rFonts w:hint="eastAsia" w:ascii="宋体" w:hAnsi="宋体" w:eastAsia="仿宋_GB2312" w:cs="仿宋_GB2312"/>
          <w:color w:val="000000" w:themeColor="text1"/>
          <w:sz w:val="32"/>
          <w:szCs w:val="32"/>
          <w:lang w:val="en-US" w:eastAsia="zh-CN"/>
          <w14:textFill>
            <w14:solidFill>
              <w14:schemeClr w14:val="tx1"/>
            </w14:solidFill>
          </w14:textFill>
        </w:rPr>
        <w:t>支持中集竹木、丰源体育、湖南九通、湘南竹业、湖南银山、佰龙竹木等龙头企业加大技改扩能和新产品研发，</w:t>
      </w:r>
      <w:r>
        <w:rPr>
          <w:rFonts w:hint="eastAsia" w:ascii="宋体" w:hAnsi="宋体" w:eastAsia="仿宋_GB2312" w:cs="仿宋_GB2312"/>
          <w:color w:val="000000" w:themeColor="text1"/>
          <w:sz w:val="32"/>
          <w:szCs w:val="32"/>
          <w14:textFill>
            <w14:solidFill>
              <w14:schemeClr w14:val="tx1"/>
            </w14:solidFill>
          </w14:textFill>
        </w:rPr>
        <w:t>做大做强</w:t>
      </w:r>
      <w:r>
        <w:rPr>
          <w:rFonts w:hint="eastAsia" w:ascii="宋体" w:hAnsi="宋体" w:eastAsia="仿宋_GB2312" w:cs="仿宋_GB2312"/>
          <w:color w:val="000000" w:themeColor="text1"/>
          <w:sz w:val="32"/>
          <w:szCs w:val="32"/>
          <w:lang w:eastAsia="zh-CN"/>
          <w14:textFill>
            <w14:solidFill>
              <w14:schemeClr w14:val="tx1"/>
            </w14:solidFill>
          </w14:textFill>
        </w:rPr>
        <w:t>竹木</w:t>
      </w:r>
      <w:r>
        <w:rPr>
          <w:rFonts w:hint="eastAsia" w:ascii="宋体" w:hAnsi="宋体" w:eastAsia="仿宋_GB2312" w:cs="仿宋_GB2312"/>
          <w:color w:val="000000" w:themeColor="text1"/>
          <w:sz w:val="32"/>
          <w:szCs w:val="32"/>
          <w:highlight w:val="none"/>
          <w:lang w:eastAsia="zh-CN"/>
          <w14:textFill>
            <w14:solidFill>
              <w14:schemeClr w14:val="tx1"/>
            </w14:solidFill>
          </w14:textFill>
        </w:rPr>
        <w:t>复合底板</w:t>
      </w:r>
      <w:r>
        <w:rPr>
          <w:rFonts w:hint="eastAsia" w:ascii="宋体" w:hAnsi="宋体" w:eastAsia="仿宋_GB2312" w:cs="仿宋_GB2312"/>
          <w:color w:val="000000" w:themeColor="text1"/>
          <w:sz w:val="32"/>
          <w:szCs w:val="32"/>
          <w14:textFill>
            <w14:solidFill>
              <w14:schemeClr w14:val="tx1"/>
            </w14:solidFill>
          </w14:textFill>
        </w:rPr>
        <w:t>、</w:t>
      </w:r>
      <w:r>
        <w:rPr>
          <w:rFonts w:hint="eastAsia" w:ascii="宋体" w:hAnsi="宋体" w:eastAsia="仿宋_GB2312" w:cs="仿宋_GB2312"/>
          <w:color w:val="000000" w:themeColor="text1"/>
          <w:sz w:val="32"/>
          <w:szCs w:val="32"/>
          <w:lang w:eastAsia="zh-CN"/>
          <w14:textFill>
            <w14:solidFill>
              <w14:schemeClr w14:val="tx1"/>
            </w14:solidFill>
          </w14:textFill>
        </w:rPr>
        <w:t>全</w:t>
      </w:r>
      <w:r>
        <w:rPr>
          <w:rFonts w:hint="eastAsia" w:ascii="宋体" w:hAnsi="宋体" w:eastAsia="仿宋_GB2312" w:cs="仿宋_GB2312"/>
          <w:color w:val="000000" w:themeColor="text1"/>
          <w:sz w:val="32"/>
          <w:szCs w:val="32"/>
          <w14:textFill>
            <w14:solidFill>
              <w14:schemeClr w14:val="tx1"/>
            </w14:solidFill>
          </w14:textFill>
        </w:rPr>
        <w:t>竹</w:t>
      </w:r>
      <w:r>
        <w:rPr>
          <w:rFonts w:hint="eastAsia" w:ascii="宋体" w:hAnsi="宋体" w:eastAsia="仿宋_GB2312" w:cs="仿宋_GB2312"/>
          <w:color w:val="000000" w:themeColor="text1"/>
          <w:sz w:val="32"/>
          <w:szCs w:val="32"/>
          <w:lang w:eastAsia="zh-CN"/>
          <w14:textFill>
            <w14:solidFill>
              <w14:schemeClr w14:val="tx1"/>
            </w14:solidFill>
          </w14:textFill>
        </w:rPr>
        <w:t>体育智能</w:t>
      </w:r>
      <w:r>
        <w:rPr>
          <w:rFonts w:hint="eastAsia" w:ascii="宋体" w:hAnsi="宋体" w:eastAsia="仿宋_GB2312" w:cs="仿宋_GB2312"/>
          <w:color w:val="000000" w:themeColor="text1"/>
          <w:sz w:val="32"/>
          <w:szCs w:val="32"/>
          <w14:textFill>
            <w14:solidFill>
              <w14:schemeClr w14:val="tx1"/>
            </w14:solidFill>
          </w14:textFill>
        </w:rPr>
        <w:t>滑板</w:t>
      </w:r>
      <w:r>
        <w:rPr>
          <w:rFonts w:hint="eastAsia" w:ascii="宋体" w:hAnsi="宋体" w:eastAsia="仿宋_GB2312" w:cs="仿宋_GB2312"/>
          <w:color w:val="000000" w:themeColor="text1"/>
          <w:sz w:val="32"/>
          <w:szCs w:val="32"/>
          <w:lang w:eastAsia="zh-CN"/>
          <w14:textFill>
            <w14:solidFill>
              <w14:schemeClr w14:val="tx1"/>
            </w14:solidFill>
          </w14:textFill>
        </w:rPr>
        <w:t>、竹缠绕管道和</w:t>
      </w:r>
      <w:r>
        <w:rPr>
          <w:rFonts w:hint="eastAsia" w:ascii="宋体" w:hAnsi="宋体" w:eastAsia="仿宋_GB2312" w:cs="仿宋_GB2312"/>
          <w:color w:val="000000" w:themeColor="text1"/>
          <w:sz w:val="32"/>
          <w:szCs w:val="32"/>
          <w14:textFill>
            <w14:solidFill>
              <w14:schemeClr w14:val="tx1"/>
            </w14:solidFill>
          </w14:textFill>
        </w:rPr>
        <w:t>竹</w:t>
      </w:r>
      <w:r>
        <w:rPr>
          <w:rFonts w:hint="eastAsia" w:ascii="宋体" w:hAnsi="宋体" w:eastAsia="仿宋_GB2312" w:cs="仿宋_GB2312"/>
          <w:color w:val="000000" w:themeColor="text1"/>
          <w:sz w:val="32"/>
          <w:szCs w:val="32"/>
          <w:lang w:eastAsia="zh-CN"/>
          <w14:textFill>
            <w14:solidFill>
              <w14:schemeClr w14:val="tx1"/>
            </w14:solidFill>
          </w14:textFill>
        </w:rPr>
        <w:t>制西</w:t>
      </w:r>
      <w:r>
        <w:rPr>
          <w:rFonts w:hint="eastAsia" w:ascii="宋体" w:hAnsi="宋体" w:eastAsia="仿宋_GB2312" w:cs="仿宋_GB2312"/>
          <w:color w:val="000000" w:themeColor="text1"/>
          <w:sz w:val="32"/>
          <w:szCs w:val="32"/>
          <w14:textFill>
            <w14:solidFill>
              <w14:schemeClr w14:val="tx1"/>
            </w14:solidFill>
          </w14:textFill>
        </w:rPr>
        <w:t>餐具</w:t>
      </w:r>
      <w:r>
        <w:rPr>
          <w:rFonts w:hint="eastAsia" w:ascii="宋体" w:hAnsi="宋体" w:eastAsia="仿宋_GB2312" w:cs="仿宋_GB2312"/>
          <w:color w:val="000000" w:themeColor="text1"/>
          <w:sz w:val="32"/>
          <w:szCs w:val="32"/>
          <w:lang w:eastAsia="zh-CN"/>
          <w14:textFill>
            <w14:solidFill>
              <w14:schemeClr w14:val="tx1"/>
            </w14:solidFill>
          </w14:textFill>
        </w:rPr>
        <w:t>、竹家具</w:t>
      </w:r>
      <w:r>
        <w:rPr>
          <w:rFonts w:hint="eastAsia" w:ascii="宋体" w:hAnsi="宋体" w:eastAsia="仿宋_GB2312" w:cs="仿宋_GB2312"/>
          <w:color w:val="000000" w:themeColor="text1"/>
          <w:sz w:val="32"/>
          <w:szCs w:val="32"/>
          <w14:textFill>
            <w14:solidFill>
              <w14:schemeClr w14:val="tx1"/>
            </w14:solidFill>
          </w14:textFill>
        </w:rPr>
        <w:t>等产</w:t>
      </w:r>
      <w:r>
        <w:rPr>
          <w:rFonts w:hint="eastAsia" w:ascii="宋体" w:hAnsi="宋体" w:eastAsia="仿宋_GB2312" w:cs="仿宋_GB2312"/>
          <w:color w:val="000000" w:themeColor="text1"/>
          <w:sz w:val="32"/>
          <w:szCs w:val="32"/>
          <w:lang w:eastAsia="zh-CN"/>
          <w14:textFill>
            <w14:solidFill>
              <w14:schemeClr w14:val="tx1"/>
            </w14:solidFill>
          </w14:textFill>
        </w:rPr>
        <w:t>品。继续加大楠竹产业延链补链强链，引进楠竹改性新材料、竹化工、竹医药、竹纤维等加工企业，</w:t>
      </w:r>
      <w:r>
        <w:rPr>
          <w:rFonts w:hint="eastAsia" w:ascii="宋体" w:hAnsi="宋体" w:eastAsia="仿宋_GB2312" w:cs="仿宋_GB2312"/>
          <w:color w:val="000000" w:themeColor="text1"/>
          <w:kern w:val="0"/>
          <w:sz w:val="32"/>
          <w:szCs w:val="32"/>
          <w:lang w:val="en-US" w:eastAsia="zh-CN" w:bidi="ar"/>
          <w14:textFill>
            <w14:solidFill>
              <w14:schemeClr w14:val="tx1"/>
            </w14:solidFill>
          </w14:textFill>
        </w:rPr>
        <w:t>开发竹纤维、全竹高强度复合工业地板、新型铝木建筑模板、重竹地板、波纹材料等新材料新产品。尤其要</w:t>
      </w:r>
      <w:r>
        <w:rPr>
          <w:rFonts w:hint="eastAsia" w:ascii="宋体" w:hAnsi="宋体" w:eastAsia="仿宋_GB2312" w:cs="仿宋_GB2312"/>
          <w:color w:val="000000" w:themeColor="text1"/>
          <w:sz w:val="32"/>
          <w:szCs w:val="32"/>
          <w:lang w:eastAsia="zh-CN"/>
          <w14:textFill>
            <w14:solidFill>
              <w14:schemeClr w14:val="tx1"/>
            </w14:solidFill>
          </w14:textFill>
        </w:rPr>
        <w:t>顺应全球禁塑新趋势，加大以竹代塑研发力度，开发竹刀、竹叉、竹盘、竹包装盒等以竹代塑新产品新工艺新技术，提升楠竹深加工水平和产品附加值，建成湖南省竹基材料加工区域性中心。</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b/>
          <w:bCs/>
          <w:color w:val="000000" w:themeColor="text1"/>
          <w:sz w:val="32"/>
          <w:szCs w:val="32"/>
          <w:lang w:val="en-US" w:eastAsia="zh-CN"/>
          <w14:textFill>
            <w14:solidFill>
              <w14:schemeClr w14:val="tx1"/>
            </w14:solidFill>
          </w14:textFill>
        </w:rPr>
        <w:t>—新能源：</w:t>
      </w:r>
      <w:r>
        <w:rPr>
          <w:rFonts w:hint="eastAsia" w:ascii="宋体" w:hAnsi="宋体" w:eastAsia="仿宋_GB2312" w:cs="仿宋_GB2312"/>
          <w:color w:val="000000" w:themeColor="text1"/>
          <w:sz w:val="32"/>
          <w:szCs w:val="32"/>
          <w:lang w:val="en-US" w:eastAsia="zh-CN"/>
          <w14:textFill>
            <w14:solidFill>
              <w14:schemeClr w14:val="tx1"/>
            </w14:solidFill>
          </w14:textFill>
        </w:rPr>
        <w:t>有序开发风能、水能、太阳能、生物质能，优化能源使用结构。稳步推进高登山、堡子岭、李熙桥等地风电场开发，确保到2025年风电装机容量新增25万千瓦。支持发展山地光伏发电和生物质能发电。</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b/>
          <w:bCs/>
          <w:color w:val="000000" w:themeColor="text1"/>
          <w:sz w:val="32"/>
          <w:szCs w:val="32"/>
          <w:lang w:val="en-US" w:eastAsia="zh-CN"/>
          <w14:textFill>
            <w14:solidFill>
              <w14:schemeClr w14:val="tx1"/>
            </w14:solidFill>
          </w14:textFill>
        </w:rPr>
        <w:t>—矿泉水开发：</w:t>
      </w:r>
      <w:r>
        <w:rPr>
          <w:rFonts w:hint="eastAsia" w:ascii="宋体" w:hAnsi="宋体" w:eastAsia="仿宋_GB2312" w:cs="仿宋_GB2312"/>
          <w:color w:val="000000" w:themeColor="text1"/>
          <w:sz w:val="32"/>
          <w:szCs w:val="32"/>
          <w:lang w:val="en-US" w:eastAsia="zh-CN"/>
          <w14:textFill>
            <w14:solidFill>
              <w14:schemeClr w14:val="tx1"/>
            </w14:solidFill>
          </w14:textFill>
        </w:rPr>
        <w:t>以瓦屋塘、金屋塘为中心，加强水源地生态保护，</w:t>
      </w:r>
      <w:r>
        <w:rPr>
          <w:rFonts w:hint="eastAsia" w:ascii="宋体" w:hAnsi="宋体" w:eastAsia="仿宋_GB2312" w:cs="仿宋_GB2312"/>
          <w:b w:val="0"/>
          <w:bCs w:val="0"/>
          <w:color w:val="000000" w:themeColor="text1"/>
          <w:sz w:val="32"/>
          <w:szCs w:val="32"/>
          <w:lang w:val="en-US" w:eastAsia="zh-CN"/>
          <w14:textFill>
            <w14:solidFill>
              <w14:schemeClr w14:val="tx1"/>
            </w14:solidFill>
          </w14:textFill>
        </w:rPr>
        <w:t>引进战略企业</w:t>
      </w:r>
      <w:r>
        <w:rPr>
          <w:rFonts w:hint="eastAsia" w:ascii="宋体" w:hAnsi="宋体" w:eastAsia="仿宋_GB2312" w:cs="仿宋_GB2312"/>
          <w:color w:val="000000" w:themeColor="text1"/>
          <w:sz w:val="32"/>
          <w:szCs w:val="32"/>
          <w:lang w:val="en-US" w:eastAsia="zh-CN"/>
          <w14:textFill>
            <w14:solidFill>
              <w14:schemeClr w14:val="tx1"/>
            </w14:solidFill>
          </w14:textFill>
        </w:rPr>
        <w:t>开发境内优质矿泉水，建设年产400万吨优质矿泉水生产线，建成中部地区优质矿泉水生产基地。</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仿宋_GB2312" w:cs="仿宋_GB2312"/>
          <w:sz w:val="32"/>
          <w:szCs w:val="32"/>
          <w:lang w:eastAsia="zh-CN"/>
        </w:rPr>
      </w:pPr>
      <w:r>
        <w:rPr>
          <w:rFonts w:hint="eastAsia" w:ascii="宋体" w:hAnsi="宋体" w:eastAsia="仿宋_GB2312" w:cs="仿宋_GB2312"/>
          <w:b/>
          <w:bCs/>
          <w:color w:val="000000" w:themeColor="text1"/>
          <w:sz w:val="32"/>
          <w:szCs w:val="32"/>
          <w:lang w:val="en-US" w:eastAsia="zh-CN"/>
          <w14:textFill>
            <w14:solidFill>
              <w14:schemeClr w14:val="tx1"/>
            </w14:solidFill>
          </w14:textFill>
        </w:rPr>
        <w:t>—特色农产品加工：</w:t>
      </w:r>
      <w:r>
        <w:rPr>
          <w:rFonts w:hint="eastAsia" w:ascii="宋体" w:hAnsi="宋体" w:eastAsia="仿宋_GB2312" w:cs="仿宋_GB2312"/>
          <w:color w:val="000000" w:themeColor="text1"/>
          <w:sz w:val="32"/>
          <w:szCs w:val="32"/>
          <w:lang w:val="en-US" w:eastAsia="zh-CN"/>
          <w14:textFill>
            <w14:solidFill>
              <w14:schemeClr w14:val="tx1"/>
            </w14:solidFill>
          </w14:textFill>
        </w:rPr>
        <w:t>依托湖南贵太太，加快油茶新品种引进和高产栽培示范推广，建设现代油茶循环产业园、现代油茶产业观光博览园。推进实施白茶油、茶皂素、茶粕研磨自动生产线技改，扩大油菜籽收储加工，建设年产6万吨优质食用油生产线，建成全省最大的食用油供应基地。扶持特沃斯有序扩张，抓好5个乡镇一级发酵场建设，建设年产20万吨高端有机肥料和生物饲料。瞄准长株潭、粤港澳、长三角、邵阳城市群等高端消费市场，做好绥宁花猪、黑山羊保种纯化及生态规模养殖，开发牲畜食品精深加工产业。抓好县内竹笋、竹荪、山野菜等农产品精深加工，发展脱水蔬菜、预制菜等产品，提升产品价值。</w:t>
      </w:r>
      <w:r>
        <w:rPr>
          <w:rFonts w:hint="eastAsia" w:ascii="宋体" w:hAnsi="宋体" w:eastAsia="仿宋_GB2312" w:cs="仿宋_GB2312"/>
          <w:sz w:val="32"/>
          <w:szCs w:val="32"/>
        </w:rPr>
        <w:t>建设冷链、冷藏等大宗农产品物流</w:t>
      </w:r>
      <w:r>
        <w:rPr>
          <w:rFonts w:hint="eastAsia" w:ascii="宋体" w:hAnsi="宋体" w:eastAsia="仿宋_GB2312" w:cs="仿宋_GB2312"/>
          <w:sz w:val="32"/>
          <w:szCs w:val="32"/>
          <w:lang w:eastAsia="zh-CN"/>
        </w:rPr>
        <w:t>交易</w:t>
      </w:r>
      <w:r>
        <w:rPr>
          <w:rFonts w:hint="eastAsia" w:ascii="宋体" w:hAnsi="宋体" w:eastAsia="仿宋_GB2312" w:cs="仿宋_GB2312"/>
          <w:sz w:val="32"/>
          <w:szCs w:val="32"/>
        </w:rPr>
        <w:t>中心，完善电子商务平台，推动农业丰产、营养素提取、保鲜等技术升级，提高</w:t>
      </w:r>
      <w:r>
        <w:rPr>
          <w:rFonts w:hint="eastAsia" w:ascii="宋体" w:hAnsi="宋体" w:eastAsia="仿宋_GB2312" w:cs="仿宋_GB2312"/>
          <w:sz w:val="32"/>
          <w:szCs w:val="32"/>
          <w:lang w:eastAsia="zh-CN"/>
        </w:rPr>
        <w:t>行业</w:t>
      </w:r>
      <w:r>
        <w:rPr>
          <w:rFonts w:hint="eastAsia" w:ascii="宋体" w:hAnsi="宋体" w:eastAsia="仿宋_GB2312" w:cs="仿宋_GB2312"/>
          <w:sz w:val="32"/>
          <w:szCs w:val="32"/>
        </w:rPr>
        <w:t>现代水平</w:t>
      </w:r>
      <w:r>
        <w:rPr>
          <w:rFonts w:hint="eastAsia" w:ascii="宋体" w:hAnsi="宋体" w:eastAsia="仿宋_GB2312" w:cs="仿宋_GB2312"/>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b/>
          <w:bCs/>
          <w:color w:val="000000" w:themeColor="text1"/>
          <w:sz w:val="32"/>
          <w:szCs w:val="32"/>
          <w:lang w:val="en-US" w:eastAsia="zh-CN"/>
          <w14:textFill>
            <w14:solidFill>
              <w14:schemeClr w14:val="tx1"/>
            </w14:solidFill>
          </w14:textFill>
        </w:rPr>
        <w:t>—养生茶叶：</w:t>
      </w:r>
      <w:r>
        <w:rPr>
          <w:rFonts w:hint="eastAsia" w:ascii="宋体" w:hAnsi="宋体" w:eastAsia="仿宋_GB2312" w:cs="仿宋_GB2312"/>
          <w:color w:val="000000" w:themeColor="text1"/>
          <w:sz w:val="32"/>
          <w:szCs w:val="32"/>
          <w:lang w:val="en-US" w:eastAsia="zh-CN"/>
          <w14:textFill>
            <w14:solidFill>
              <w14:schemeClr w14:val="tx1"/>
            </w14:solidFill>
          </w14:textFill>
        </w:rPr>
        <w:t>以神农金康、华润绞股蓝为主体，加快青钱柳、莓茶、绞股蓝、高山云雾茶等健康养生茶开发，支持开发</w:t>
      </w:r>
      <w:r>
        <w:rPr>
          <w:rFonts w:hint="eastAsia" w:ascii="宋体" w:hAnsi="宋体" w:eastAsia="仿宋_GB2312" w:cs="仿宋_GB2312"/>
          <w:color w:val="000000" w:themeColor="text1"/>
          <w:kern w:val="0"/>
          <w:sz w:val="32"/>
          <w:szCs w:val="32"/>
          <w:lang w:val="en-US" w:eastAsia="zh-CN" w:bidi="ar"/>
          <w14:textFill>
            <w14:solidFill>
              <w14:schemeClr w14:val="tx1"/>
            </w14:solidFill>
          </w14:textFill>
        </w:rPr>
        <w:t>中药饮片、纯中药制剂等高端产品，</w:t>
      </w:r>
      <w:r>
        <w:rPr>
          <w:rFonts w:hint="eastAsia" w:ascii="宋体" w:hAnsi="宋体" w:eastAsia="仿宋_GB2312" w:cs="仿宋_GB2312"/>
          <w:color w:val="000000" w:themeColor="text1"/>
          <w:sz w:val="32"/>
          <w:szCs w:val="32"/>
          <w:lang w:val="en-US" w:eastAsia="zh-CN"/>
          <w14:textFill>
            <w14:solidFill>
              <w14:schemeClr w14:val="tx1"/>
            </w14:solidFill>
          </w14:textFill>
        </w:rPr>
        <w:t>建设健康养生茶示范园。</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仿宋_GB2312" w:cs="仿宋_GB2312"/>
          <w:color w:val="000000" w:themeColor="text1"/>
          <w:kern w:val="0"/>
          <w:sz w:val="32"/>
          <w:szCs w:val="32"/>
          <w:lang w:val="en-US" w:eastAsia="zh-CN" w:bidi="ar"/>
          <w14:textFill>
            <w14:solidFill>
              <w14:schemeClr w14:val="tx1"/>
            </w14:solidFill>
          </w14:textFill>
        </w:rPr>
      </w:pPr>
      <w:r>
        <w:rPr>
          <w:rFonts w:hint="eastAsia" w:ascii="宋体" w:hAnsi="宋体" w:eastAsia="仿宋_GB2312" w:cs="仿宋_GB2312"/>
          <w:b/>
          <w:bCs/>
          <w:color w:val="000000" w:themeColor="text1"/>
          <w:sz w:val="32"/>
          <w:szCs w:val="32"/>
          <w:lang w:val="en-US" w:eastAsia="zh-CN"/>
          <w14:textFill>
            <w14:solidFill>
              <w14:schemeClr w14:val="tx1"/>
            </w14:solidFill>
          </w14:textFill>
        </w:rPr>
        <w:t>—医疗器械：</w:t>
      </w:r>
      <w:r>
        <w:rPr>
          <w:rFonts w:hint="eastAsia" w:ascii="宋体" w:hAnsi="宋体" w:eastAsia="仿宋_GB2312" w:cs="仿宋_GB2312"/>
          <w:b w:val="0"/>
          <w:bCs w:val="0"/>
          <w:color w:val="000000" w:themeColor="text1"/>
          <w:sz w:val="32"/>
          <w:szCs w:val="32"/>
          <w:lang w:val="en-US" w:eastAsia="zh-CN"/>
          <w14:textFill>
            <w14:solidFill>
              <w14:schemeClr w14:val="tx1"/>
            </w14:solidFill>
          </w14:textFill>
        </w:rPr>
        <w:t>推进绿洲惠康公司实施一次性精密输液器、安全自毁注射器等医疗器械及医用口罩、医用防护服等医用耗材产能提升工程，引入新技术开发</w:t>
      </w:r>
      <w:r>
        <w:rPr>
          <w:rFonts w:hint="eastAsia" w:ascii="宋体" w:hAnsi="宋体" w:eastAsia="仿宋_GB2312" w:cs="仿宋_GB2312"/>
          <w:color w:val="000000" w:themeColor="text1"/>
          <w:kern w:val="0"/>
          <w:sz w:val="32"/>
          <w:szCs w:val="32"/>
          <w:lang w:val="en-US" w:eastAsia="zh-CN" w:bidi="ar"/>
          <w14:textFill>
            <w14:solidFill>
              <w14:schemeClr w14:val="tx1"/>
            </w14:solidFill>
          </w14:textFill>
        </w:rPr>
        <w:t>医用植入器械及介入器械（材）制造、口腔及微创医疗器械制造为主的医学材料。</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仿宋_GB2312" w:cs="仿宋_GB2312"/>
          <w:b w:val="0"/>
          <w:bCs w:val="0"/>
          <w:sz w:val="32"/>
          <w:szCs w:val="32"/>
          <w:lang w:val="en-US" w:eastAsia="zh-CN"/>
        </w:rPr>
      </w:pPr>
      <w:r>
        <w:rPr>
          <w:rFonts w:hint="eastAsia" w:ascii="宋体" w:hAnsi="宋体" w:eastAsia="仿宋_GB2312" w:cs="仿宋_GB2312"/>
          <w:b/>
          <w:bCs/>
          <w:sz w:val="32"/>
          <w:szCs w:val="32"/>
          <w:lang w:val="en-US" w:eastAsia="zh-CN"/>
        </w:rPr>
        <w:t>—纺织轻工：</w:t>
      </w:r>
      <w:r>
        <w:rPr>
          <w:rFonts w:hint="eastAsia" w:ascii="宋体" w:hAnsi="宋体" w:eastAsia="仿宋_GB2312" w:cs="仿宋_GB2312"/>
          <w:b w:val="0"/>
          <w:bCs w:val="0"/>
          <w:sz w:val="32"/>
          <w:szCs w:val="32"/>
          <w:lang w:val="en-US" w:eastAsia="zh-CN"/>
        </w:rPr>
        <w:t>依托震宇工贸、昌隆服装、博艺迪眼镜等重点企业，做大做强鞋、箱包、眼镜、运动休闲、床单、被罩以及纺织品产业，扩大面料、辅料、配件生产产能。积极承接国内知名运动服装、运动休闲服装、品牌鞋帽箱包产业转移，引进西装、西裤、衬衫、针织内衣裤、棉服、牛仔裤、风衣、夹克等个性化服装生产企业，积极培育自主品牌，拓宽产品营销，培育壮大轻工纺织产业集群。</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仿宋_GB2312" w:cs="仿宋_GB2312"/>
          <w:color w:val="auto"/>
          <w:sz w:val="32"/>
          <w:szCs w:val="32"/>
          <w:highlight w:val="none"/>
          <w:lang w:eastAsia="zh-CN"/>
        </w:rPr>
      </w:pPr>
      <w:r>
        <w:rPr>
          <w:rFonts w:hint="eastAsia" w:ascii="宋体" w:hAnsi="宋体" w:eastAsia="仿宋_GB2312" w:cs="仿宋_GB2312"/>
          <w:b/>
          <w:bCs/>
          <w:sz w:val="32"/>
          <w:szCs w:val="32"/>
          <w:lang w:val="en-US" w:eastAsia="zh-CN"/>
        </w:rPr>
        <w:t>—电子信息：</w:t>
      </w:r>
      <w:r>
        <w:rPr>
          <w:rFonts w:hint="eastAsia" w:ascii="宋体" w:hAnsi="宋体" w:eastAsia="仿宋_GB2312" w:cs="仿宋_GB2312"/>
          <w:color w:val="auto"/>
          <w:sz w:val="32"/>
          <w:szCs w:val="32"/>
          <w:highlight w:val="none"/>
        </w:rPr>
        <w:t>以</w:t>
      </w:r>
      <w:r>
        <w:rPr>
          <w:rFonts w:hint="eastAsia" w:ascii="宋体" w:hAnsi="宋体" w:eastAsia="仿宋_GB2312" w:cs="仿宋_GB2312"/>
          <w:color w:val="auto"/>
          <w:sz w:val="32"/>
          <w:szCs w:val="32"/>
          <w:highlight w:val="none"/>
          <w:lang w:eastAsia="zh-CN"/>
        </w:rPr>
        <w:t>佧腾电子</w:t>
      </w:r>
      <w:r>
        <w:rPr>
          <w:rFonts w:hint="eastAsia" w:ascii="宋体" w:hAnsi="宋体" w:eastAsia="仿宋_GB2312" w:cs="仿宋_GB2312"/>
          <w:color w:val="auto"/>
          <w:sz w:val="32"/>
          <w:szCs w:val="32"/>
          <w:highlight w:val="none"/>
        </w:rPr>
        <w:t>为依托，围绕新型电子元器件、</w:t>
      </w:r>
      <w:r>
        <w:rPr>
          <w:rFonts w:hint="eastAsia" w:ascii="宋体" w:hAnsi="宋体" w:eastAsia="仿宋_GB2312" w:cs="仿宋_GB2312"/>
          <w:color w:val="auto"/>
          <w:sz w:val="32"/>
          <w:szCs w:val="32"/>
          <w:highlight w:val="none"/>
          <w:lang w:eastAsia="zh-CN"/>
        </w:rPr>
        <w:t>新型显示器材等</w:t>
      </w:r>
      <w:r>
        <w:rPr>
          <w:rFonts w:hint="eastAsia" w:ascii="宋体" w:hAnsi="宋体" w:eastAsia="仿宋_GB2312" w:cs="仿宋_GB2312"/>
          <w:color w:val="auto"/>
          <w:sz w:val="32"/>
          <w:szCs w:val="32"/>
          <w:highlight w:val="none"/>
        </w:rPr>
        <w:t>产业，加强信息化建设，推进</w:t>
      </w:r>
      <w:r>
        <w:rPr>
          <w:rFonts w:hint="eastAsia" w:ascii="宋体" w:hAnsi="宋体" w:eastAsia="仿宋_GB2312" w:cs="仿宋_GB2312"/>
          <w:color w:val="auto"/>
          <w:sz w:val="32"/>
          <w:szCs w:val="32"/>
          <w:highlight w:val="none"/>
          <w:lang w:eastAsia="zh-CN"/>
        </w:rPr>
        <w:t>佧腾</w:t>
      </w:r>
      <w:r>
        <w:rPr>
          <w:rFonts w:hint="eastAsia" w:ascii="宋体" w:hAnsi="宋体" w:eastAsia="仿宋_GB2312" w:cs="仿宋_GB2312"/>
          <w:color w:val="auto"/>
          <w:sz w:val="32"/>
          <w:szCs w:val="32"/>
          <w:highlight w:val="none"/>
        </w:rPr>
        <w:t>电子产业园</w:t>
      </w:r>
      <w:r>
        <w:rPr>
          <w:rFonts w:hint="eastAsia" w:ascii="宋体" w:hAnsi="宋体" w:eastAsia="仿宋_GB2312" w:cs="仿宋_GB2312"/>
          <w:color w:val="auto"/>
          <w:sz w:val="32"/>
          <w:szCs w:val="32"/>
          <w:highlight w:val="none"/>
          <w:lang w:eastAsia="zh-CN"/>
        </w:rPr>
        <w:t>二期项目</w:t>
      </w:r>
      <w:r>
        <w:rPr>
          <w:rFonts w:hint="eastAsia" w:ascii="宋体" w:hAnsi="宋体" w:eastAsia="仿宋_GB2312" w:cs="仿宋_GB2312"/>
          <w:color w:val="auto"/>
          <w:sz w:val="32"/>
          <w:szCs w:val="32"/>
          <w:highlight w:val="none"/>
        </w:rPr>
        <w:t>建设</w:t>
      </w:r>
      <w:r>
        <w:rPr>
          <w:rFonts w:hint="eastAsia" w:ascii="宋体" w:hAnsi="宋体" w:eastAsia="仿宋_GB2312" w:cs="仿宋_GB2312"/>
          <w:color w:val="auto"/>
          <w:sz w:val="32"/>
          <w:szCs w:val="32"/>
          <w:highlight w:val="none"/>
          <w:lang w:eastAsia="zh-CN"/>
        </w:rPr>
        <w:t>。</w:t>
      </w:r>
      <w:r>
        <w:rPr>
          <w:rFonts w:hint="eastAsia" w:ascii="宋体" w:hAnsi="宋体" w:eastAsia="仿宋_GB2312" w:cs="仿宋_GB2312"/>
          <w:color w:val="auto"/>
          <w:sz w:val="32"/>
          <w:szCs w:val="32"/>
          <w:highlight w:val="none"/>
        </w:rPr>
        <w:t>完善产业链条，持续提升自主创新能力，打造新一代信息技术基地</w:t>
      </w:r>
      <w:r>
        <w:rPr>
          <w:rFonts w:hint="eastAsia" w:ascii="宋体" w:hAnsi="宋体" w:eastAsia="仿宋_GB2312" w:cs="仿宋_GB2312"/>
          <w:color w:val="auto"/>
          <w:sz w:val="32"/>
          <w:szCs w:val="32"/>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仿宋_GB2312" w:cs="仿宋_GB2312"/>
          <w:b w:val="0"/>
          <w:bCs w:val="0"/>
          <w:sz w:val="32"/>
          <w:szCs w:val="32"/>
          <w:lang w:eastAsia="zh-CN"/>
        </w:rPr>
      </w:pPr>
      <w:r>
        <w:rPr>
          <w:rFonts w:hint="eastAsia" w:ascii="宋体" w:hAnsi="宋体" w:eastAsia="仿宋_GB2312" w:cs="仿宋_GB2312"/>
          <w:b/>
          <w:bCs/>
          <w:sz w:val="32"/>
          <w:szCs w:val="32"/>
          <w:lang w:eastAsia="zh-CN"/>
        </w:rPr>
        <w:t>—化工产业：</w:t>
      </w:r>
      <w:r>
        <w:rPr>
          <w:rFonts w:hint="eastAsia" w:ascii="宋体" w:hAnsi="宋体" w:eastAsia="仿宋_GB2312" w:cs="仿宋_GB2312"/>
          <w:b w:val="0"/>
          <w:bCs w:val="0"/>
          <w:sz w:val="32"/>
          <w:szCs w:val="32"/>
          <w:lang w:eastAsia="zh-CN"/>
        </w:rPr>
        <w:t>有序推动华硕化工、联合化工、绿洲化工等企业搬迁改造，支持企业实施环保设施装备技改、绿色生产工艺设备更新，重点发展精细化工、有机原料和无机原料等产业，推动化工产业集中集聚发展。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1"/>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b/>
          <w:bCs w:val="0"/>
          <w:color w:val="000000" w:themeColor="text1"/>
          <w:sz w:val="32"/>
          <w:szCs w:val="32"/>
          <w:lang w:val="en-US" w:eastAsia="zh-CN"/>
          <w14:textFill>
            <w14:solidFill>
              <w14:schemeClr w14:val="tx1"/>
            </w14:solidFill>
          </w14:textFill>
        </w:rPr>
        <w:t>实施产业链供应链强链计划。</w:t>
      </w:r>
      <w:r>
        <w:rPr>
          <w:rFonts w:hint="eastAsia" w:ascii="宋体" w:hAnsi="宋体" w:eastAsia="仿宋_GB2312" w:cs="仿宋_GB2312"/>
          <w:color w:val="000000" w:themeColor="text1"/>
          <w:sz w:val="32"/>
          <w:szCs w:val="32"/>
          <w14:textFill>
            <w14:solidFill>
              <w14:schemeClr w14:val="tx1"/>
            </w14:solidFill>
          </w14:textFill>
        </w:rPr>
        <w:t>进一步梳理产业链条，围绕</w:t>
      </w:r>
      <w:r>
        <w:rPr>
          <w:rFonts w:hint="eastAsia" w:ascii="宋体" w:hAnsi="宋体" w:eastAsia="仿宋_GB2312" w:cs="仿宋_GB2312"/>
          <w:color w:val="000000" w:themeColor="text1"/>
          <w:sz w:val="32"/>
          <w:szCs w:val="32"/>
          <w:lang w:eastAsia="zh-CN"/>
          <w14:textFill>
            <w14:solidFill>
              <w14:schemeClr w14:val="tx1"/>
            </w14:solidFill>
          </w14:textFill>
        </w:rPr>
        <w:t>楠竹新</w:t>
      </w:r>
      <w:r>
        <w:rPr>
          <w:rFonts w:hint="eastAsia" w:ascii="宋体" w:hAnsi="宋体" w:eastAsia="仿宋_GB2312" w:cs="仿宋_GB2312"/>
          <w:color w:val="000000" w:themeColor="text1"/>
          <w:sz w:val="32"/>
          <w:szCs w:val="32"/>
          <w14:textFill>
            <w14:solidFill>
              <w14:schemeClr w14:val="tx1"/>
            </w14:solidFill>
          </w14:textFill>
        </w:rPr>
        <w:t>材料、</w:t>
      </w:r>
      <w:r>
        <w:rPr>
          <w:rFonts w:hint="eastAsia" w:ascii="宋体" w:hAnsi="宋体" w:eastAsia="仿宋_GB2312" w:cs="仿宋_GB2312"/>
          <w:color w:val="000000" w:themeColor="text1"/>
          <w:sz w:val="32"/>
          <w:szCs w:val="32"/>
          <w:lang w:eastAsia="zh-CN"/>
          <w14:textFill>
            <w14:solidFill>
              <w14:schemeClr w14:val="tx1"/>
            </w14:solidFill>
          </w14:textFill>
        </w:rPr>
        <w:t>特色农产品加工、</w:t>
      </w:r>
      <w:r>
        <w:rPr>
          <w:rFonts w:hint="eastAsia" w:ascii="宋体" w:hAnsi="宋体" w:eastAsia="仿宋_GB2312" w:cs="仿宋_GB2312"/>
          <w:color w:val="000000" w:themeColor="text1"/>
          <w:sz w:val="32"/>
          <w:szCs w:val="32"/>
          <w14:textFill>
            <w14:solidFill>
              <w14:schemeClr w14:val="tx1"/>
            </w14:solidFill>
          </w14:textFill>
        </w:rPr>
        <w:t>循环经济、</w:t>
      </w:r>
      <w:r>
        <w:rPr>
          <w:rFonts w:hint="eastAsia" w:ascii="宋体" w:hAnsi="宋体" w:eastAsia="仿宋_GB2312" w:cs="仿宋_GB2312"/>
          <w:color w:val="000000" w:themeColor="text1"/>
          <w:sz w:val="32"/>
          <w:szCs w:val="32"/>
          <w:lang w:eastAsia="zh-CN"/>
          <w14:textFill>
            <w14:solidFill>
              <w14:schemeClr w14:val="tx1"/>
            </w14:solidFill>
          </w14:textFill>
        </w:rPr>
        <w:t>食用油、电子产品</w:t>
      </w:r>
      <w:r>
        <w:rPr>
          <w:rFonts w:hint="eastAsia" w:ascii="宋体" w:hAnsi="宋体" w:eastAsia="仿宋_GB2312" w:cs="仿宋_GB2312"/>
          <w:color w:val="000000" w:themeColor="text1"/>
          <w:sz w:val="32"/>
          <w:szCs w:val="32"/>
          <w14:textFill>
            <w14:solidFill>
              <w14:schemeClr w14:val="tx1"/>
            </w14:solidFill>
          </w14:textFill>
        </w:rPr>
        <w:t>等工业优势产业链，大力实施产业基础再造和产业链提升工程</w:t>
      </w:r>
      <w:r>
        <w:rPr>
          <w:rFonts w:hint="eastAsia" w:ascii="宋体" w:hAnsi="宋体" w:eastAsia="仿宋_GB2312" w:cs="仿宋_GB2312"/>
          <w:color w:val="000000" w:themeColor="text1"/>
          <w:sz w:val="32"/>
          <w:szCs w:val="32"/>
          <w:lang w:eastAsia="zh-CN"/>
          <w14:textFill>
            <w14:solidFill>
              <w14:schemeClr w14:val="tx1"/>
            </w14:solidFill>
          </w14:textFill>
        </w:rPr>
        <w:t>，</w:t>
      </w:r>
      <w:r>
        <w:rPr>
          <w:rFonts w:hint="eastAsia" w:ascii="宋体" w:hAnsi="宋体" w:eastAsia="仿宋_GB2312" w:cs="仿宋_GB2312"/>
          <w:color w:val="000000" w:themeColor="text1"/>
          <w:sz w:val="32"/>
          <w:szCs w:val="32"/>
          <w14:textFill>
            <w14:solidFill>
              <w14:schemeClr w14:val="tx1"/>
            </w14:solidFill>
          </w14:textFill>
        </w:rPr>
        <w:t>提高基础</w:t>
      </w:r>
      <w:r>
        <w:rPr>
          <w:rFonts w:hint="eastAsia" w:ascii="宋体" w:hAnsi="宋体" w:eastAsia="仿宋_GB2312" w:cs="仿宋_GB2312"/>
          <w:color w:val="000000" w:themeColor="text1"/>
          <w:sz w:val="32"/>
          <w:szCs w:val="32"/>
          <w:highlight w:val="none"/>
          <w:lang w:val="en-US" w:eastAsia="zh-CN"/>
          <w14:textFill>
            <w14:solidFill>
              <w14:schemeClr w14:val="tx1"/>
            </w14:solidFill>
          </w14:textFill>
        </w:rPr>
        <w:t>材</w:t>
      </w:r>
      <w:r>
        <w:rPr>
          <w:rFonts w:hint="eastAsia" w:ascii="宋体" w:hAnsi="宋体" w:eastAsia="仿宋_GB2312" w:cs="仿宋_GB2312"/>
          <w:color w:val="000000" w:themeColor="text1"/>
          <w:sz w:val="32"/>
          <w:szCs w:val="32"/>
          <w:highlight w:val="none"/>
          <w14:textFill>
            <w14:solidFill>
              <w14:schemeClr w14:val="tx1"/>
            </w14:solidFill>
          </w14:textFill>
        </w:rPr>
        <w:t>料</w:t>
      </w:r>
      <w:r>
        <w:rPr>
          <w:rFonts w:hint="eastAsia" w:ascii="宋体" w:hAnsi="宋体" w:eastAsia="仿宋_GB2312" w:cs="仿宋_GB2312"/>
          <w:color w:val="000000" w:themeColor="text1"/>
          <w:sz w:val="32"/>
          <w:szCs w:val="32"/>
          <w14:textFill>
            <w14:solidFill>
              <w14:schemeClr w14:val="tx1"/>
            </w14:solidFill>
          </w14:textFill>
        </w:rPr>
        <w:t>、基础部件就地供应能力，提高下游产品研发和制造水平，</w:t>
      </w:r>
      <w:r>
        <w:rPr>
          <w:rFonts w:hint="eastAsia" w:ascii="宋体" w:hAnsi="宋体" w:eastAsia="仿宋_GB2312" w:cs="仿宋_GB2312"/>
          <w:b w:val="0"/>
          <w:bCs w:val="0"/>
          <w:color w:val="000000" w:themeColor="text1"/>
          <w:sz w:val="32"/>
          <w:szCs w:val="32"/>
          <w14:textFill>
            <w14:solidFill>
              <w14:schemeClr w14:val="tx1"/>
            </w14:solidFill>
          </w14:textFill>
        </w:rPr>
        <w:t>全面提升供应链的稳定性。</w:t>
      </w:r>
      <w:r>
        <w:rPr>
          <w:rFonts w:hint="eastAsia" w:ascii="宋体" w:hAnsi="宋体" w:eastAsia="仿宋_GB2312" w:cs="仿宋_GB2312"/>
          <w:color w:val="000000" w:themeColor="text1"/>
          <w:sz w:val="32"/>
          <w:szCs w:val="32"/>
          <w14:textFill>
            <w14:solidFill>
              <w14:schemeClr w14:val="tx1"/>
            </w14:solidFill>
          </w14:textFill>
        </w:rPr>
        <w:t>建设跨界融合的创新服务平台，推进供应链服务标准化，</w:t>
      </w:r>
      <w:r>
        <w:rPr>
          <w:rFonts w:hint="eastAsia" w:ascii="宋体" w:hAnsi="宋体" w:eastAsia="仿宋_GB2312" w:cs="仿宋_GB2312"/>
          <w:color w:val="000000" w:themeColor="text1"/>
          <w:sz w:val="32"/>
          <w:szCs w:val="32"/>
          <w:lang w:eastAsia="zh-CN"/>
          <w14:textFill>
            <w14:solidFill>
              <w14:schemeClr w14:val="tx1"/>
            </w14:solidFill>
          </w14:textFill>
        </w:rPr>
        <w:t>提高</w:t>
      </w:r>
      <w:r>
        <w:rPr>
          <w:rFonts w:hint="eastAsia" w:ascii="宋体" w:hAnsi="宋体" w:eastAsia="仿宋_GB2312" w:cs="仿宋_GB2312"/>
          <w:color w:val="000000" w:themeColor="text1"/>
          <w:sz w:val="32"/>
          <w:szCs w:val="32"/>
          <w14:textFill>
            <w14:solidFill>
              <w14:schemeClr w14:val="tx1"/>
            </w14:solidFill>
          </w14:textFill>
        </w:rPr>
        <w:t>技术研发、品牌培育、市场开拓、检验检测认证等服务</w:t>
      </w:r>
      <w:r>
        <w:rPr>
          <w:rFonts w:hint="eastAsia" w:ascii="宋体" w:hAnsi="宋体" w:eastAsia="仿宋_GB2312" w:cs="仿宋_GB2312"/>
          <w:color w:val="000000" w:themeColor="text1"/>
          <w:sz w:val="32"/>
          <w:szCs w:val="32"/>
          <w:lang w:eastAsia="zh-CN"/>
          <w14:textFill>
            <w14:solidFill>
              <w14:schemeClr w14:val="tx1"/>
            </w14:solidFill>
          </w14:textFill>
        </w:rPr>
        <w:t>，</w:t>
      </w:r>
      <w:r>
        <w:rPr>
          <w:rFonts w:hint="eastAsia" w:ascii="宋体" w:hAnsi="宋体" w:eastAsia="仿宋_GB2312" w:cs="仿宋_GB2312"/>
          <w:color w:val="000000" w:themeColor="text1"/>
          <w:sz w:val="32"/>
          <w:szCs w:val="32"/>
          <w14:textFill>
            <w14:solidFill>
              <w14:schemeClr w14:val="tx1"/>
            </w14:solidFill>
          </w14:textFill>
        </w:rPr>
        <w:t>提高产品附加值</w:t>
      </w:r>
      <w:r>
        <w:rPr>
          <w:rFonts w:hint="eastAsia" w:ascii="宋体" w:hAnsi="宋体" w:eastAsia="仿宋_GB2312" w:cs="仿宋_GB2312"/>
          <w:color w:val="000000" w:themeColor="text1"/>
          <w:sz w:val="32"/>
          <w:szCs w:val="32"/>
          <w:lang w:eastAsia="zh-CN"/>
          <w14:textFill>
            <w14:solidFill>
              <w14:schemeClr w14:val="tx1"/>
            </w14:solidFill>
          </w14:textFill>
        </w:rPr>
        <w:t>。</w:t>
      </w:r>
      <w:r>
        <w:rPr>
          <w:rFonts w:hint="eastAsia" w:ascii="宋体" w:hAnsi="宋体" w:eastAsia="仿宋_GB2312" w:cs="仿宋_GB2312"/>
          <w:color w:val="000000" w:themeColor="text1"/>
          <w:sz w:val="32"/>
          <w:szCs w:val="32"/>
          <w14:textFill>
            <w14:solidFill>
              <w14:schemeClr w14:val="tx1"/>
            </w14:solidFill>
          </w14:textFill>
        </w:rPr>
        <w:t>精准对接</w:t>
      </w:r>
      <w:r>
        <w:rPr>
          <w:rFonts w:hint="eastAsia" w:ascii="宋体" w:hAnsi="宋体" w:eastAsia="仿宋_GB2312" w:cs="仿宋_GB2312"/>
          <w:color w:val="000000" w:themeColor="text1"/>
          <w:sz w:val="32"/>
          <w:szCs w:val="32"/>
          <w:lang w:eastAsia="zh-CN"/>
          <w14:textFill>
            <w14:solidFill>
              <w14:schemeClr w14:val="tx1"/>
            </w14:solidFill>
          </w14:textFill>
        </w:rPr>
        <w:t>工业链</w:t>
      </w:r>
      <w:r>
        <w:rPr>
          <w:rFonts w:hint="eastAsia" w:ascii="宋体" w:hAnsi="宋体" w:eastAsia="仿宋_GB2312" w:cs="仿宋_GB2312"/>
          <w:color w:val="000000" w:themeColor="text1"/>
          <w:sz w:val="32"/>
          <w:szCs w:val="32"/>
          <w14:textFill>
            <w14:solidFill>
              <w14:schemeClr w14:val="tx1"/>
            </w14:solidFill>
          </w14:textFill>
        </w:rPr>
        <w:t>上下游、产供销需求，完善从研发设计、生产制造到售后服务的全链条供应体系。</w:t>
      </w:r>
      <w:r>
        <w:rPr>
          <w:rFonts w:hint="eastAsia" w:ascii="宋体" w:hAnsi="宋体" w:eastAsia="仿宋_GB2312" w:cs="仿宋_GB2312"/>
          <w:color w:val="000000" w:themeColor="text1"/>
          <w:sz w:val="32"/>
          <w:szCs w:val="32"/>
          <w:lang w:eastAsia="zh-CN"/>
          <w14:textFill>
            <w14:solidFill>
              <w14:schemeClr w14:val="tx1"/>
            </w14:solidFill>
          </w14:textFill>
        </w:rPr>
        <w:t>优化楠竹产业链供应链配置，在麻塘、水口、瓦屋塘、红岩等楠竹主产区，建设楠竹半成品加工车间，扶持楠竹初加工业向集团化、专业化发展。</w:t>
      </w:r>
      <w:r>
        <w:rPr>
          <w:rFonts w:hint="eastAsia" w:ascii="宋体" w:hAnsi="宋体" w:eastAsia="仿宋_GB2312" w:cs="仿宋_GB2312"/>
          <w:color w:val="000000" w:themeColor="text1"/>
          <w:sz w:val="32"/>
          <w:szCs w:val="32"/>
          <w14:textFill>
            <w14:solidFill>
              <w14:schemeClr w14:val="tx1"/>
            </w14:solidFill>
          </w14:textFill>
        </w:rPr>
        <w:t>引进和培育国内外供应链龙头企业，打通供应链信息流、商流、物流、资金流、产品流，构建智慧供应链网络和产业生态。鼓励制造企业与上下游企业、第三方物流企业建立战略联盟，实现风险共担和利益共享。</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1"/>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b/>
          <w:bCs w:val="0"/>
          <w:color w:val="000000" w:themeColor="text1"/>
          <w:sz w:val="32"/>
          <w:szCs w:val="32"/>
          <w:lang w:val="en-US" w:eastAsia="zh-CN"/>
          <w14:textFill>
            <w14:solidFill>
              <w14:schemeClr w14:val="tx1"/>
            </w14:solidFill>
          </w14:textFill>
        </w:rPr>
        <w:t>实施传统制造业改造计划。</w:t>
      </w:r>
      <w:r>
        <w:rPr>
          <w:rFonts w:hint="eastAsia" w:ascii="宋体" w:hAnsi="宋体" w:eastAsia="仿宋_GB2312" w:cs="仿宋_GB2312"/>
          <w:b w:val="0"/>
          <w:bCs/>
          <w:color w:val="000000" w:themeColor="text1"/>
          <w:kern w:val="2"/>
          <w:sz w:val="32"/>
          <w:szCs w:val="32"/>
          <w:lang w:val="en-US" w:eastAsia="zh-CN" w:bidi="ar-SA"/>
          <w14:textFill>
            <w14:solidFill>
              <w14:schemeClr w14:val="tx1"/>
            </w14:solidFill>
          </w14:textFill>
        </w:rPr>
        <w:t>顺应新一轮科技革命新趋势，</w:t>
      </w:r>
      <w:r>
        <w:rPr>
          <w:rFonts w:hint="eastAsia" w:ascii="宋体" w:hAnsi="宋体" w:eastAsia="仿宋_GB2312" w:cs="仿宋_GB2312"/>
          <w:sz w:val="32"/>
          <w:szCs w:val="32"/>
        </w:rPr>
        <w:t>推动互联网新技术与产业</w:t>
      </w:r>
      <w:r>
        <w:rPr>
          <w:rFonts w:hint="eastAsia" w:ascii="宋体" w:hAnsi="宋体" w:eastAsia="仿宋_GB2312" w:cs="仿宋_GB2312"/>
          <w:sz w:val="32"/>
          <w:szCs w:val="32"/>
          <w:lang w:eastAsia="zh-CN"/>
        </w:rPr>
        <w:t>深度</w:t>
      </w:r>
      <w:r>
        <w:rPr>
          <w:rFonts w:hint="eastAsia" w:ascii="宋体" w:hAnsi="宋体" w:eastAsia="仿宋_GB2312" w:cs="仿宋_GB2312"/>
          <w:sz w:val="32"/>
          <w:szCs w:val="32"/>
        </w:rPr>
        <w:t>融合，加</w:t>
      </w:r>
      <w:r>
        <w:rPr>
          <w:rFonts w:hint="eastAsia" w:ascii="宋体" w:hAnsi="宋体" w:eastAsia="仿宋_GB2312" w:cs="仿宋_GB2312"/>
          <w:sz w:val="32"/>
          <w:szCs w:val="32"/>
          <w:lang w:eastAsia="zh-CN"/>
        </w:rPr>
        <w:t>快</w:t>
      </w:r>
      <w:r>
        <w:rPr>
          <w:rFonts w:hint="eastAsia" w:ascii="宋体" w:hAnsi="宋体" w:eastAsia="仿宋_GB2312" w:cs="仿宋_GB2312"/>
          <w:sz w:val="32"/>
          <w:szCs w:val="32"/>
        </w:rPr>
        <w:t>大数据、云计算、区块链、物联网、人工智能、卫星导航等新技术应用，</w:t>
      </w:r>
      <w:r>
        <w:rPr>
          <w:rFonts w:hint="eastAsia" w:ascii="宋体" w:hAnsi="宋体" w:eastAsia="仿宋_GB2312" w:cs="仿宋_GB2312"/>
          <w:color w:val="auto"/>
          <w:sz w:val="32"/>
          <w:szCs w:val="32"/>
          <w:highlight w:val="none"/>
          <w:lang w:val="zh-CN"/>
        </w:rPr>
        <w:t>引导园区制造业从生产型制造向服务型“智造”转变。</w:t>
      </w:r>
      <w:r>
        <w:rPr>
          <w:rFonts w:hint="eastAsia" w:ascii="宋体" w:hAnsi="宋体" w:eastAsia="仿宋_GB2312" w:cs="仿宋_GB2312"/>
          <w:color w:val="000000" w:themeColor="text1"/>
          <w:sz w:val="32"/>
          <w:szCs w:val="32"/>
          <w:lang w:eastAsia="zh-CN"/>
          <w14:textFill>
            <w14:solidFill>
              <w14:schemeClr w14:val="tx1"/>
            </w14:solidFill>
          </w14:textFill>
        </w:rPr>
        <w:t>发展平台经济、共享经济、体验经济，加快形成经济发展新动能。</w:t>
      </w:r>
      <w:r>
        <w:rPr>
          <w:rFonts w:hint="eastAsia" w:ascii="宋体" w:hAnsi="宋体" w:eastAsia="仿宋_GB2312" w:cs="仿宋_GB2312"/>
          <w:color w:val="000000" w:themeColor="text1"/>
          <w:spacing w:val="-9"/>
          <w:sz w:val="32"/>
          <w:szCs w:val="32"/>
          <w:lang w:val="en-US" w:eastAsia="zh-CN"/>
          <w14:textFill>
            <w14:solidFill>
              <w14:schemeClr w14:val="tx1"/>
            </w14:solidFill>
          </w14:textFill>
        </w:rPr>
        <w:t>实施工业互联网创新发展行动，</w:t>
      </w:r>
      <w:r>
        <w:rPr>
          <w:rFonts w:hint="eastAsia" w:ascii="宋体" w:hAnsi="宋体" w:eastAsia="仿宋_GB2312" w:cs="仿宋_GB2312"/>
          <w:color w:val="auto"/>
          <w:sz w:val="32"/>
          <w:szCs w:val="32"/>
          <w:highlight w:val="none"/>
        </w:rPr>
        <w:t>推动工业企业数据“上云上平台”，将工业设备、核心业务系统等关键环节向云端迁移，实现研发、设计、采购、生产、销售、物流、库存等业务在线协同，推广应用工业互联网标识解析技术和基于物联网、云计算等智慧技术装备，实现采购、生产、流通等上下游环节信息实时采集、互联共享，</w:t>
      </w:r>
      <w:r>
        <w:rPr>
          <w:rFonts w:hint="eastAsia" w:ascii="宋体" w:hAnsi="宋体" w:eastAsia="仿宋_GB2312" w:cs="仿宋_GB2312"/>
          <w:color w:val="000000" w:themeColor="text1"/>
          <w:spacing w:val="-9"/>
          <w:sz w:val="32"/>
          <w:szCs w:val="32"/>
          <w:lang w:val="en-US" w:eastAsia="zh-CN"/>
          <w14:textFill>
            <w14:solidFill>
              <w14:schemeClr w14:val="tx1"/>
            </w14:solidFill>
          </w14:textFill>
        </w:rPr>
        <w:t>培育一批面向垂直行业和细分领域的工业互联网平台。发展基于数字技术的智能监测、远程诊断、在线管理、产品质量安全追溯等应用服务，培育产品智能检测和全产业链追溯等工业互联网新模式。支持有条件的企业</w:t>
      </w:r>
      <w:r>
        <w:rPr>
          <w:rFonts w:hint="eastAsia" w:ascii="宋体" w:hAnsi="宋体" w:eastAsia="仿宋_GB2312" w:cs="仿宋_GB2312"/>
          <w:color w:val="auto"/>
          <w:sz w:val="32"/>
          <w:szCs w:val="32"/>
          <w:highlight w:val="none"/>
        </w:rPr>
        <w:t>建设智能生产线、智能车间和智能工厂</w:t>
      </w:r>
      <w:r>
        <w:rPr>
          <w:rFonts w:hint="eastAsia" w:ascii="宋体" w:hAnsi="宋体" w:eastAsia="仿宋_GB2312" w:cs="仿宋_GB2312"/>
          <w:color w:val="auto"/>
          <w:sz w:val="32"/>
          <w:szCs w:val="32"/>
          <w:highlight w:val="none"/>
          <w:lang w:eastAsia="zh-CN"/>
        </w:rPr>
        <w:t>，</w:t>
      </w:r>
      <w:r>
        <w:rPr>
          <w:rFonts w:hint="eastAsia" w:ascii="宋体" w:hAnsi="宋体" w:eastAsia="仿宋_GB2312" w:cs="仿宋_GB2312"/>
          <w:color w:val="000000" w:themeColor="text1"/>
          <w:sz w:val="32"/>
          <w:szCs w:val="32"/>
          <w14:textFill>
            <w14:solidFill>
              <w14:schemeClr w14:val="tx1"/>
            </w14:solidFill>
          </w14:textFill>
        </w:rPr>
        <w:t>支持建设“双创”平台，培育发展网络协同制造、个性化定制、服务型制造等新型生产模式。</w:t>
      </w:r>
      <w:r>
        <w:rPr>
          <w:rFonts w:hint="eastAsia" w:ascii="宋体" w:hAnsi="宋体" w:eastAsia="仿宋_GB2312" w:cs="仿宋_GB2312"/>
          <w:color w:val="000000" w:themeColor="text1"/>
          <w:spacing w:val="-9"/>
          <w:sz w:val="32"/>
          <w:szCs w:val="32"/>
          <w:lang w:val="en-US" w:eastAsia="zh-CN"/>
          <w14:textFill>
            <w14:solidFill>
              <w14:schemeClr w14:val="tx1"/>
            </w14:solidFill>
          </w14:textFill>
        </w:rPr>
        <w:t>到2025年，打造1个在全市有影响力的云服务平台、</w:t>
      </w:r>
      <w:r>
        <w:rPr>
          <w:rFonts w:hint="eastAsia" w:ascii="宋体" w:hAnsi="宋体" w:eastAsia="仿宋_GB2312" w:cs="仿宋_GB2312"/>
          <w:color w:val="000000" w:themeColor="text1"/>
          <w:sz w:val="32"/>
          <w:szCs w:val="32"/>
          <w14:textFill>
            <w14:solidFill>
              <w14:schemeClr w14:val="tx1"/>
            </w14:solidFill>
          </w14:textFill>
        </w:rPr>
        <w:t>1家具有核心竞争力的人工智能骨干企业</w:t>
      </w:r>
      <w:r>
        <w:rPr>
          <w:rFonts w:hint="eastAsia" w:ascii="宋体" w:hAnsi="宋体" w:eastAsia="仿宋_GB2312" w:cs="仿宋_GB2312"/>
          <w:color w:val="000000" w:themeColor="text1"/>
          <w:sz w:val="32"/>
          <w:szCs w:val="32"/>
          <w:lang w:eastAsia="zh-CN"/>
          <w14:textFill>
            <w14:solidFill>
              <w14:schemeClr w14:val="tx1"/>
            </w14:solidFill>
          </w14:textFill>
        </w:rPr>
        <w:t>、</w:t>
      </w:r>
      <w:r>
        <w:rPr>
          <w:rFonts w:hint="eastAsia" w:ascii="宋体" w:hAnsi="宋体" w:eastAsia="仿宋_GB2312" w:cs="仿宋_GB2312"/>
          <w:color w:val="000000" w:themeColor="text1"/>
          <w:spacing w:val="-9"/>
          <w:sz w:val="32"/>
          <w:szCs w:val="32"/>
          <w:lang w:val="en-US" w:eastAsia="zh-CN"/>
          <w14:textFill>
            <w14:solidFill>
              <w14:schemeClr w14:val="tx1"/>
            </w14:solidFill>
          </w14:textFill>
        </w:rPr>
        <w:t>1</w:t>
      </w:r>
      <w:r>
        <w:rPr>
          <w:rFonts w:hint="eastAsia" w:ascii="宋体" w:hAnsi="宋体" w:eastAsia="仿宋_GB2312" w:cs="仿宋_GB2312"/>
          <w:color w:val="000000" w:themeColor="text1"/>
          <w:spacing w:val="-9"/>
          <w:sz w:val="32"/>
          <w:szCs w:val="32"/>
          <w:highlight w:val="none"/>
          <w:lang w:val="en-US" w:eastAsia="zh-CN"/>
          <w14:textFill>
            <w14:solidFill>
              <w14:schemeClr w14:val="tx1"/>
            </w14:solidFill>
          </w14:textFill>
        </w:rPr>
        <w:t>个个</w:t>
      </w:r>
      <w:r>
        <w:rPr>
          <w:rFonts w:hint="eastAsia" w:ascii="宋体" w:hAnsi="宋体" w:eastAsia="仿宋_GB2312" w:cs="仿宋_GB2312"/>
          <w:color w:val="000000" w:themeColor="text1"/>
          <w:spacing w:val="-9"/>
          <w:sz w:val="32"/>
          <w:szCs w:val="32"/>
          <w:lang w:val="en-US" w:eastAsia="zh-CN"/>
          <w14:textFill>
            <w14:solidFill>
              <w14:schemeClr w14:val="tx1"/>
            </w14:solidFill>
          </w14:textFill>
        </w:rPr>
        <w:t>性化定制服务示范工程，</w:t>
      </w:r>
      <w:r>
        <w:rPr>
          <w:rFonts w:hint="eastAsia" w:ascii="宋体" w:hAnsi="宋体" w:eastAsia="仿宋_GB2312" w:cs="仿宋_GB2312"/>
          <w:color w:val="000000" w:themeColor="text1"/>
          <w:sz w:val="32"/>
          <w:szCs w:val="32"/>
          <w14:textFill>
            <w14:solidFill>
              <w14:schemeClr w14:val="tx1"/>
            </w14:solidFill>
          </w14:textFill>
        </w:rPr>
        <w:t>打造</w:t>
      </w:r>
      <w:r>
        <w:rPr>
          <w:rFonts w:hint="eastAsia" w:ascii="宋体" w:hAnsi="宋体" w:eastAsia="仿宋_GB2312" w:cs="仿宋_GB2312"/>
          <w:color w:val="000000" w:themeColor="text1"/>
          <w:sz w:val="32"/>
          <w:szCs w:val="32"/>
          <w:lang w:val="en-US" w:eastAsia="zh-CN"/>
          <w14:textFill>
            <w14:solidFill>
              <w14:schemeClr w14:val="tx1"/>
            </w14:solidFill>
          </w14:textFill>
        </w:rPr>
        <w:t>2-3家</w:t>
      </w:r>
      <w:r>
        <w:rPr>
          <w:rFonts w:hint="eastAsia" w:ascii="宋体" w:hAnsi="宋体" w:eastAsia="仿宋_GB2312" w:cs="仿宋_GB2312"/>
          <w:color w:val="000000" w:themeColor="text1"/>
          <w:sz w:val="32"/>
          <w:szCs w:val="32"/>
          <w14:textFill>
            <w14:solidFill>
              <w14:schemeClr w14:val="tx1"/>
            </w14:solidFill>
          </w14:textFill>
        </w:rPr>
        <w:t>行业智能制造标杆企业</w:t>
      </w:r>
      <w:r>
        <w:rPr>
          <w:rFonts w:hint="eastAsia" w:ascii="宋体" w:hAnsi="宋体" w:eastAsia="仿宋_GB2312" w:cs="仿宋_GB2312"/>
          <w:color w:val="000000" w:themeColor="text1"/>
          <w:sz w:val="32"/>
          <w:szCs w:val="32"/>
          <w:lang w:eastAsia="zh-CN"/>
          <w14:textFill>
            <w14:solidFill>
              <w14:schemeClr w14:val="tx1"/>
            </w14:solidFill>
          </w14:textFill>
        </w:rPr>
        <w:t>，</w:t>
      </w:r>
      <w:r>
        <w:rPr>
          <w:rFonts w:hint="eastAsia" w:ascii="宋体" w:hAnsi="宋体" w:eastAsia="仿宋_GB2312" w:cs="仿宋_GB2312"/>
          <w:color w:val="000000" w:themeColor="text1"/>
          <w:sz w:val="32"/>
          <w:szCs w:val="32"/>
          <w14:textFill>
            <w14:solidFill>
              <w14:schemeClr w14:val="tx1"/>
            </w14:solidFill>
          </w14:textFill>
        </w:rPr>
        <w:t>培育30个工业APP。</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1"/>
        <w:rPr>
          <w:rFonts w:hint="eastAsia" w:ascii="宋体" w:hAnsi="宋体" w:eastAsia="仿宋_GB2312" w:cs="仿宋_GB2312"/>
          <w:b w:val="0"/>
          <w:bCs w:val="0"/>
          <w:color w:val="000000" w:themeColor="text1"/>
          <w:sz w:val="32"/>
          <w:szCs w:val="32"/>
          <w:lang w:val="en-US" w:eastAsia="zh-CN"/>
          <w14:textFill>
            <w14:solidFill>
              <w14:schemeClr w14:val="tx1"/>
            </w14:solidFill>
          </w14:textFill>
        </w:rPr>
      </w:pPr>
      <w:r>
        <w:rPr>
          <w:rFonts w:hint="eastAsia" w:ascii="宋体" w:hAnsi="宋体" w:eastAsia="仿宋_GB2312" w:cs="仿宋_GB2312"/>
          <w:b/>
          <w:bCs/>
          <w:color w:val="000000" w:themeColor="text1"/>
          <w:spacing w:val="0"/>
          <w:sz w:val="32"/>
          <w:szCs w:val="32"/>
          <w:lang w:val="en-US" w:eastAsia="zh-CN"/>
          <w14:textFill>
            <w14:solidFill>
              <w14:schemeClr w14:val="tx1"/>
            </w14:solidFill>
          </w14:textFill>
        </w:rPr>
        <w:t>实施服务配套攻坚计划。</w:t>
      </w:r>
      <w:r>
        <w:rPr>
          <w:rFonts w:hint="eastAsia" w:ascii="宋体" w:hAnsi="宋体" w:eastAsia="仿宋_GB2312" w:cs="仿宋_GB2312"/>
          <w:color w:val="000000" w:themeColor="text1"/>
          <w:spacing w:val="0"/>
          <w:sz w:val="32"/>
          <w:szCs w:val="32"/>
          <w:lang w:val="en-US" w:eastAsia="zh-CN"/>
          <w14:textFill>
            <w14:solidFill>
              <w14:schemeClr w14:val="tx1"/>
            </w14:solidFill>
          </w14:textFill>
        </w:rPr>
        <w:t>围绕重点制造企业常见零部件供应、进出物流、人才引进、员工生活、融资保险等现实困难，采取企业开单子、政府搭台子、组织和引导第三方寻路子的办法，帮助企业降低成本。</w:t>
      </w:r>
      <w:r>
        <w:rPr>
          <w:rFonts w:hint="eastAsia" w:ascii="宋体" w:hAnsi="宋体" w:eastAsia="仿宋_GB2312" w:cs="仿宋_GB2312"/>
          <w:b w:val="0"/>
          <w:bCs w:val="0"/>
          <w:color w:val="000000" w:themeColor="text1"/>
          <w:spacing w:val="-9"/>
          <w:sz w:val="32"/>
          <w:szCs w:val="32"/>
          <w:lang w:val="en-US" w:eastAsia="zh-CN"/>
          <w14:textFill>
            <w14:solidFill>
              <w14:schemeClr w14:val="tx1"/>
            </w14:solidFill>
          </w14:textFill>
        </w:rPr>
        <w:t>推进制造业与智慧物流融合</w:t>
      </w:r>
      <w:r>
        <w:rPr>
          <w:rFonts w:hint="eastAsia" w:ascii="宋体" w:hAnsi="宋体" w:eastAsia="仿宋_GB2312" w:cs="仿宋_GB2312"/>
          <w:color w:val="000000" w:themeColor="text1"/>
          <w:spacing w:val="-9"/>
          <w:sz w:val="32"/>
          <w:szCs w:val="32"/>
          <w:lang w:val="en-US" w:eastAsia="zh-CN"/>
          <w14:textFill>
            <w14:solidFill>
              <w14:schemeClr w14:val="tx1"/>
            </w14:solidFill>
          </w14:textFill>
        </w:rPr>
        <w:t>，通过联合、合作、连锁等方式，引导工业企业剥离物流业务</w:t>
      </w:r>
      <w:r>
        <w:rPr>
          <w:rFonts w:hint="eastAsia" w:ascii="宋体" w:hAnsi="宋体" w:eastAsia="仿宋_GB2312" w:cs="仿宋_GB2312"/>
          <w:color w:val="000000" w:themeColor="text1"/>
          <w:sz w:val="32"/>
          <w:szCs w:val="32"/>
          <w:lang w:eastAsia="zh-CN"/>
          <w14:textFill>
            <w14:solidFill>
              <w14:schemeClr w14:val="tx1"/>
            </w14:solidFill>
          </w14:textFill>
        </w:rPr>
        <w:t>。</w:t>
      </w:r>
      <w:r>
        <w:rPr>
          <w:rFonts w:hint="eastAsia" w:ascii="宋体" w:hAnsi="宋体" w:eastAsia="仿宋_GB2312" w:cs="仿宋_GB2312"/>
          <w:color w:val="000000" w:themeColor="text1"/>
          <w:spacing w:val="-9"/>
          <w:sz w:val="32"/>
          <w:szCs w:val="32"/>
          <w:lang w:val="en-US" w:eastAsia="zh-CN"/>
          <w14:textFill>
            <w14:solidFill>
              <w14:schemeClr w14:val="tx1"/>
            </w14:solidFill>
          </w14:textFill>
        </w:rPr>
        <w:t>支持</w:t>
      </w:r>
      <w:r>
        <w:rPr>
          <w:rFonts w:hint="eastAsia" w:ascii="宋体" w:hAnsi="宋体" w:eastAsia="仿宋_GB2312" w:cs="仿宋_GB2312"/>
          <w:color w:val="000000" w:themeColor="text1"/>
          <w:sz w:val="32"/>
          <w:szCs w:val="32"/>
          <w14:textFill>
            <w14:solidFill>
              <w14:schemeClr w14:val="tx1"/>
            </w14:solidFill>
          </w14:textFill>
        </w:rPr>
        <w:t>社会力量组建一批物流企业和物流配送中心，</w:t>
      </w:r>
      <w:r>
        <w:rPr>
          <w:rFonts w:hint="eastAsia" w:ascii="宋体" w:hAnsi="宋体" w:eastAsia="仿宋_GB2312" w:cs="仿宋_GB2312"/>
          <w:color w:val="000000" w:themeColor="text1"/>
          <w:spacing w:val="-9"/>
          <w:sz w:val="32"/>
          <w:szCs w:val="32"/>
          <w:lang w:val="en-US" w:eastAsia="zh-CN"/>
          <w14:textFill>
            <w14:solidFill>
              <w14:schemeClr w14:val="tx1"/>
            </w14:solidFill>
          </w14:textFill>
        </w:rPr>
        <w:t>培育1-2家中型物流企业，</w:t>
      </w:r>
      <w:r>
        <w:rPr>
          <w:rFonts w:hint="eastAsia" w:ascii="宋体" w:hAnsi="宋体" w:eastAsia="仿宋_GB2312" w:cs="仿宋_GB2312"/>
          <w:color w:val="000000" w:themeColor="text1"/>
          <w:sz w:val="32"/>
          <w:szCs w:val="32"/>
          <w14:textFill>
            <w14:solidFill>
              <w14:schemeClr w14:val="tx1"/>
            </w14:solidFill>
          </w14:textFill>
        </w:rPr>
        <w:t>发展</w:t>
      </w:r>
      <w:r>
        <w:rPr>
          <w:rFonts w:hint="eastAsia" w:ascii="宋体" w:hAnsi="宋体" w:eastAsia="仿宋_GB2312" w:cs="仿宋_GB2312"/>
          <w:color w:val="000000" w:themeColor="text1"/>
          <w:sz w:val="32"/>
          <w:szCs w:val="32"/>
          <w:lang w:eastAsia="zh-CN"/>
          <w14:textFill>
            <w14:solidFill>
              <w14:schemeClr w14:val="tx1"/>
            </w14:solidFill>
          </w14:textFill>
        </w:rPr>
        <w:t>多式联运和</w:t>
      </w:r>
      <w:r>
        <w:rPr>
          <w:rFonts w:hint="eastAsia" w:ascii="宋体" w:hAnsi="宋体" w:eastAsia="仿宋_GB2312" w:cs="仿宋_GB2312"/>
          <w:color w:val="000000" w:themeColor="text1"/>
          <w:sz w:val="32"/>
          <w:szCs w:val="32"/>
          <w14:textFill>
            <w14:solidFill>
              <w14:schemeClr w14:val="tx1"/>
            </w14:solidFill>
          </w14:textFill>
        </w:rPr>
        <w:t>第三方物流，提高供应链管理水平</w:t>
      </w:r>
      <w:r>
        <w:rPr>
          <w:rFonts w:hint="eastAsia" w:ascii="宋体" w:hAnsi="宋体" w:eastAsia="仿宋_GB2312" w:cs="仿宋_GB2312"/>
          <w:color w:val="000000" w:themeColor="text1"/>
          <w:sz w:val="32"/>
          <w:szCs w:val="32"/>
          <w:lang w:eastAsia="zh-CN"/>
          <w14:textFill>
            <w14:solidFill>
              <w14:schemeClr w14:val="tx1"/>
            </w14:solidFill>
          </w14:textFill>
        </w:rPr>
        <w:t>，</w:t>
      </w:r>
      <w:r>
        <w:rPr>
          <w:rFonts w:hint="eastAsia" w:ascii="宋体" w:hAnsi="宋体" w:eastAsia="仿宋_GB2312" w:cs="仿宋_GB2312"/>
          <w:color w:val="000000" w:themeColor="text1"/>
          <w:spacing w:val="-9"/>
          <w:sz w:val="32"/>
          <w:szCs w:val="32"/>
          <w:lang w:val="en-US" w:eastAsia="zh-CN"/>
          <w14:textFill>
            <w14:solidFill>
              <w14:schemeClr w14:val="tx1"/>
            </w14:solidFill>
          </w14:textFill>
        </w:rPr>
        <w:t>打造工业品流通“升级版”。创新产业园区+特色小镇开发模式，把园区建设、配套设施完善、拆迁群众安置和特色小城镇开发结合起来，打造集完善园区综合服务、带动乡镇和村集体经济发展、促进群众就近转移就业于一体的产城融合示范区。</w:t>
      </w:r>
      <w:r>
        <w:rPr>
          <w:rFonts w:hint="eastAsia" w:ascii="宋体" w:hAnsi="宋体" w:eastAsia="仿宋_GB2312" w:cs="仿宋_GB2312"/>
          <w:b w:val="0"/>
          <w:bCs w:val="0"/>
          <w:color w:val="000000" w:themeColor="text1"/>
          <w:spacing w:val="-9"/>
          <w:sz w:val="32"/>
          <w:szCs w:val="32"/>
          <w:lang w:val="en-US" w:eastAsia="zh-CN"/>
          <w14:textFill>
            <w14:solidFill>
              <w14:schemeClr w14:val="tx1"/>
            </w14:solidFill>
          </w14:textFill>
        </w:rPr>
        <w:t>加快发展多层次资本市场，争取</w:t>
      </w:r>
      <w:r>
        <w:rPr>
          <w:rFonts w:hint="eastAsia" w:ascii="宋体" w:hAnsi="宋体" w:eastAsia="仿宋_GB2312" w:cs="仿宋_GB2312"/>
          <w:b w:val="0"/>
          <w:bCs w:val="0"/>
          <w:color w:val="000000" w:themeColor="text1"/>
          <w:sz w:val="32"/>
          <w:szCs w:val="32"/>
          <w:lang w:val="en-US" w:eastAsia="zh-CN"/>
          <w14:textFill>
            <w14:solidFill>
              <w14:schemeClr w14:val="tx1"/>
            </w14:solidFill>
          </w14:textFill>
        </w:rPr>
        <w:t>上市公司发展到2家。依托产业链龙头企业资金、客户、数据、信用等资源，发展基于应收账款、存货、预付款项融资等供应链金融服务。鼓励盘活装备资产和发展装备融资租赁业务。</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rPr>
                <w:rFonts w:hint="eastAsia" w:ascii="宋体" w:hAnsi="宋体" w:eastAsia="仿宋_GB2312" w:cs="仿宋_GB2312"/>
                <w:b/>
                <w:color w:val="000000" w:themeColor="text1"/>
                <w:kern w:val="0"/>
                <w:sz w:val="28"/>
                <w:szCs w:val="28"/>
                <w14:textFill>
                  <w14:solidFill>
                    <w14:schemeClr w14:val="tx1"/>
                  </w14:solidFill>
                </w14:textFill>
              </w:rPr>
            </w:pPr>
            <w:bookmarkStart w:id="35" w:name="_Toc26937"/>
            <w:r>
              <w:rPr>
                <w:rFonts w:hint="eastAsia" w:ascii="宋体" w:hAnsi="宋体" w:eastAsia="仿宋_GB2312" w:cs="仿宋_GB2312"/>
                <w:b/>
                <w:color w:val="000000" w:themeColor="text1"/>
                <w:kern w:val="0"/>
                <w:sz w:val="28"/>
                <w:szCs w:val="28"/>
                <w14:textFill>
                  <w14:solidFill>
                    <w14:schemeClr w14:val="tx1"/>
                  </w14:solidFill>
                </w14:textFill>
              </w:rPr>
              <w:t>专栏</w:t>
            </w:r>
            <w:r>
              <w:rPr>
                <w:rFonts w:hint="eastAsia" w:ascii="宋体" w:hAnsi="宋体" w:eastAsia="仿宋_GB2312" w:cs="仿宋_GB2312"/>
                <w:b/>
                <w:color w:val="000000" w:themeColor="text1"/>
                <w:kern w:val="0"/>
                <w:sz w:val="28"/>
                <w:szCs w:val="28"/>
                <w:lang w:val="en-US" w:eastAsia="zh-CN"/>
                <w14:textFill>
                  <w14:solidFill>
                    <w14:schemeClr w14:val="tx1"/>
                  </w14:solidFill>
                </w14:textFill>
              </w:rPr>
              <w:t>2</w:t>
            </w:r>
            <w:r>
              <w:rPr>
                <w:rFonts w:hint="eastAsia" w:ascii="宋体" w:hAnsi="宋体" w:eastAsia="仿宋_GB2312" w:cs="仿宋_GB2312"/>
                <w:b/>
                <w:color w:val="000000" w:themeColor="text1"/>
                <w:kern w:val="0"/>
                <w:sz w:val="28"/>
                <w:szCs w:val="28"/>
                <w14:textFill>
                  <w14:solidFill>
                    <w14:schemeClr w14:val="tx1"/>
                  </w14:solidFill>
                </w14:textFill>
              </w:rPr>
              <w:t>：优势产业链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仿宋_GB2312" w:cs="仿宋_GB2312"/>
                <w:color w:val="000000" w:themeColor="text1"/>
                <w:sz w:val="28"/>
                <w:szCs w:val="28"/>
                <w:lang w:val="en-US" w:eastAsia="zh-CN"/>
                <w14:textFill>
                  <w14:solidFill>
                    <w14:schemeClr w14:val="tx1"/>
                  </w14:solidFill>
                </w14:textFill>
              </w:rPr>
            </w:pPr>
            <w:r>
              <w:rPr>
                <w:rFonts w:hint="eastAsia" w:ascii="宋体" w:hAnsi="宋体" w:eastAsia="仿宋_GB2312" w:cs="仿宋_GB2312"/>
                <w:b/>
                <w:bCs/>
                <w:color w:val="000000" w:themeColor="text1"/>
                <w:sz w:val="28"/>
                <w:szCs w:val="28"/>
                <w:lang w:val="en-US" w:eastAsia="zh-CN"/>
                <w14:textFill>
                  <w14:solidFill>
                    <w14:schemeClr w14:val="tx1"/>
                  </w14:solidFill>
                </w14:textFill>
              </w:rPr>
              <w:t>竹木绿色循环经济产业：</w:t>
            </w:r>
            <w:r>
              <w:rPr>
                <w:rFonts w:hint="eastAsia" w:ascii="宋体" w:hAnsi="宋体" w:eastAsia="仿宋_GB2312" w:cs="仿宋_GB2312"/>
                <w:color w:val="000000" w:themeColor="text1"/>
                <w:sz w:val="28"/>
                <w:szCs w:val="28"/>
                <w:lang w:val="en-US" w:eastAsia="zh-CN"/>
                <w14:textFill>
                  <w14:solidFill>
                    <w14:schemeClr w14:val="tx1"/>
                  </w14:solidFill>
                </w14:textFill>
              </w:rPr>
              <w:t>以竹代塑、以竹代木研发、竹筷、竹炭、竹工艺品、竹食品、竹饮料等研发中心、智能工厂，培育生产基地75万亩，楠竹主产区竹笋深加工项目。</w:t>
            </w:r>
          </w:p>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仿宋_GB2312" w:cs="仿宋_GB2312"/>
                <w:color w:val="000000" w:themeColor="text1"/>
                <w:sz w:val="28"/>
                <w:szCs w:val="28"/>
                <w:lang w:val="en-US" w:eastAsia="zh-CN"/>
                <w14:textFill>
                  <w14:solidFill>
                    <w14:schemeClr w14:val="tx1"/>
                  </w14:solidFill>
                </w14:textFill>
              </w:rPr>
            </w:pPr>
            <w:r>
              <w:rPr>
                <w:rFonts w:hint="eastAsia" w:ascii="宋体" w:hAnsi="宋体" w:eastAsia="仿宋_GB2312" w:cs="仿宋_GB2312"/>
                <w:b/>
                <w:bCs/>
                <w:color w:val="000000" w:themeColor="text1"/>
                <w:sz w:val="28"/>
                <w:szCs w:val="28"/>
                <w:lang w:val="en-US" w:eastAsia="zh-CN"/>
                <w14:textFill>
                  <w14:solidFill>
                    <w14:schemeClr w14:val="tx1"/>
                  </w14:solidFill>
                </w14:textFill>
              </w:rPr>
              <w:t>医疗器械产业：</w:t>
            </w:r>
            <w:r>
              <w:rPr>
                <w:rFonts w:hint="eastAsia" w:ascii="宋体" w:hAnsi="宋体" w:eastAsia="仿宋_GB2312" w:cs="仿宋_GB2312"/>
                <w:color w:val="000000" w:themeColor="text1"/>
                <w:sz w:val="28"/>
                <w:szCs w:val="28"/>
                <w:lang w:val="en-US" w:eastAsia="zh-CN"/>
                <w14:textFill>
                  <w14:solidFill>
                    <w14:schemeClr w14:val="tx1"/>
                  </w14:solidFill>
                </w14:textFill>
              </w:rPr>
              <w:t>湖南绿洲惠康医疗器械产业园建设。</w:t>
            </w:r>
          </w:p>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仿宋_GB2312" w:cs="仿宋_GB2312"/>
                <w:color w:val="000000" w:themeColor="text1"/>
                <w:sz w:val="28"/>
                <w:szCs w:val="28"/>
                <w:lang w:val="en-US" w:eastAsia="zh-CN"/>
                <w14:textFill>
                  <w14:solidFill>
                    <w14:schemeClr w14:val="tx1"/>
                  </w14:solidFill>
                </w14:textFill>
              </w:rPr>
            </w:pPr>
            <w:r>
              <w:rPr>
                <w:rFonts w:hint="eastAsia" w:ascii="宋体" w:hAnsi="宋体" w:eastAsia="仿宋_GB2312" w:cs="仿宋_GB2312"/>
                <w:b/>
                <w:bCs/>
                <w:color w:val="000000" w:themeColor="text1"/>
                <w:sz w:val="28"/>
                <w:szCs w:val="28"/>
                <w:lang w:val="en-US" w:eastAsia="zh-CN"/>
                <w14:textFill>
                  <w14:solidFill>
                    <w14:schemeClr w14:val="tx1"/>
                  </w14:solidFill>
                </w14:textFill>
              </w:rPr>
              <w:t>新材料：</w:t>
            </w:r>
            <w:r>
              <w:rPr>
                <w:rFonts w:hint="eastAsia" w:ascii="宋体" w:hAnsi="宋体" w:eastAsia="仿宋_GB2312" w:cs="仿宋_GB2312"/>
                <w:color w:val="000000" w:themeColor="text1"/>
                <w:sz w:val="28"/>
                <w:szCs w:val="28"/>
                <w:lang w:val="en-US" w:eastAsia="zh-CN"/>
                <w14:textFill>
                  <w14:solidFill>
                    <w14:schemeClr w14:val="tx1"/>
                  </w14:solidFill>
                </w14:textFill>
              </w:rPr>
              <w:t>湖南丰源体育滑板极限运动产业综合体、新型竹基复合材料（竹缠绕）、竹制西餐具及以竹代木新产品、新型铝木建筑模板、湘南竹业楠竹产品出口基地。</w:t>
            </w:r>
          </w:p>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仿宋_GB2312" w:cs="仿宋_GB2312"/>
                <w:color w:val="000000" w:themeColor="text1"/>
                <w:sz w:val="28"/>
                <w:szCs w:val="28"/>
                <w:lang w:val="en-US" w:eastAsia="zh-CN"/>
                <w14:textFill>
                  <w14:solidFill>
                    <w14:schemeClr w14:val="tx1"/>
                  </w14:solidFill>
                </w14:textFill>
              </w:rPr>
            </w:pPr>
            <w:r>
              <w:rPr>
                <w:rFonts w:hint="eastAsia" w:ascii="宋体" w:hAnsi="宋体" w:eastAsia="仿宋_GB2312" w:cs="仿宋_GB2312"/>
                <w:b/>
                <w:bCs/>
                <w:color w:val="000000" w:themeColor="text1"/>
                <w:sz w:val="28"/>
                <w:szCs w:val="28"/>
                <w:lang w:val="en-US" w:eastAsia="zh-CN"/>
                <w14:textFill>
                  <w14:solidFill>
                    <w14:schemeClr w14:val="tx1"/>
                  </w14:solidFill>
                </w14:textFill>
              </w:rPr>
              <w:t>电子信息产业：</w:t>
            </w:r>
            <w:r>
              <w:rPr>
                <w:rFonts w:hint="eastAsia" w:ascii="宋体" w:hAnsi="宋体" w:eastAsia="仿宋_GB2312" w:cs="仿宋_GB2312"/>
                <w:color w:val="000000" w:themeColor="text1"/>
                <w:sz w:val="28"/>
                <w:szCs w:val="28"/>
                <w:lang w:val="en-US" w:eastAsia="zh-CN"/>
                <w14:textFill>
                  <w14:solidFill>
                    <w14:schemeClr w14:val="tx1"/>
                  </w14:solidFill>
                </w14:textFill>
              </w:rPr>
              <w:t>湖南佧腾电子产业园、电子产品高新技术制造研发。</w:t>
            </w:r>
          </w:p>
          <w:p>
            <w:pPr>
              <w:keepNext w:val="0"/>
              <w:keepLines w:val="0"/>
              <w:pageBreakBefore w:val="0"/>
              <w:widowControl w:val="0"/>
              <w:tabs>
                <w:tab w:val="left" w:pos="2160"/>
              </w:tabs>
              <w:kinsoku/>
              <w:wordWrap/>
              <w:overflowPunct/>
              <w:topLinePunct w:val="0"/>
              <w:autoSpaceDE/>
              <w:autoSpaceDN/>
              <w:bidi w:val="0"/>
              <w:adjustRightInd/>
              <w:snapToGrid/>
              <w:spacing w:line="240" w:lineRule="auto"/>
              <w:ind w:firstLine="562" w:firstLineChars="200"/>
              <w:jc w:val="left"/>
              <w:rPr>
                <w:rFonts w:hint="eastAsia" w:ascii="宋体" w:hAnsi="宋体" w:eastAsia="仿宋_GB2312" w:cs="仿宋_GB2312"/>
                <w:color w:val="000000" w:themeColor="text1"/>
                <w:sz w:val="28"/>
                <w:szCs w:val="28"/>
                <w:lang w:val="en-US"/>
                <w14:textFill>
                  <w14:solidFill>
                    <w14:schemeClr w14:val="tx1"/>
                  </w14:solidFill>
                </w14:textFill>
              </w:rPr>
            </w:pPr>
            <w:r>
              <w:rPr>
                <w:rFonts w:hint="eastAsia" w:ascii="宋体" w:hAnsi="宋体" w:eastAsia="仿宋_GB2312" w:cs="仿宋_GB2312"/>
                <w:b/>
                <w:bCs/>
                <w:color w:val="000000" w:themeColor="text1"/>
                <w:sz w:val="28"/>
                <w:szCs w:val="28"/>
                <w:lang w:val="en-US" w:eastAsia="zh-CN"/>
                <w14:textFill>
                  <w14:solidFill>
                    <w14:schemeClr w14:val="tx1"/>
                  </w14:solidFill>
                </w14:textFill>
              </w:rPr>
              <w:t>消费品工业：</w:t>
            </w:r>
            <w:r>
              <w:rPr>
                <w:rFonts w:hint="eastAsia" w:ascii="宋体" w:hAnsi="宋体" w:eastAsia="仿宋_GB2312" w:cs="仿宋_GB2312"/>
                <w:color w:val="000000" w:themeColor="text1"/>
                <w:sz w:val="28"/>
                <w:szCs w:val="28"/>
                <w:lang w:val="en-US" w:eastAsia="zh-CN"/>
                <w14:textFill>
                  <w14:solidFill>
                    <w14:schemeClr w14:val="tx1"/>
                  </w14:solidFill>
                </w14:textFill>
              </w:rPr>
              <w:t>优质矿泉水开发利用项目、湖南贵太太油茶加工产业链项目、绥宁花猪精深加工基地、神农金康“互联网+健康+农业”健康养生茶产业示范园。</w:t>
            </w:r>
          </w:p>
        </w:tc>
      </w:tr>
      <w:bookmarkEnd w:id="0"/>
      <w:bookmarkEnd w:id="1"/>
      <w:bookmarkEnd w:id="35"/>
    </w:tbl>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楷体_GB2312" w:cs="楷体_GB2312"/>
          <w:b/>
          <w:bCs/>
          <w:color w:val="000000" w:themeColor="text1"/>
          <w:lang w:val="en-US" w:eastAsia="zh-CN"/>
          <w14:textFill>
            <w14:solidFill>
              <w14:schemeClr w14:val="tx1"/>
            </w14:solidFill>
          </w14:textFill>
        </w:rPr>
      </w:pPr>
      <w:bookmarkStart w:id="36" w:name="_Toc24297"/>
      <w:bookmarkStart w:id="37" w:name="_Toc6322"/>
      <w:r>
        <w:rPr>
          <w:rFonts w:hint="eastAsia" w:ascii="宋体" w:hAnsi="宋体" w:eastAsia="楷体_GB2312" w:cs="楷体_GB2312"/>
          <w:b/>
          <w:bCs/>
          <w:color w:val="000000" w:themeColor="text1"/>
          <w:lang w:val="zh-CN" w:eastAsia="zh-CN"/>
          <w14:textFill>
            <w14:solidFill>
              <w14:schemeClr w14:val="tx1"/>
            </w14:solidFill>
          </w14:textFill>
        </w:rPr>
        <w:t>第三节</w:t>
      </w:r>
      <w:r>
        <w:rPr>
          <w:rFonts w:hint="eastAsia" w:ascii="宋体" w:hAnsi="宋体" w:eastAsia="楷体_GB2312" w:cs="楷体_GB2312"/>
          <w:b/>
          <w:bCs/>
          <w:color w:val="000000" w:themeColor="text1"/>
          <w:lang w:val="en-US" w:eastAsia="zh-CN"/>
          <w14:textFill>
            <w14:solidFill>
              <w14:schemeClr w14:val="tx1"/>
            </w14:solidFill>
          </w14:textFill>
        </w:rPr>
        <w:t xml:space="preserve">  推进旅游要素产业化建设</w:t>
      </w:r>
      <w:bookmarkStart w:id="38" w:name="_Toc10687"/>
    </w:p>
    <w:p>
      <w:pPr>
        <w:keepNext w:val="0"/>
        <w:keepLines w:val="0"/>
        <w:pageBreakBefore w:val="0"/>
        <w:widowControl w:val="0"/>
        <w:kinsoku/>
        <w:wordWrap/>
        <w:overflowPunct/>
        <w:topLinePunct w:val="0"/>
        <w:autoSpaceDE/>
        <w:autoSpaceDN/>
        <w:bidi w:val="0"/>
        <w:spacing w:line="600" w:lineRule="exact"/>
        <w:textAlignment w:val="auto"/>
        <w:rPr>
          <w:rFonts w:hint="eastAsia" w:ascii="宋体" w:hAnsi="宋体"/>
          <w:lang w:val="zh-CN"/>
        </w:rPr>
      </w:pPr>
      <w:r>
        <w:rPr>
          <w:rFonts w:hint="eastAsia" w:ascii="宋体" w:hAnsi="宋体"/>
          <w:lang w:val="zh-CN"/>
        </w:rPr>
        <w:t>坚</w:t>
      </w:r>
      <w:r>
        <w:rPr>
          <w:rFonts w:ascii="宋体" w:hAnsi="宋体"/>
          <w:lang w:val="zh-CN"/>
        </w:rPr>
        <w:t>持把</w:t>
      </w:r>
      <w:r>
        <w:rPr>
          <w:rFonts w:hint="eastAsia" w:ascii="宋体" w:hAnsi="宋体"/>
          <w:lang w:val="zh-CN"/>
        </w:rPr>
        <w:t>旅游</w:t>
      </w:r>
      <w:r>
        <w:rPr>
          <w:rFonts w:ascii="宋体" w:hAnsi="宋体"/>
          <w:lang w:val="zh-CN"/>
        </w:rPr>
        <w:t>业作为调结构促转型的战略重点，</w:t>
      </w:r>
      <w:r>
        <w:rPr>
          <w:rFonts w:hint="eastAsia" w:ascii="宋体" w:hAnsi="宋体"/>
        </w:rPr>
        <w:t>以游客</w:t>
      </w:r>
      <w:r>
        <w:rPr>
          <w:rFonts w:hint="eastAsia" w:ascii="宋体" w:hAnsi="宋体"/>
          <w:lang w:val="en-US" w:eastAsia="zh-CN"/>
        </w:rPr>
        <w:t>为</w:t>
      </w:r>
      <w:r>
        <w:rPr>
          <w:rFonts w:hint="eastAsia" w:ascii="宋体" w:hAnsi="宋体"/>
        </w:rPr>
        <w:t>中心</w:t>
      </w:r>
      <w:r>
        <w:rPr>
          <w:rFonts w:hint="eastAsia" w:ascii="宋体" w:hAnsi="宋体"/>
          <w:lang w:val="en-US" w:eastAsia="zh-CN"/>
        </w:rPr>
        <w:t>开展</w:t>
      </w:r>
      <w:r>
        <w:rPr>
          <w:rFonts w:hint="eastAsia" w:ascii="宋体" w:hAnsi="宋体"/>
        </w:rPr>
        <w:t>旅游要素五大提质行动</w:t>
      </w:r>
      <w:r>
        <w:rPr>
          <w:rFonts w:hint="eastAsia" w:ascii="宋体" w:hAnsi="宋体"/>
          <w:lang w:eastAsia="zh-CN"/>
        </w:rPr>
        <w:t>，</w:t>
      </w:r>
      <w:r>
        <w:rPr>
          <w:rFonts w:hint="eastAsia" w:ascii="宋体" w:hAnsi="宋体"/>
          <w:lang w:val="en-US" w:eastAsia="zh-CN"/>
        </w:rPr>
        <w:t>推进</w:t>
      </w:r>
      <w:r>
        <w:rPr>
          <w:rFonts w:hint="eastAsia" w:ascii="宋体" w:hAnsi="宋体"/>
          <w:lang w:val="zh-CN"/>
        </w:rPr>
        <w:t>旅游</w:t>
      </w:r>
      <w:r>
        <w:rPr>
          <w:rFonts w:ascii="宋体" w:hAnsi="宋体"/>
          <w:lang w:val="zh-CN"/>
        </w:rPr>
        <w:t>业标准化</w:t>
      </w:r>
      <w:r>
        <w:rPr>
          <w:rFonts w:hint="eastAsia" w:ascii="宋体" w:hAnsi="宋体"/>
          <w:lang w:val="zh-CN"/>
        </w:rPr>
        <w:t>、</w:t>
      </w:r>
      <w:r>
        <w:rPr>
          <w:rFonts w:ascii="宋体" w:hAnsi="宋体"/>
          <w:lang w:val="zh-CN"/>
        </w:rPr>
        <w:t>专业化和价值链高端延伸</w:t>
      </w:r>
      <w:r>
        <w:rPr>
          <w:rFonts w:hint="eastAsia" w:ascii="宋体" w:hAnsi="宋体"/>
          <w:lang w:val="zh-CN"/>
        </w:rPr>
        <w:t>，助力产业转型升级。到</w:t>
      </w:r>
      <w:r>
        <w:rPr>
          <w:rFonts w:hint="eastAsia" w:ascii="宋体" w:hAnsi="宋体"/>
        </w:rPr>
        <w:t>2025年</w:t>
      </w:r>
      <w:r>
        <w:rPr>
          <w:rFonts w:hint="eastAsia" w:ascii="宋体" w:hAnsi="宋体"/>
          <w:lang w:eastAsia="zh-CN"/>
        </w:rPr>
        <w:t>，</w:t>
      </w:r>
      <w:r>
        <w:rPr>
          <w:rFonts w:hint="eastAsia" w:ascii="宋体" w:hAnsi="宋体"/>
        </w:rPr>
        <w:t>接待游客达到500万人次，旅游业总收入达到50亿元</w:t>
      </w:r>
      <w:r>
        <w:rPr>
          <w:rFonts w:hint="eastAsia" w:ascii="宋体" w:hAnsi="宋体"/>
          <w:lang w:eastAsia="zh-CN"/>
        </w:rPr>
        <w:t>，</w:t>
      </w:r>
      <w:r>
        <w:rPr>
          <w:rFonts w:hint="eastAsia" w:ascii="宋体" w:hAnsi="宋体"/>
        </w:rPr>
        <w:t>旅游业增加值占全县GDP</w:t>
      </w:r>
      <w:r>
        <w:rPr>
          <w:rFonts w:hint="eastAsia" w:ascii="宋体" w:hAnsi="宋体"/>
          <w:lang w:eastAsia="zh-CN"/>
        </w:rPr>
        <w:t>比重达</w:t>
      </w:r>
      <w:r>
        <w:rPr>
          <w:rFonts w:hint="eastAsia" w:ascii="宋体" w:hAnsi="宋体"/>
        </w:rPr>
        <w:t>15%以上。</w:t>
      </w:r>
    </w:p>
    <w:p>
      <w:pPr>
        <w:keepNext w:val="0"/>
        <w:keepLines w:val="0"/>
        <w:pageBreakBefore w:val="0"/>
        <w:widowControl w:val="0"/>
        <w:kinsoku/>
        <w:wordWrap/>
        <w:overflowPunct/>
        <w:topLinePunct w:val="0"/>
        <w:autoSpaceDE/>
        <w:autoSpaceDN/>
        <w:bidi w:val="0"/>
        <w:spacing w:line="600" w:lineRule="exact"/>
        <w:textAlignment w:val="auto"/>
        <w:rPr>
          <w:rFonts w:ascii="宋体" w:hAnsi="宋体" w:eastAsia="仿宋_GB2312"/>
          <w:color w:val="auto"/>
          <w:szCs w:val="32"/>
        </w:rPr>
      </w:pPr>
      <w:r>
        <w:rPr>
          <w:rFonts w:hint="eastAsia" w:ascii="宋体" w:hAnsi="宋体"/>
          <w:b/>
          <w:bCs/>
          <w:lang w:val="en-US" w:eastAsia="zh-CN"/>
        </w:rPr>
        <w:t>目的地提质行动。</w:t>
      </w:r>
      <w:r>
        <w:rPr>
          <w:rFonts w:hint="eastAsia" w:ascii="宋体" w:hAnsi="宋体"/>
        </w:rPr>
        <w:t>围绕“</w:t>
      </w:r>
      <w:r>
        <w:rPr>
          <w:rFonts w:hint="eastAsia" w:ascii="宋体" w:hAnsi="宋体"/>
          <w:lang w:eastAsia="zh-CN"/>
        </w:rPr>
        <w:t>醉美绥宁</w:t>
      </w:r>
      <w:r>
        <w:rPr>
          <w:rFonts w:hint="eastAsia" w:ascii="宋体" w:hAnsi="宋体"/>
        </w:rPr>
        <w:t>·神奇绿洲”旅游品牌形象，</w:t>
      </w:r>
      <w:r>
        <w:rPr>
          <w:rFonts w:hint="eastAsia" w:ascii="宋体" w:hAnsi="宋体"/>
          <w:lang w:val="en-US" w:eastAsia="zh-CN"/>
        </w:rPr>
        <w:t>开发境内生态文化旅游资源。</w:t>
      </w:r>
      <w:r>
        <w:rPr>
          <w:rFonts w:hint="eastAsia" w:ascii="宋体" w:hAnsi="宋体"/>
          <w:lang w:eastAsia="zh-CN"/>
        </w:rPr>
        <w:t>加快完善旅游大通道，建设乌鸡山—城步长安营旅游公路，</w:t>
      </w:r>
      <w:r>
        <w:rPr>
          <w:rFonts w:hint="eastAsia" w:ascii="宋体" w:hAnsi="宋体"/>
        </w:rPr>
        <w:t>实现绥宁与桂林、张家界、凤凰等成熟旅游市场的便捷对接</w:t>
      </w:r>
      <w:r>
        <w:rPr>
          <w:rFonts w:hint="eastAsia" w:ascii="宋体" w:hAnsi="宋体"/>
          <w:lang w:eastAsia="zh-CN"/>
        </w:rPr>
        <w:t>，</w:t>
      </w:r>
      <w:r>
        <w:rPr>
          <w:rFonts w:hint="eastAsia" w:ascii="宋体" w:hAnsi="宋体"/>
        </w:rPr>
        <w:t>融入</w:t>
      </w:r>
      <w:r>
        <w:rPr>
          <w:rFonts w:hint="eastAsia" w:ascii="宋体" w:hAnsi="宋体"/>
          <w:lang w:eastAsia="zh-CN"/>
        </w:rPr>
        <w:t>邵阳西部生态圈、</w:t>
      </w:r>
      <w:r>
        <w:rPr>
          <w:rFonts w:hint="eastAsia" w:ascii="宋体" w:hAnsi="宋体"/>
        </w:rPr>
        <w:t>大湘西旅游圈和张</w:t>
      </w:r>
      <w:r>
        <w:rPr>
          <w:rFonts w:hint="eastAsia" w:ascii="宋体" w:hAnsi="宋体"/>
          <w:lang w:eastAsia="zh-CN"/>
        </w:rPr>
        <w:t>—</w:t>
      </w:r>
      <w:r>
        <w:rPr>
          <w:rFonts w:hint="eastAsia" w:ascii="宋体" w:hAnsi="宋体"/>
        </w:rPr>
        <w:t>崀</w:t>
      </w:r>
      <w:r>
        <w:rPr>
          <w:rFonts w:hint="eastAsia" w:ascii="宋体" w:hAnsi="宋体"/>
          <w:lang w:eastAsia="zh-CN"/>
        </w:rPr>
        <w:t>—</w:t>
      </w:r>
      <w:r>
        <w:rPr>
          <w:rFonts w:hint="eastAsia" w:ascii="宋体" w:hAnsi="宋体"/>
        </w:rPr>
        <w:t>桂</w:t>
      </w:r>
      <w:r>
        <w:rPr>
          <w:rFonts w:hint="eastAsia" w:ascii="宋体" w:hAnsi="宋体"/>
          <w:lang w:eastAsia="zh-CN"/>
        </w:rPr>
        <w:t>旅游走廊</w:t>
      </w:r>
      <w:r>
        <w:rPr>
          <w:rFonts w:hint="eastAsia" w:ascii="宋体" w:hAnsi="宋体"/>
        </w:rPr>
        <w:t>，打造桂林—崀山</w:t>
      </w:r>
      <w:r>
        <w:rPr>
          <w:rFonts w:hint="eastAsia" w:ascii="宋体" w:hAnsi="宋体"/>
          <w:lang w:eastAsia="zh-CN"/>
        </w:rPr>
        <w:t>—张家界</w:t>
      </w:r>
      <w:r>
        <w:rPr>
          <w:rFonts w:hint="eastAsia" w:ascii="宋体" w:hAnsi="宋体"/>
        </w:rPr>
        <w:t>旅游节点城市</w:t>
      </w:r>
      <w:r>
        <w:rPr>
          <w:rFonts w:hint="eastAsia" w:ascii="宋体" w:hAnsi="宋体"/>
          <w:lang w:eastAsia="zh-CN"/>
        </w:rPr>
        <w:t>、</w:t>
      </w:r>
      <w:r>
        <w:rPr>
          <w:rFonts w:hint="eastAsia" w:ascii="宋体" w:hAnsi="宋体"/>
          <w:lang w:val="en-US" w:eastAsia="zh-CN"/>
        </w:rPr>
        <w:t>雪峰山旅游组团重要目的地。</w:t>
      </w:r>
      <w:r>
        <w:rPr>
          <w:rFonts w:hint="eastAsia" w:ascii="宋体" w:hAnsi="宋体"/>
        </w:rPr>
        <w:t>精心设计旅游线路，精准营销推介。以黄桑</w:t>
      </w:r>
      <w:r>
        <w:rPr>
          <w:rFonts w:ascii="宋体" w:hAnsi="宋体"/>
        </w:rPr>
        <w:t>生态旅游区</w:t>
      </w:r>
      <w:r>
        <w:rPr>
          <w:rFonts w:hint="eastAsia" w:ascii="宋体" w:hAnsi="宋体"/>
        </w:rPr>
        <w:t>为龙头，重点</w:t>
      </w:r>
      <w:r>
        <w:rPr>
          <w:rFonts w:ascii="宋体" w:hAnsi="宋体"/>
        </w:rPr>
        <w:t>打造乐安</w:t>
      </w:r>
      <w:r>
        <w:rPr>
          <w:rFonts w:hint="eastAsia" w:ascii="宋体" w:hAnsi="宋体"/>
          <w:lang w:eastAsia="zh-CN"/>
        </w:rPr>
        <w:t>—</w:t>
      </w:r>
      <w:r>
        <w:rPr>
          <w:rFonts w:ascii="宋体" w:hAnsi="宋体"/>
        </w:rPr>
        <w:t>寨市</w:t>
      </w:r>
      <w:r>
        <w:rPr>
          <w:rFonts w:hint="eastAsia" w:ascii="宋体" w:hAnsi="宋体"/>
        </w:rPr>
        <w:t>古镇</w:t>
      </w:r>
      <w:r>
        <w:rPr>
          <w:rFonts w:hint="eastAsia" w:ascii="宋体" w:hAnsi="宋体"/>
          <w:lang w:eastAsia="zh-CN"/>
        </w:rPr>
        <w:t>—</w:t>
      </w:r>
      <w:r>
        <w:rPr>
          <w:rFonts w:ascii="宋体" w:hAnsi="宋体"/>
        </w:rPr>
        <w:t>黄桑</w:t>
      </w:r>
      <w:r>
        <w:rPr>
          <w:rFonts w:hint="eastAsia" w:ascii="宋体" w:hAnsi="宋体"/>
          <w:lang w:eastAsia="zh-CN"/>
        </w:rPr>
        <w:t>—</w:t>
      </w:r>
      <w:r>
        <w:rPr>
          <w:rFonts w:ascii="宋体" w:hAnsi="宋体"/>
        </w:rPr>
        <w:t>大园</w:t>
      </w:r>
      <w:r>
        <w:rPr>
          <w:rFonts w:hint="eastAsia" w:ascii="宋体" w:hAnsi="宋体"/>
        </w:rPr>
        <w:t>古苗寨</w:t>
      </w:r>
      <w:r>
        <w:rPr>
          <w:rFonts w:hint="eastAsia" w:ascii="宋体" w:hAnsi="宋体"/>
          <w:lang w:eastAsia="zh-CN"/>
        </w:rPr>
        <w:t>—</w:t>
      </w:r>
      <w:r>
        <w:rPr>
          <w:rFonts w:ascii="宋体" w:hAnsi="宋体"/>
        </w:rPr>
        <w:t>花园阁湿地</w:t>
      </w:r>
      <w:r>
        <w:rPr>
          <w:rFonts w:hint="eastAsia" w:ascii="宋体" w:hAnsi="宋体"/>
          <w:lang w:eastAsia="zh-CN"/>
        </w:rPr>
        <w:t>公园</w:t>
      </w:r>
      <w:r>
        <w:rPr>
          <w:rFonts w:ascii="宋体" w:hAnsi="宋体"/>
        </w:rPr>
        <w:t>精品旅游</w:t>
      </w:r>
      <w:r>
        <w:rPr>
          <w:rFonts w:hint="eastAsia" w:ascii="宋体" w:hAnsi="宋体"/>
        </w:rPr>
        <w:t>走廊</w:t>
      </w:r>
      <w:r>
        <w:rPr>
          <w:rFonts w:ascii="宋体" w:hAnsi="宋体"/>
        </w:rPr>
        <w:t>，带动县城至洛口山峡谷、神坡山—神滩、高登山等</w:t>
      </w:r>
      <w:r>
        <w:rPr>
          <w:rFonts w:hint="eastAsia" w:ascii="宋体" w:hAnsi="宋体"/>
          <w:lang w:eastAsia="zh-CN"/>
        </w:rPr>
        <w:t>自驾游线路发展，构建</w:t>
      </w:r>
      <w:r>
        <w:rPr>
          <w:rFonts w:ascii="宋体" w:hAnsi="宋体"/>
        </w:rPr>
        <w:t>旅游重点区－潜力区－散点区</w:t>
      </w:r>
      <w:r>
        <w:rPr>
          <w:rFonts w:hint="eastAsia" w:ascii="宋体" w:hAnsi="宋体"/>
        </w:rPr>
        <w:t>“一圈多线”</w:t>
      </w:r>
      <w:r>
        <w:rPr>
          <w:rFonts w:hint="eastAsia" w:ascii="宋体" w:hAnsi="宋体"/>
          <w:lang w:eastAsia="zh-CN"/>
        </w:rPr>
        <w:t>的空间布局。</w:t>
      </w:r>
      <w:r>
        <w:rPr>
          <w:rFonts w:hint="eastAsia" w:ascii="宋体" w:hAnsi="宋体"/>
        </w:rPr>
        <w:t>整合资金，分期分批打造一批有代表性的生态廊道、古村古寨、红色纪念馆</w:t>
      </w:r>
      <w:r>
        <w:rPr>
          <w:rFonts w:hint="eastAsia" w:ascii="宋体" w:hAnsi="宋体"/>
          <w:lang w:eastAsia="zh-CN"/>
        </w:rPr>
        <w:t>。实施“旅游</w:t>
      </w:r>
      <w:r>
        <w:rPr>
          <w:rFonts w:hint="eastAsia" w:ascii="宋体" w:hAnsi="宋体"/>
          <w:lang w:val="en-US" w:eastAsia="zh-CN"/>
        </w:rPr>
        <w:t>+”</w:t>
      </w:r>
      <w:r>
        <w:rPr>
          <w:rFonts w:hint="eastAsia" w:ascii="宋体" w:hAnsi="宋体"/>
          <w:lang w:eastAsia="zh-CN"/>
        </w:rPr>
        <w:t>融合发展，推进</w:t>
      </w:r>
      <w:r>
        <w:rPr>
          <w:rFonts w:hint="eastAsia" w:ascii="宋体" w:hAnsi="宋体"/>
        </w:rPr>
        <w:t>青钱柳现代农业产业园、插柳村研学旅游基地、花园阁湿地公园</w:t>
      </w:r>
      <w:r>
        <w:rPr>
          <w:rFonts w:hint="eastAsia" w:ascii="宋体" w:hAnsi="宋体"/>
          <w:lang w:eastAsia="zh-CN"/>
        </w:rPr>
        <w:t>等</w:t>
      </w:r>
      <w:r>
        <w:rPr>
          <w:rFonts w:hint="eastAsia" w:ascii="宋体" w:hAnsi="宋体"/>
        </w:rPr>
        <w:t>省级</w:t>
      </w:r>
      <w:r>
        <w:rPr>
          <w:rFonts w:hint="eastAsia" w:ascii="宋体" w:hAnsi="宋体"/>
          <w:lang w:eastAsia="zh-CN"/>
        </w:rPr>
        <w:t>旅游</w:t>
      </w:r>
      <w:r>
        <w:rPr>
          <w:rFonts w:hint="eastAsia" w:ascii="宋体" w:hAnsi="宋体"/>
        </w:rPr>
        <w:t>新业态创新项目</w:t>
      </w:r>
      <w:r>
        <w:rPr>
          <w:rFonts w:hint="eastAsia" w:ascii="宋体" w:hAnsi="宋体"/>
          <w:lang w:eastAsia="zh-CN"/>
        </w:rPr>
        <w:t>，建设一批旅游</w:t>
      </w:r>
      <w:r>
        <w:rPr>
          <w:rFonts w:hint="eastAsia" w:ascii="宋体" w:hAnsi="宋体"/>
          <w:lang w:val="en-US" w:eastAsia="zh-CN"/>
        </w:rPr>
        <w:t>+现代农业产业园、文旅融合示范基地、旅</w:t>
      </w:r>
      <w:r>
        <w:rPr>
          <w:rFonts w:hint="eastAsia" w:ascii="宋体" w:hAnsi="宋体"/>
          <w:lang w:eastAsia="zh-CN"/>
        </w:rPr>
        <w:t>研学基地和影视拍摄基地，创建国家</w:t>
      </w:r>
      <w:r>
        <w:rPr>
          <w:rFonts w:hint="eastAsia" w:ascii="宋体" w:hAnsi="宋体"/>
        </w:rPr>
        <w:t>全域旅游示范</w:t>
      </w:r>
      <w:r>
        <w:rPr>
          <w:rFonts w:hint="eastAsia" w:ascii="宋体" w:hAnsi="宋体"/>
          <w:lang w:eastAsia="zh-CN"/>
        </w:rPr>
        <w:t>县、省级文旅融合发展区。加快</w:t>
      </w:r>
      <w:r>
        <w:rPr>
          <w:rFonts w:hint="eastAsia" w:ascii="宋体" w:hAnsi="宋体"/>
        </w:rPr>
        <w:t>精品旅游景区</w:t>
      </w:r>
      <w:r>
        <w:rPr>
          <w:rFonts w:hint="eastAsia" w:ascii="宋体" w:hAnsi="宋体"/>
          <w:lang w:eastAsia="zh-CN"/>
        </w:rPr>
        <w:t>建设，</w:t>
      </w:r>
      <w:r>
        <w:rPr>
          <w:rFonts w:hint="eastAsia" w:ascii="宋体" w:hAnsi="宋体"/>
        </w:rPr>
        <w:t>打造特色县城景观区、黄桑生态文化旅游区、寨市历史文化名镇旅游区、大园古苗寨旅游区、花园阁国家湿地公园景区等旅游精品景区</w:t>
      </w:r>
      <w:r>
        <w:rPr>
          <w:rFonts w:hint="eastAsia" w:ascii="宋体" w:hAnsi="宋体"/>
          <w:lang w:eastAsia="zh-CN"/>
        </w:rPr>
        <w:t>。</w:t>
      </w:r>
      <w:r>
        <w:rPr>
          <w:rFonts w:hint="eastAsia" w:ascii="宋体" w:hAnsi="宋体"/>
        </w:rPr>
        <w:t>黄桑生态旅游区</w:t>
      </w:r>
      <w:r>
        <w:rPr>
          <w:rFonts w:hint="eastAsia" w:ascii="宋体" w:hAnsi="宋体"/>
          <w:lang w:eastAsia="zh-CN"/>
        </w:rPr>
        <w:t>创建</w:t>
      </w:r>
      <w:r>
        <w:rPr>
          <w:rFonts w:hint="eastAsia" w:ascii="宋体" w:hAnsi="宋体"/>
        </w:rPr>
        <w:t>国家级5A景区，</w:t>
      </w:r>
      <w:r>
        <w:rPr>
          <w:rFonts w:hint="eastAsia" w:ascii="宋体" w:hAnsi="宋体"/>
          <w:lang w:eastAsia="zh-CN"/>
        </w:rPr>
        <w:t>县城巫水画廊和</w:t>
      </w:r>
      <w:r>
        <w:rPr>
          <w:rFonts w:hint="eastAsia" w:ascii="宋体" w:hAnsi="宋体"/>
        </w:rPr>
        <w:t>花园阁国家湿地公园创建国家4A级景区</w:t>
      </w:r>
      <w:r>
        <w:rPr>
          <w:rFonts w:hint="eastAsia" w:ascii="宋体" w:hAnsi="宋体"/>
          <w:lang w:eastAsia="zh-CN"/>
        </w:rPr>
        <w:t>。</w:t>
      </w:r>
      <w:r>
        <w:rPr>
          <w:rFonts w:hint="eastAsia" w:ascii="宋体" w:hAnsi="宋体"/>
        </w:rPr>
        <w:t>寨市古镇创建湖南省文旅特色小镇</w:t>
      </w:r>
      <w:r>
        <w:rPr>
          <w:rFonts w:hint="eastAsia" w:ascii="宋体" w:hAnsi="宋体"/>
          <w:lang w:eastAsia="zh-CN"/>
        </w:rPr>
        <w:t>，</w:t>
      </w:r>
      <w:r>
        <w:rPr>
          <w:rFonts w:hint="eastAsia" w:ascii="宋体" w:hAnsi="宋体"/>
        </w:rPr>
        <w:t>关峡插柳村、上堡侗寨创建国家级休闲农业和乡村旅游示范区</w:t>
      </w:r>
      <w:r>
        <w:rPr>
          <w:rFonts w:hint="eastAsia" w:ascii="宋体" w:hAnsi="宋体"/>
          <w:lang w:eastAsia="zh-CN"/>
        </w:rPr>
        <w:t>，关峡</w:t>
      </w:r>
      <w:r>
        <w:rPr>
          <w:rFonts w:hint="eastAsia" w:ascii="宋体" w:hAnsi="宋体"/>
        </w:rPr>
        <w:t>大园</w:t>
      </w:r>
      <w:r>
        <w:rPr>
          <w:rFonts w:hint="eastAsia" w:ascii="宋体" w:hAnsi="宋体" w:eastAsia="仿宋_GB2312" w:cs="Arial"/>
          <w:color w:val="auto"/>
          <w:szCs w:val="32"/>
          <w:shd w:val="clear" w:color="auto" w:fill="FFFFFF"/>
        </w:rPr>
        <w:t>村、</w:t>
      </w:r>
      <w:r>
        <w:rPr>
          <w:rFonts w:hint="eastAsia" w:ascii="宋体" w:hAnsi="宋体" w:eastAsia="仿宋_GB2312" w:cs="Arial"/>
          <w:color w:val="auto"/>
          <w:szCs w:val="32"/>
          <w:shd w:val="clear" w:color="auto" w:fill="FFFFFF"/>
          <w:lang w:eastAsia="zh-CN"/>
        </w:rPr>
        <w:t>乐安铺</w:t>
      </w:r>
      <w:r>
        <w:rPr>
          <w:rFonts w:hint="eastAsia" w:ascii="宋体" w:hAnsi="宋体" w:eastAsia="仿宋_GB2312" w:cs="Arial"/>
          <w:color w:val="auto"/>
          <w:szCs w:val="32"/>
          <w:shd w:val="clear" w:color="auto" w:fill="FFFFFF"/>
        </w:rPr>
        <w:t>大团村</w:t>
      </w:r>
      <w:r>
        <w:rPr>
          <w:rStyle w:val="19"/>
          <w:rFonts w:hint="eastAsia" w:ascii="宋体" w:hAnsi="宋体" w:eastAsia="仿宋_GB2312" w:cs="Arial"/>
          <w:b w:val="0"/>
          <w:color w:val="auto"/>
          <w:szCs w:val="32"/>
          <w:shd w:val="clear" w:color="auto" w:fill="FFFFFF"/>
        </w:rPr>
        <w:t>创建</w:t>
      </w:r>
      <w:r>
        <w:rPr>
          <w:rFonts w:hint="eastAsia" w:ascii="宋体" w:hAnsi="宋体" w:eastAsia="仿宋_GB2312"/>
          <w:color w:val="auto"/>
          <w:szCs w:val="32"/>
        </w:rPr>
        <w:t>湖南省五星级乡村旅游区。</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8"/>
        <w:textAlignment w:val="auto"/>
        <w:rPr>
          <w:rFonts w:hint="eastAsia" w:ascii="宋体" w:hAnsi="宋体" w:eastAsia="仿宋GB2312"/>
          <w:color w:val="auto"/>
          <w:highlight w:val="none"/>
          <w:lang w:eastAsia="zh-CN"/>
        </w:rPr>
      </w:pPr>
      <w:r>
        <w:rPr>
          <w:rFonts w:hint="eastAsia" w:ascii="宋体" w:hAnsi="宋体"/>
          <w:b/>
          <w:bCs/>
          <w:color w:val="auto"/>
          <w:highlight w:val="none"/>
        </w:rPr>
        <w:t>民宿提质行动。</w:t>
      </w:r>
      <w:r>
        <w:rPr>
          <w:rFonts w:hint="eastAsia" w:ascii="宋体" w:hAnsi="宋体"/>
          <w:color w:val="auto"/>
          <w:highlight w:val="none"/>
        </w:rPr>
        <w:t>规范发展乡村旅游</w:t>
      </w:r>
      <w:r>
        <w:rPr>
          <w:rFonts w:hint="eastAsia" w:ascii="宋体" w:hAnsi="宋体"/>
          <w:color w:val="auto"/>
          <w:highlight w:val="none"/>
          <w:lang w:eastAsia="zh-CN"/>
        </w:rPr>
        <w:t>，积极推进文化遗产进景区行动，</w:t>
      </w:r>
      <w:r>
        <w:rPr>
          <w:rFonts w:hint="eastAsia" w:ascii="宋体" w:hAnsi="宋体"/>
          <w:color w:val="auto"/>
          <w:highlight w:val="none"/>
        </w:rPr>
        <w:t>全力打造绥宁特色饮食</w:t>
      </w:r>
      <w:r>
        <w:rPr>
          <w:rFonts w:hint="eastAsia" w:ascii="宋体" w:hAnsi="宋体"/>
          <w:color w:val="auto"/>
          <w:highlight w:val="none"/>
          <w:lang w:eastAsia="zh-CN"/>
        </w:rPr>
        <w:t>、民俗和生态</w:t>
      </w:r>
      <w:r>
        <w:rPr>
          <w:rFonts w:hint="eastAsia" w:ascii="宋体" w:hAnsi="宋体"/>
          <w:color w:val="auto"/>
          <w:highlight w:val="none"/>
        </w:rPr>
        <w:t>文化，</w:t>
      </w:r>
      <w:r>
        <w:rPr>
          <w:rFonts w:hint="eastAsia" w:ascii="宋体" w:hAnsi="宋体"/>
          <w:color w:val="auto"/>
          <w:highlight w:val="none"/>
          <w:lang w:eastAsia="zh-CN"/>
        </w:rPr>
        <w:t>丰富沉浸式旅游内涵。围绕乡村旅游、休闲农业、民俗文化等内容，将民宿业与旅游景区、农副产品加工、餐饮服务、休闲养生等相关产业深度融合，将全县景区（点）、民宿连点成线、连线成面，打造乡村旅游集聚示范区，形成了“民宿+景区”“民宿+文化”“民宿+设施观光农业”等主题的休闲乡村旅游模式。鼓励农村集体经营组织以自营、出租、入股、联营等方式发展民宿产业。引导民宿经营者资源共享、行业自律、诚信经营，</w:t>
      </w:r>
      <w:r>
        <w:rPr>
          <w:rFonts w:hint="eastAsia" w:ascii="宋体" w:hAnsi="宋体"/>
          <w:color w:val="auto"/>
          <w:highlight w:val="none"/>
        </w:rPr>
        <w:t>扶持</w:t>
      </w:r>
      <w:r>
        <w:rPr>
          <w:rFonts w:hint="eastAsia" w:ascii="宋体" w:hAnsi="宋体"/>
          <w:color w:val="auto"/>
          <w:highlight w:val="none"/>
          <w:lang w:eastAsia="zh-CN"/>
        </w:rPr>
        <w:t>发展</w:t>
      </w:r>
      <w:r>
        <w:rPr>
          <w:rFonts w:hint="eastAsia" w:ascii="宋体" w:hAnsi="宋体"/>
          <w:color w:val="auto"/>
          <w:highlight w:val="none"/>
        </w:rPr>
        <w:t>具有民族特色的休闲体验农庄和</w:t>
      </w:r>
      <w:r>
        <w:rPr>
          <w:rFonts w:hint="eastAsia" w:ascii="宋体" w:hAnsi="宋体"/>
          <w:color w:val="auto"/>
          <w:highlight w:val="none"/>
          <w:lang w:eastAsia="zh-CN"/>
        </w:rPr>
        <w:t>精品民宿，建设</w:t>
      </w:r>
      <w:r>
        <w:rPr>
          <w:rFonts w:hint="eastAsia" w:ascii="宋体" w:hAnsi="宋体"/>
          <w:color w:val="auto"/>
          <w:highlight w:val="none"/>
          <w:lang w:val="en-US" w:eastAsia="zh-CN"/>
        </w:rPr>
        <w:t>3</w:t>
      </w:r>
      <w:r>
        <w:rPr>
          <w:rFonts w:hint="eastAsia" w:ascii="宋体" w:hAnsi="宋体"/>
          <w:color w:val="auto"/>
          <w:highlight w:val="none"/>
        </w:rPr>
        <w:t>家星级以上酒店，200家标准化</w:t>
      </w:r>
      <w:r>
        <w:rPr>
          <w:rFonts w:hint="eastAsia" w:ascii="宋体" w:hAnsi="宋体"/>
          <w:color w:val="auto"/>
          <w:highlight w:val="none"/>
          <w:lang w:eastAsia="zh-CN"/>
        </w:rPr>
        <w:t>特色民宿</w:t>
      </w:r>
      <w:r>
        <w:rPr>
          <w:rFonts w:hint="eastAsia" w:ascii="宋体" w:hAnsi="宋体"/>
          <w:color w:val="auto"/>
          <w:highlight w:val="none"/>
        </w:rPr>
        <w:t>，</w:t>
      </w:r>
      <w:r>
        <w:rPr>
          <w:rFonts w:hint="eastAsia" w:ascii="宋体" w:hAnsi="宋体"/>
          <w:color w:val="auto"/>
          <w:highlight w:val="none"/>
          <w:lang w:eastAsia="zh-CN"/>
        </w:rPr>
        <w:t>集中打造铁杉林村、</w:t>
      </w:r>
      <w:r>
        <w:rPr>
          <w:rFonts w:hint="eastAsia" w:ascii="宋体" w:hAnsi="宋体" w:eastAsia="仿宋_GB2312" w:cs="Arial"/>
          <w:color w:val="auto"/>
          <w:sz w:val="32"/>
          <w:szCs w:val="32"/>
          <w:highlight w:val="none"/>
          <w:shd w:val="clear" w:color="auto" w:fill="FFFFFF"/>
        </w:rPr>
        <w:t>上堡村、花园阁村</w:t>
      </w:r>
      <w:r>
        <w:rPr>
          <w:rFonts w:hint="eastAsia" w:ascii="宋体" w:hAnsi="宋体" w:eastAsia="仿宋_GB2312" w:cs="Arial"/>
          <w:color w:val="auto"/>
          <w:sz w:val="32"/>
          <w:szCs w:val="32"/>
          <w:highlight w:val="none"/>
          <w:shd w:val="clear" w:color="auto" w:fill="FFFFFF"/>
          <w:lang w:eastAsia="zh-CN"/>
        </w:rPr>
        <w:t>、</w:t>
      </w:r>
      <w:r>
        <w:rPr>
          <w:rFonts w:hint="eastAsia" w:ascii="宋体" w:hAnsi="宋体"/>
          <w:color w:val="auto"/>
          <w:highlight w:val="none"/>
          <w:lang w:eastAsia="zh-CN"/>
        </w:rPr>
        <w:t>坝哪部落四大</w:t>
      </w:r>
      <w:r>
        <w:rPr>
          <w:rFonts w:hint="eastAsia" w:ascii="宋体" w:hAnsi="宋体"/>
          <w:color w:val="auto"/>
          <w:highlight w:val="none"/>
          <w:lang w:val="en-US" w:eastAsia="zh-CN"/>
        </w:rPr>
        <w:t>民</w:t>
      </w:r>
      <w:r>
        <w:rPr>
          <w:rFonts w:hint="eastAsia" w:ascii="宋体" w:hAnsi="宋体"/>
          <w:color w:val="auto"/>
          <w:highlight w:val="none"/>
          <w:lang w:eastAsia="zh-CN"/>
        </w:rPr>
        <w:t>宿群，</w:t>
      </w:r>
      <w:r>
        <w:rPr>
          <w:rStyle w:val="19"/>
          <w:rFonts w:hint="eastAsia" w:ascii="宋体" w:hAnsi="宋体" w:eastAsia="仿宋_GB2312" w:cs="Arial"/>
          <w:b w:val="0"/>
          <w:color w:val="auto"/>
          <w:sz w:val="32"/>
          <w:szCs w:val="32"/>
          <w:highlight w:val="none"/>
          <w:shd w:val="clear" w:color="auto" w:fill="FFFFFF"/>
        </w:rPr>
        <w:t>创</w:t>
      </w:r>
      <w:r>
        <w:rPr>
          <w:rFonts w:hint="eastAsia" w:ascii="宋体" w:hAnsi="宋体" w:eastAsia="仿宋_GB2312" w:cs="宋体"/>
          <w:color w:val="auto"/>
          <w:kern w:val="0"/>
          <w:sz w:val="32"/>
          <w:szCs w:val="32"/>
          <w:highlight w:val="none"/>
        </w:rPr>
        <w:t>建省级</w:t>
      </w:r>
      <w:r>
        <w:rPr>
          <w:rFonts w:hint="eastAsia" w:ascii="宋体" w:hAnsi="宋体" w:eastAsia="仿宋_GB2312" w:cs="Arial"/>
          <w:color w:val="auto"/>
          <w:sz w:val="32"/>
          <w:szCs w:val="32"/>
          <w:highlight w:val="none"/>
          <w:shd w:val="clear" w:color="auto" w:fill="FFFFFF"/>
        </w:rPr>
        <w:t>两型精品民宿</w:t>
      </w:r>
      <w:r>
        <w:rPr>
          <w:rFonts w:hint="eastAsia" w:ascii="宋体" w:hAnsi="宋体" w:eastAsia="仿宋_GB2312" w:cs="Arial"/>
          <w:color w:val="auto"/>
          <w:sz w:val="32"/>
          <w:szCs w:val="32"/>
          <w:highlight w:val="none"/>
          <w:shd w:val="clear" w:color="auto" w:fill="FFFFFF"/>
          <w:lang w:eastAsia="zh-CN"/>
        </w:rPr>
        <w:t>，</w:t>
      </w:r>
      <w:r>
        <w:rPr>
          <w:rFonts w:hint="eastAsia" w:ascii="宋体" w:hAnsi="宋体"/>
          <w:color w:val="auto"/>
          <w:highlight w:val="none"/>
        </w:rPr>
        <w:t>着力提升旅游产品品质</w:t>
      </w:r>
      <w:r>
        <w:rPr>
          <w:rFonts w:hint="eastAsia" w:ascii="宋体" w:hAnsi="宋体"/>
          <w:color w:val="auto"/>
          <w:highlight w:val="none"/>
          <w:lang w:eastAsia="zh-CN"/>
        </w:rPr>
        <w:t>，丰富旅游产品供给，延伸文旅产业链条。</w:t>
      </w:r>
    </w:p>
    <w:p>
      <w:pPr>
        <w:keepNext w:val="0"/>
        <w:keepLines w:val="0"/>
        <w:pageBreakBefore w:val="0"/>
        <w:widowControl w:val="0"/>
        <w:kinsoku/>
        <w:wordWrap/>
        <w:overflowPunct/>
        <w:topLinePunct w:val="0"/>
        <w:autoSpaceDE/>
        <w:autoSpaceDN/>
        <w:bidi w:val="0"/>
        <w:spacing w:line="600" w:lineRule="exact"/>
        <w:textAlignment w:val="auto"/>
        <w:rPr>
          <w:rFonts w:hint="eastAsia" w:ascii="宋体" w:hAnsi="宋体"/>
        </w:rPr>
      </w:pPr>
      <w:r>
        <w:rPr>
          <w:rFonts w:hint="eastAsia" w:ascii="宋体" w:hAnsi="宋体"/>
          <w:b/>
          <w:bCs/>
        </w:rPr>
        <w:t>旅游小商品提质行动。</w:t>
      </w:r>
      <w:r>
        <w:rPr>
          <w:rFonts w:hint="eastAsia" w:ascii="宋体" w:hAnsi="宋体"/>
          <w:b w:val="0"/>
          <w:bCs w:val="0"/>
          <w:lang w:eastAsia="zh-CN"/>
        </w:rPr>
        <w:t>推进苗族“四月八”姑娘节品牌产业化。</w:t>
      </w:r>
      <w:r>
        <w:rPr>
          <w:rFonts w:hint="eastAsia" w:ascii="宋体" w:hAnsi="宋体"/>
        </w:rPr>
        <w:t>挖掘</w:t>
      </w:r>
      <w:r>
        <w:rPr>
          <w:rFonts w:hint="eastAsia" w:ascii="宋体" w:hAnsi="宋体"/>
          <w:lang w:eastAsia="zh-CN"/>
        </w:rPr>
        <w:t>绥宁</w:t>
      </w:r>
      <w:r>
        <w:rPr>
          <w:rFonts w:hint="eastAsia" w:ascii="宋体" w:hAnsi="宋体" w:eastAsia="仿宋_GB2312"/>
          <w:bCs/>
          <w:color w:val="000000"/>
          <w:szCs w:val="32"/>
          <w:shd w:val="clear" w:color="auto" w:fill="FFFFFF"/>
        </w:rPr>
        <w:t>猪血丸子</w:t>
      </w:r>
      <w:r>
        <w:rPr>
          <w:rFonts w:hint="eastAsia" w:ascii="宋体" w:hAnsi="宋体" w:eastAsia="仿宋_GB2312"/>
          <w:color w:val="auto"/>
          <w:szCs w:val="32"/>
        </w:rPr>
        <w:t>、</w:t>
      </w:r>
      <w:r>
        <w:rPr>
          <w:rFonts w:hint="eastAsia" w:ascii="宋体" w:hAnsi="宋体" w:eastAsia="仿宋_GB2312"/>
          <w:color w:val="auto"/>
          <w:szCs w:val="32"/>
          <w:shd w:val="clear" w:color="auto" w:fill="FFFFFF"/>
          <w:lang w:eastAsia="zh-CN"/>
        </w:rPr>
        <w:t>灌</w:t>
      </w:r>
      <w:r>
        <w:rPr>
          <w:rFonts w:hint="eastAsia" w:ascii="宋体" w:hAnsi="宋体" w:eastAsia="仿宋_GB2312"/>
          <w:color w:val="auto"/>
          <w:szCs w:val="32"/>
          <w:shd w:val="clear" w:color="auto" w:fill="FFFFFF"/>
        </w:rPr>
        <w:t>辣椒</w:t>
      </w:r>
      <w:r>
        <w:rPr>
          <w:rFonts w:hint="eastAsia" w:ascii="宋体" w:hAnsi="宋体" w:eastAsia="仿宋_GB2312"/>
          <w:color w:val="auto"/>
          <w:szCs w:val="32"/>
        </w:rPr>
        <w:t>、</w:t>
      </w:r>
      <w:r>
        <w:rPr>
          <w:rFonts w:hint="eastAsia" w:ascii="宋体" w:hAnsi="宋体" w:eastAsia="仿宋_GB2312"/>
          <w:color w:val="auto"/>
          <w:szCs w:val="32"/>
          <w:shd w:val="clear" w:color="auto" w:fill="FFFFFF"/>
        </w:rPr>
        <w:t>黑米饭、</w:t>
      </w:r>
      <w:r>
        <w:rPr>
          <w:rFonts w:hint="eastAsia" w:ascii="宋体" w:hAnsi="宋体" w:eastAsia="仿宋_GB2312"/>
          <w:color w:val="auto"/>
          <w:szCs w:val="32"/>
          <w:shd w:val="clear" w:color="auto" w:fill="FFFFFF"/>
          <w:lang w:eastAsia="zh-CN"/>
        </w:rPr>
        <w:t>竹笋</w:t>
      </w:r>
      <w:r>
        <w:rPr>
          <w:rFonts w:hint="eastAsia" w:ascii="宋体" w:hAnsi="宋体" w:eastAsia="仿宋_GB2312"/>
          <w:color w:val="auto"/>
          <w:szCs w:val="32"/>
        </w:rPr>
        <w:t>、</w:t>
      </w:r>
      <w:r>
        <w:rPr>
          <w:rFonts w:hint="eastAsia" w:ascii="宋体" w:hAnsi="宋体" w:eastAsia="仿宋_GB2312"/>
          <w:szCs w:val="32"/>
        </w:rPr>
        <w:t>东山花猪、</w:t>
      </w:r>
      <w:r>
        <w:rPr>
          <w:rFonts w:hint="eastAsia" w:ascii="宋体" w:hAnsi="宋体"/>
          <w:lang w:eastAsia="zh-CN"/>
        </w:rPr>
        <w:t>绞股蓝、</w:t>
      </w:r>
      <w:r>
        <w:rPr>
          <w:rStyle w:val="19"/>
          <w:rFonts w:hint="eastAsia" w:ascii="宋体" w:hAnsi="宋体" w:eastAsia="仿宋_GB2312" w:cs="Segoe UI"/>
          <w:b w:val="0"/>
          <w:color w:val="000000"/>
          <w:szCs w:val="32"/>
        </w:rPr>
        <w:t>青钱柳茶</w:t>
      </w:r>
      <w:r>
        <w:rPr>
          <w:rFonts w:hint="eastAsia" w:ascii="宋体" w:hAnsi="宋体" w:eastAsia="仿宋_GB2312"/>
          <w:szCs w:val="32"/>
        </w:rPr>
        <w:t>等</w:t>
      </w:r>
      <w:r>
        <w:rPr>
          <w:rFonts w:hint="eastAsia" w:ascii="宋体" w:hAnsi="宋体"/>
        </w:rPr>
        <w:t>土特产优势，</w:t>
      </w:r>
      <w:r>
        <w:rPr>
          <w:rFonts w:hint="eastAsia" w:ascii="宋体" w:hAnsi="宋体"/>
          <w:lang w:eastAsia="zh-CN"/>
        </w:rPr>
        <w:t>提升旅游的文化创意和底蕴，</w:t>
      </w:r>
      <w:r>
        <w:rPr>
          <w:rFonts w:hint="eastAsia" w:ascii="宋体" w:hAnsi="宋体"/>
        </w:rPr>
        <w:t>打造绥宁</w:t>
      </w:r>
      <w:r>
        <w:rPr>
          <w:rFonts w:hint="eastAsia" w:ascii="宋体" w:hAnsi="宋体"/>
          <w:lang w:eastAsia="zh-CN"/>
        </w:rPr>
        <w:t>旅游商品</w:t>
      </w:r>
      <w:r>
        <w:rPr>
          <w:rFonts w:hint="eastAsia" w:ascii="宋体" w:hAnsi="宋体"/>
        </w:rPr>
        <w:t>品牌。优化全县旅游购物点的布局，结合重点旅游景区、旅游服务设施、旅游接待、旅游集镇，合理布局旅游购物设施。实施“购物便利工程”，促进旅游购物与互联网的融合，支持旅游者在线支付旅游商品，与邮政、快递等物流企业合作。加强产品研发、包装、推介力度，使旅游经济更广泛惠及人民群众。</w:t>
      </w:r>
    </w:p>
    <w:p>
      <w:pPr>
        <w:keepNext w:val="0"/>
        <w:keepLines w:val="0"/>
        <w:pageBreakBefore w:val="0"/>
        <w:widowControl w:val="0"/>
        <w:kinsoku/>
        <w:wordWrap/>
        <w:overflowPunct/>
        <w:topLinePunct w:val="0"/>
        <w:autoSpaceDE/>
        <w:autoSpaceDN/>
        <w:bidi w:val="0"/>
        <w:spacing w:line="600" w:lineRule="exact"/>
        <w:textAlignment w:val="auto"/>
        <w:rPr>
          <w:rFonts w:hint="eastAsia" w:ascii="宋体" w:hAnsi="宋体" w:eastAsia="仿宋GB2312"/>
          <w:lang w:eastAsia="zh-CN"/>
        </w:rPr>
      </w:pPr>
      <w:r>
        <w:rPr>
          <w:rFonts w:hint="eastAsia" w:ascii="宋体" w:hAnsi="宋体"/>
          <w:b/>
          <w:bCs/>
          <w:lang w:eastAsia="zh-CN"/>
        </w:rPr>
        <w:t>夜生活</w:t>
      </w:r>
      <w:r>
        <w:rPr>
          <w:rFonts w:hint="eastAsia" w:ascii="宋体" w:hAnsi="宋体"/>
          <w:b/>
          <w:bCs/>
        </w:rPr>
        <w:t>提质行动。</w:t>
      </w:r>
      <w:r>
        <w:rPr>
          <w:rFonts w:hint="eastAsia" w:ascii="宋体" w:hAnsi="宋体"/>
          <w:b w:val="0"/>
          <w:bCs w:val="0"/>
          <w:color w:val="000000" w:themeColor="text1"/>
          <w14:textFill>
            <w14:solidFill>
              <w14:schemeClr w14:val="tx1"/>
            </w14:solidFill>
          </w14:textFill>
        </w:rPr>
        <w:t>繁荣发展夜经济</w:t>
      </w:r>
      <w:r>
        <w:rPr>
          <w:rFonts w:hint="eastAsia" w:ascii="宋体" w:hAnsi="宋体"/>
          <w:b w:val="0"/>
          <w:bCs w:val="0"/>
          <w:color w:val="000000" w:themeColor="text1"/>
          <w:lang w:eastAsia="zh-CN"/>
          <w14:textFill>
            <w14:solidFill>
              <w14:schemeClr w14:val="tx1"/>
            </w14:solidFill>
          </w14:textFill>
        </w:rPr>
        <w:t>，</w:t>
      </w:r>
      <w:r>
        <w:rPr>
          <w:rFonts w:hint="eastAsia" w:ascii="宋体" w:hAnsi="宋体"/>
          <w:b w:val="0"/>
          <w:bCs w:val="0"/>
          <w:color w:val="000000" w:themeColor="text1"/>
          <w14:textFill>
            <w14:solidFill>
              <w14:schemeClr w14:val="tx1"/>
            </w14:solidFill>
          </w14:textFill>
        </w:rPr>
        <w:t>支持打造“夜宵”“夜游”“夜购”“夜娱”“夜健”“夜教”“夜赏”“夜宿”等八类夜间消费模式。</w:t>
      </w:r>
      <w:r>
        <w:rPr>
          <w:rFonts w:hint="eastAsia" w:ascii="宋体" w:hAnsi="宋体"/>
        </w:rPr>
        <w:t>加大民俗节目开发，加大</w:t>
      </w:r>
      <w:r>
        <w:rPr>
          <w:rFonts w:hint="eastAsia" w:ascii="宋体" w:hAnsi="宋体"/>
          <w:lang w:eastAsia="zh-CN"/>
        </w:rPr>
        <w:t>少数民族村寨文艺</w:t>
      </w:r>
      <w:r>
        <w:rPr>
          <w:rFonts w:hint="eastAsia" w:ascii="宋体" w:hAnsi="宋体"/>
        </w:rPr>
        <w:t>队伍培训，开发舞台剧</w:t>
      </w:r>
      <w:r>
        <w:rPr>
          <w:rFonts w:hint="eastAsia" w:ascii="宋体" w:hAnsi="宋体"/>
          <w:lang w:eastAsia="zh-CN"/>
        </w:rPr>
        <w:t>，</w:t>
      </w:r>
      <w:r>
        <w:rPr>
          <w:rFonts w:hint="eastAsia" w:ascii="宋体" w:hAnsi="宋体"/>
        </w:rPr>
        <w:t>提升民俗展演水平，</w:t>
      </w:r>
      <w:r>
        <w:rPr>
          <w:rFonts w:hint="eastAsia" w:ascii="宋体" w:hAnsi="宋体"/>
          <w:lang w:eastAsia="zh-CN"/>
        </w:rPr>
        <w:t>支持民俗表演特色化、商业化、常态化。</w:t>
      </w:r>
      <w:r>
        <w:rPr>
          <w:rFonts w:hint="eastAsia" w:ascii="宋体" w:hAnsi="宋体"/>
        </w:rPr>
        <w:t>彰扬食材优势，开展代表性菜品评比</w:t>
      </w:r>
      <w:r>
        <w:rPr>
          <w:rFonts w:hint="eastAsia" w:ascii="宋体" w:hAnsi="宋体"/>
          <w:lang w:eastAsia="zh-CN"/>
        </w:rPr>
        <w:t>，逐步形成“绥宁味道”特色品牌。积极发展县城和景区夜间经济。依托</w:t>
      </w:r>
      <w:r>
        <w:rPr>
          <w:rFonts w:hint="eastAsia" w:ascii="宋体" w:hAnsi="宋体"/>
        </w:rPr>
        <w:t>县城</w:t>
      </w:r>
      <w:r>
        <w:rPr>
          <w:rFonts w:hint="eastAsia" w:ascii="宋体" w:hAnsi="宋体"/>
          <w:lang w:eastAsia="zh-CN"/>
        </w:rPr>
        <w:t>巫水画廊</w:t>
      </w:r>
      <w:r>
        <w:rPr>
          <w:rFonts w:hint="eastAsia" w:ascii="宋体" w:hAnsi="宋体"/>
        </w:rPr>
        <w:t>夜景特色，开发</w:t>
      </w:r>
      <w:r>
        <w:rPr>
          <w:rFonts w:hint="eastAsia" w:ascii="宋体" w:hAnsi="宋体"/>
          <w:lang w:eastAsia="zh-CN"/>
        </w:rPr>
        <w:t>花园阁湿地及巫水县城</w:t>
      </w:r>
      <w:r>
        <w:rPr>
          <w:rFonts w:hint="eastAsia" w:ascii="宋体" w:hAnsi="宋体"/>
        </w:rPr>
        <w:t>水上游</w:t>
      </w:r>
      <w:r>
        <w:rPr>
          <w:rFonts w:hint="eastAsia" w:ascii="宋体" w:hAnsi="宋体"/>
          <w:lang w:eastAsia="zh-CN"/>
        </w:rPr>
        <w:t>。做活大汉商业街、寨市古镇、黄桑小镇旅游业态，打造“网红经济”。</w:t>
      </w:r>
    </w:p>
    <w:p>
      <w:pPr>
        <w:keepNext w:val="0"/>
        <w:keepLines w:val="0"/>
        <w:pageBreakBefore w:val="0"/>
        <w:widowControl w:val="0"/>
        <w:kinsoku/>
        <w:wordWrap/>
        <w:overflowPunct/>
        <w:topLinePunct w:val="0"/>
        <w:autoSpaceDE/>
        <w:autoSpaceDN/>
        <w:bidi w:val="0"/>
        <w:spacing w:line="600" w:lineRule="exact"/>
        <w:textAlignment w:val="auto"/>
        <w:rPr>
          <w:rFonts w:hint="eastAsia" w:ascii="宋体" w:hAnsi="宋体"/>
        </w:rPr>
      </w:pPr>
      <w:r>
        <w:rPr>
          <w:rFonts w:hint="eastAsia" w:ascii="宋体" w:hAnsi="宋体"/>
          <w:b/>
          <w:bCs/>
        </w:rPr>
        <w:t>地接社提质行动。</w:t>
      </w:r>
      <w:r>
        <w:rPr>
          <w:rFonts w:hint="eastAsia" w:ascii="宋体" w:hAnsi="宋体"/>
        </w:rPr>
        <w:t>引导旅游企业落地绥宁，加快本土旅游人才培育，规范旅游市场。</w:t>
      </w:r>
      <w:r>
        <w:rPr>
          <w:rFonts w:hint="eastAsia" w:ascii="宋体" w:hAnsi="宋体"/>
          <w:lang w:eastAsia="zh-CN"/>
        </w:rPr>
        <w:t>大力推进旅游宣传促销，</w:t>
      </w:r>
      <w:r>
        <w:rPr>
          <w:rFonts w:hint="eastAsia" w:ascii="宋体" w:hAnsi="宋体"/>
        </w:rPr>
        <w:t>引进一批省内外知名旅游企业和管理服务品牌</w:t>
      </w:r>
      <w:r>
        <w:rPr>
          <w:rFonts w:hint="eastAsia" w:ascii="宋体" w:hAnsi="宋体"/>
          <w:lang w:eastAsia="zh-CN"/>
        </w:rPr>
        <w:t>，积极引进战略投资商</w:t>
      </w:r>
      <w:r>
        <w:rPr>
          <w:rFonts w:hint="eastAsia" w:ascii="宋体" w:hAnsi="宋体"/>
        </w:rPr>
        <w:t>。</w:t>
      </w:r>
      <w:r>
        <w:rPr>
          <w:rFonts w:hint="eastAsia" w:ascii="宋体" w:hAnsi="宋体"/>
          <w:lang w:eastAsia="zh-CN"/>
        </w:rPr>
        <w:t>创新旅游服务供给，开发智慧旅游、线上文博、旅游节庆、旅游智能制造等产品和服务，促进数字文旅发展。提升旅游景区交通便利度，开通县城至寨市古镇旅游公交线路。</w:t>
      </w:r>
      <w:r>
        <w:rPr>
          <w:rFonts w:hint="eastAsia" w:ascii="宋体" w:hAnsi="宋体"/>
        </w:rPr>
        <w:t>推动旅游景区、旅游线路标识</w:t>
      </w:r>
      <w:r>
        <w:rPr>
          <w:rFonts w:hint="eastAsia" w:ascii="宋体" w:hAnsi="宋体"/>
          <w:lang w:eastAsia="zh-CN"/>
        </w:rPr>
        <w:t>系统</w:t>
      </w:r>
      <w:r>
        <w:rPr>
          <w:rFonts w:hint="eastAsia" w:ascii="宋体" w:hAnsi="宋体"/>
        </w:rPr>
        <w:t>、环卫设施、停车场、旅游公厕</w:t>
      </w:r>
      <w:r>
        <w:rPr>
          <w:rFonts w:hint="eastAsia" w:ascii="宋体" w:hAnsi="宋体"/>
          <w:lang w:eastAsia="zh-CN"/>
        </w:rPr>
        <w:t>、通信网络、安防消防、应急救助</w:t>
      </w:r>
      <w:r>
        <w:rPr>
          <w:rFonts w:hint="eastAsia" w:ascii="宋体" w:hAnsi="宋体"/>
        </w:rPr>
        <w:t>等</w:t>
      </w:r>
      <w:r>
        <w:rPr>
          <w:rFonts w:hint="eastAsia" w:ascii="宋体" w:hAnsi="宋体"/>
          <w:lang w:eastAsia="zh-CN"/>
        </w:rPr>
        <w:t>设施</w:t>
      </w:r>
      <w:r>
        <w:rPr>
          <w:rFonts w:hint="eastAsia" w:ascii="宋体" w:hAnsi="宋体"/>
        </w:rPr>
        <w:t>建设，提升旅游服务标准化水平。</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专栏</w:t>
            </w:r>
            <w:r>
              <w:rPr>
                <w:rFonts w:hint="eastAsia" w:ascii="仿宋_GB2312" w:hAnsi="仿宋_GB2312" w:eastAsia="仿宋_GB2312" w:cs="仿宋_GB2312"/>
                <w:b/>
                <w:color w:val="000000" w:themeColor="text1"/>
                <w:kern w:val="0"/>
                <w:sz w:val="28"/>
                <w:szCs w:val="28"/>
                <w:lang w:val="en-US" w:eastAsia="zh-CN"/>
                <w14:textFill>
                  <w14:solidFill>
                    <w14:schemeClr w14:val="tx1"/>
                  </w14:solidFill>
                </w14:textFill>
              </w:rPr>
              <w:t>3：</w:t>
            </w:r>
            <w:r>
              <w:rPr>
                <w:rFonts w:hint="eastAsia" w:ascii="仿宋_GB2312" w:hAnsi="仿宋_GB2312" w:eastAsia="仿宋_GB2312" w:cs="仿宋_GB2312"/>
                <w:b/>
                <w:color w:val="000000" w:themeColor="text1"/>
                <w:kern w:val="0"/>
                <w:sz w:val="28"/>
                <w:szCs w:val="28"/>
                <w14:textFill>
                  <w14:solidFill>
                    <w14:schemeClr w14:val="tx1"/>
                  </w14:solidFill>
                </w14:textFill>
              </w:rPr>
              <w:t>旅游提质建设工程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原生态旅游开发</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黄桑景区</w:t>
            </w:r>
            <w:r>
              <w:rPr>
                <w:rFonts w:hint="eastAsia" w:ascii="仿宋_GB2312" w:hAnsi="仿宋_GB2312" w:eastAsia="仿宋_GB2312" w:cs="仿宋_GB2312"/>
                <w:color w:val="000000" w:themeColor="text1"/>
                <w:sz w:val="28"/>
                <w:szCs w:val="28"/>
                <w14:textFill>
                  <w14:solidFill>
                    <w14:schemeClr w14:val="tx1"/>
                  </w14:solidFill>
                </w14:textFill>
              </w:rPr>
              <w:t>原生态旅游</w:t>
            </w:r>
            <w:r>
              <w:rPr>
                <w:rFonts w:hint="eastAsia" w:ascii="仿宋_GB2312" w:hAnsi="仿宋_GB2312" w:eastAsia="仿宋_GB2312" w:cs="仿宋_GB2312"/>
                <w:color w:val="000000" w:themeColor="text1"/>
                <w:sz w:val="28"/>
                <w:szCs w:val="28"/>
                <w:lang w:eastAsia="zh-CN"/>
                <w14:textFill>
                  <w14:solidFill>
                    <w14:schemeClr w14:val="tx1"/>
                  </w14:solidFill>
                </w14:textFill>
              </w:rPr>
              <w:t>开发基础</w:t>
            </w:r>
            <w:r>
              <w:rPr>
                <w:rFonts w:hint="eastAsia" w:ascii="仿宋_GB2312" w:hAnsi="仿宋_GB2312" w:eastAsia="仿宋_GB2312" w:cs="仿宋_GB2312"/>
                <w:color w:val="000000" w:themeColor="text1"/>
                <w:sz w:val="28"/>
                <w:szCs w:val="28"/>
                <w14:textFill>
                  <w14:solidFill>
                    <w14:schemeClr w14:val="tx1"/>
                  </w14:solidFill>
                </w14:textFill>
              </w:rPr>
              <w:t>设施</w:t>
            </w:r>
            <w:r>
              <w:rPr>
                <w:rFonts w:hint="eastAsia" w:ascii="仿宋_GB2312" w:hAnsi="仿宋_GB2312" w:eastAsia="仿宋_GB2312" w:cs="仿宋_GB2312"/>
                <w:color w:val="000000" w:themeColor="text1"/>
                <w:sz w:val="28"/>
                <w:szCs w:val="28"/>
                <w:lang w:eastAsia="zh-CN"/>
                <w14:textFill>
                  <w14:solidFill>
                    <w14:schemeClr w14:val="tx1"/>
                  </w14:solidFill>
                </w14:textFill>
              </w:rPr>
              <w:t>项目</w:t>
            </w:r>
            <w:r>
              <w:rPr>
                <w:rFonts w:hint="eastAsia" w:ascii="仿宋_GB2312" w:hAnsi="仿宋_GB2312" w:eastAsia="仿宋_GB2312" w:cs="仿宋_GB2312"/>
                <w:color w:val="000000" w:themeColor="text1"/>
                <w:sz w:val="28"/>
                <w:szCs w:val="28"/>
                <w14:textFill>
                  <w14:solidFill>
                    <w14:schemeClr w14:val="tx1"/>
                  </w14:solidFill>
                </w14:textFill>
              </w:rPr>
              <w:t>、花园阁国家传统村落保护及湿地公园旅游开发基础设施项目、乡村旅游项目</w:t>
            </w:r>
            <w:r>
              <w:rPr>
                <w:rFonts w:hint="eastAsia" w:ascii="仿宋_GB2312" w:hAnsi="仿宋_GB2312" w:eastAsia="仿宋_GB2312" w:cs="仿宋_GB2312"/>
                <w:color w:val="000000" w:themeColor="text1"/>
                <w:sz w:val="28"/>
                <w:szCs w:val="28"/>
                <w:lang w:eastAsia="zh-CN"/>
                <w14:textFill>
                  <w14:solidFill>
                    <w14:schemeClr w14:val="tx1"/>
                  </w14:solidFill>
                </w14:textFill>
              </w:rPr>
              <w:t>、特色民宿开发。</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关峡旅游提质开发：</w:t>
            </w:r>
            <w:r>
              <w:rPr>
                <w:rFonts w:hint="eastAsia" w:ascii="仿宋_GB2312" w:hAnsi="仿宋_GB2312" w:eastAsia="仿宋_GB2312" w:cs="仿宋_GB2312"/>
                <w:color w:val="000000" w:themeColor="text1"/>
                <w:sz w:val="28"/>
                <w:szCs w:val="28"/>
                <w:lang w:eastAsia="zh-CN"/>
                <w14:textFill>
                  <w14:solidFill>
                    <w14:schemeClr w14:val="tx1"/>
                  </w14:solidFill>
                </w14:textFill>
              </w:rPr>
              <w:t>大园、插柳、花园阁特色村寨保护、苗文化传承保护展示、传统村落保护建设、乡村旅游开发。</w:t>
            </w:r>
          </w:p>
          <w:p>
            <w:pPr>
              <w:keepNext w:val="0"/>
              <w:keepLines w:val="0"/>
              <w:pageBreakBefore w:val="0"/>
              <w:widowControl w:val="0"/>
              <w:tabs>
                <w:tab w:val="left" w:pos="2160"/>
              </w:tabs>
              <w:kinsoku/>
              <w:wordWrap/>
              <w:overflowPunct/>
              <w:topLinePunct w:val="0"/>
              <w:autoSpaceDE/>
              <w:autoSpaceDN/>
              <w:bidi w:val="0"/>
              <w:adjustRightInd/>
              <w:snapToGrid/>
              <w:spacing w:line="240" w:lineRule="auto"/>
              <w:ind w:firstLine="562" w:firstLineChars="200"/>
              <w:jc w:val="lef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寨市民俗文化旅游开发</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寨市苗侗风情小镇、黄桑康养休闲小镇莳竹河沿岸风光带。</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kern w:val="0"/>
                <w:sz w:val="28"/>
                <w:szCs w:val="28"/>
                <w:lang w:eastAsia="zh-CN"/>
                <w14:textFill>
                  <w14:solidFill>
                    <w14:schemeClr w14:val="tx1"/>
                  </w14:solidFill>
                </w14:textFill>
              </w:rPr>
              <w:t>旅游通道：</w:t>
            </w:r>
            <w:r>
              <w:rPr>
                <w:rFonts w:hint="eastAsia" w:ascii="仿宋_GB2312" w:hAnsi="仿宋_GB2312" w:eastAsia="仿宋_GB2312" w:cs="仿宋_GB2312"/>
                <w:b w:val="0"/>
                <w:bCs w:val="0"/>
                <w:color w:val="000000" w:themeColor="text1"/>
                <w:kern w:val="0"/>
                <w:sz w:val="28"/>
                <w:szCs w:val="28"/>
                <w:lang w:val="en-US" w:eastAsia="zh-CN"/>
                <w14:textFill>
                  <w14:solidFill>
                    <w14:schemeClr w14:val="tx1"/>
                  </w14:solidFill>
                </w14:textFill>
              </w:rPr>
              <w:t>X170上堡经</w:t>
            </w:r>
            <w:r>
              <w:rPr>
                <w:rFonts w:hint="eastAsia" w:ascii="仿宋_GB2312" w:hAnsi="仿宋_GB2312" w:eastAsia="仿宋_GB2312" w:cs="仿宋_GB2312"/>
                <w:color w:val="000000" w:themeColor="text1"/>
                <w:kern w:val="0"/>
                <w:sz w:val="28"/>
                <w:szCs w:val="28"/>
                <w:lang w:eastAsia="zh-CN"/>
                <w14:textFill>
                  <w14:solidFill>
                    <w14:schemeClr w14:val="tx1"/>
                  </w14:solidFill>
                </w14:textFill>
              </w:rPr>
              <w:t>乌鸡山至城步长安营旅游公路。</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楷体_GB2312" w:cs="楷体_GB2312"/>
          <w:b/>
          <w:bCs/>
          <w:color w:val="000000" w:themeColor="text1"/>
          <w:lang w:val="en-US" w:eastAsia="zh-CN"/>
          <w14:textFill>
            <w14:solidFill>
              <w14:schemeClr w14:val="tx1"/>
            </w14:solidFill>
          </w14:textFill>
        </w:rPr>
      </w:pPr>
      <w:r>
        <w:rPr>
          <w:rFonts w:hint="eastAsia" w:ascii="宋体" w:hAnsi="宋体" w:eastAsia="楷体_GB2312" w:cs="楷体_GB2312"/>
          <w:b/>
          <w:bCs/>
          <w:color w:val="000000" w:themeColor="text1"/>
          <w:lang w:val="en-US" w:eastAsia="zh-CN"/>
          <w14:textFill>
            <w14:solidFill>
              <w14:schemeClr w14:val="tx1"/>
            </w14:solidFill>
          </w14:textFill>
        </w:rPr>
        <w:t>第四节  推进现代服务业发展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lang w:val="zh-CN"/>
        </w:rPr>
      </w:pPr>
      <w:r>
        <w:rPr>
          <w:rFonts w:hint="eastAsia" w:ascii="宋体" w:hAnsi="宋体"/>
          <w:lang w:val="zh-CN"/>
        </w:rPr>
        <w:t>坚</w:t>
      </w:r>
      <w:r>
        <w:rPr>
          <w:rFonts w:ascii="宋体" w:hAnsi="宋体"/>
          <w:lang w:val="zh-CN"/>
        </w:rPr>
        <w:t>持把服务业作为调结构促转型的战略重点，</w:t>
      </w:r>
      <w:r>
        <w:rPr>
          <w:rFonts w:hint="eastAsia" w:ascii="宋体" w:hAnsi="宋体"/>
        </w:rPr>
        <w:t>推进</w:t>
      </w:r>
      <w:r>
        <w:rPr>
          <w:rFonts w:ascii="宋体" w:hAnsi="宋体"/>
          <w:lang w:val="zh-CN"/>
        </w:rPr>
        <w:t>服务业标准化、从业者职业化，推动</w:t>
      </w:r>
      <w:r>
        <w:rPr>
          <w:rFonts w:hint="eastAsia" w:ascii="宋体" w:hAnsi="宋体"/>
        </w:rPr>
        <w:t>现代</w:t>
      </w:r>
      <w:r>
        <w:rPr>
          <w:rFonts w:ascii="宋体" w:hAnsi="宋体"/>
          <w:lang w:val="zh-CN"/>
        </w:rPr>
        <w:t>服务业向专业化和价值链高端延伸、向精细化和高品质转变</w:t>
      </w:r>
      <w:r>
        <w:rPr>
          <w:rFonts w:hint="eastAsia" w:ascii="宋体" w:hAnsi="宋体"/>
          <w:lang w:val="zh-CN"/>
        </w:rPr>
        <w:t>。</w:t>
      </w:r>
    </w:p>
    <w:p>
      <w:pPr>
        <w:pStyle w:val="36"/>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仿宋" w:cs="仿宋"/>
          <w:color w:val="auto"/>
          <w:szCs w:val="32"/>
          <w:highlight w:val="none"/>
        </w:rPr>
      </w:pPr>
      <w:r>
        <w:rPr>
          <w:rFonts w:hint="eastAsia" w:ascii="宋体" w:hAnsi="宋体"/>
          <w:b/>
          <w:bCs/>
          <w:lang w:eastAsia="zh-CN"/>
        </w:rPr>
        <w:t>大力发展生产性服务业。</w:t>
      </w:r>
      <w:r>
        <w:rPr>
          <w:rFonts w:hint="eastAsia" w:ascii="宋体" w:hAnsi="宋体" w:eastAsia="仿宋" w:cs="仿宋"/>
          <w:color w:val="auto"/>
          <w:szCs w:val="32"/>
          <w:highlight w:val="none"/>
          <w:lang w:eastAsia="zh-CN"/>
        </w:rPr>
        <w:t>充分发挥产业、人才、区位等优势，提高资源配置效率，推动生产性服务业向专业化和价值链高端延伸。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rPr>
      </w:pPr>
      <w:r>
        <w:rPr>
          <w:rFonts w:hint="eastAsia" w:ascii="宋体" w:hAnsi="宋体"/>
          <w:b/>
          <w:bCs/>
          <w:lang w:eastAsia="zh-CN"/>
        </w:rPr>
        <w:t>—现代物流。</w:t>
      </w:r>
      <w:r>
        <w:rPr>
          <w:rFonts w:hint="eastAsia" w:ascii="宋体" w:hAnsi="宋体"/>
        </w:rPr>
        <w:t>推进</w:t>
      </w:r>
      <w:r>
        <w:rPr>
          <w:rFonts w:hint="eastAsia" w:ascii="宋体" w:hAnsi="宋体"/>
          <w:lang w:eastAsia="zh-CN"/>
        </w:rPr>
        <w:t>坪溪</w:t>
      </w:r>
      <w:r>
        <w:rPr>
          <w:rFonts w:hint="eastAsia" w:ascii="宋体" w:hAnsi="宋体"/>
        </w:rPr>
        <w:t>物流园</w:t>
      </w:r>
      <w:r>
        <w:rPr>
          <w:rFonts w:hint="eastAsia" w:ascii="宋体" w:hAnsi="宋体"/>
          <w:lang w:eastAsia="zh-CN"/>
        </w:rPr>
        <w:t>区建设</w:t>
      </w:r>
      <w:r>
        <w:rPr>
          <w:rFonts w:hint="eastAsia" w:ascii="宋体" w:hAnsi="宋体"/>
        </w:rPr>
        <w:t>，</w:t>
      </w:r>
      <w:r>
        <w:rPr>
          <w:rFonts w:hint="eastAsia" w:ascii="宋体" w:hAnsi="宋体"/>
          <w:lang w:eastAsia="zh-CN"/>
        </w:rPr>
        <w:t>建成建材物流城、</w:t>
      </w:r>
      <w:r>
        <w:rPr>
          <w:rFonts w:hint="eastAsia" w:ascii="宋体" w:hAnsi="宋体" w:eastAsia="仿宋_GB2312"/>
          <w:sz w:val="32"/>
          <w:szCs w:val="32"/>
        </w:rPr>
        <w:t>电商仓储物流中心</w:t>
      </w:r>
      <w:r>
        <w:rPr>
          <w:rFonts w:hint="eastAsia" w:ascii="宋体" w:hAnsi="宋体" w:eastAsia="仿宋_GB2312"/>
          <w:sz w:val="32"/>
          <w:szCs w:val="32"/>
          <w:lang w:eastAsia="zh-CN"/>
        </w:rPr>
        <w:t>、</w:t>
      </w:r>
      <w:r>
        <w:rPr>
          <w:rFonts w:hint="eastAsia" w:ascii="宋体" w:hAnsi="宋体"/>
          <w:lang w:eastAsia="zh-CN"/>
        </w:rPr>
        <w:t>农产品物流中心。</w:t>
      </w:r>
      <w:r>
        <w:rPr>
          <w:rFonts w:hint="eastAsia" w:ascii="宋体" w:hAnsi="宋体"/>
        </w:rPr>
        <w:t>支持物流企业加快信息化、智能化、标准化建设，</w:t>
      </w:r>
      <w:r>
        <w:rPr>
          <w:rFonts w:hint="eastAsia" w:ascii="宋体" w:hAnsi="宋体"/>
          <w:lang w:eastAsia="zh-CN"/>
        </w:rPr>
        <w:t>利用现代信息技术推进一体化管理，</w:t>
      </w:r>
      <w:r>
        <w:rPr>
          <w:rFonts w:hint="eastAsia" w:ascii="宋体" w:hAnsi="宋体"/>
        </w:rPr>
        <w:t>降低社会物流总费用。完善城市配送体系，整合快递企业、冷链物流</w:t>
      </w:r>
      <w:r>
        <w:rPr>
          <w:rFonts w:hint="eastAsia" w:ascii="宋体" w:hAnsi="宋体"/>
          <w:lang w:eastAsia="zh-CN"/>
        </w:rPr>
        <w:t>、</w:t>
      </w:r>
      <w:r>
        <w:rPr>
          <w:rFonts w:hint="eastAsia" w:ascii="宋体" w:hAnsi="宋体"/>
        </w:rPr>
        <w:t>运输物流企业、商贸连锁配送企业、农产品配送企业，</w:t>
      </w:r>
      <w:r>
        <w:rPr>
          <w:rFonts w:hint="eastAsia" w:ascii="宋体" w:hAnsi="宋体"/>
          <w:lang w:eastAsia="zh-CN"/>
        </w:rPr>
        <w:t>实行信息共享，</w:t>
      </w:r>
      <w:r>
        <w:rPr>
          <w:rFonts w:hint="eastAsia" w:ascii="宋体" w:hAnsi="宋体"/>
        </w:rPr>
        <w:t>组建配送联盟</w:t>
      </w:r>
      <w:r>
        <w:rPr>
          <w:rFonts w:hint="eastAsia" w:ascii="宋体" w:hAnsi="宋体"/>
          <w:lang w:eastAsia="zh-CN"/>
        </w:rPr>
        <w:t>。</w:t>
      </w:r>
      <w:r>
        <w:rPr>
          <w:rFonts w:hint="eastAsia" w:ascii="宋体" w:hAnsi="宋体"/>
        </w:rPr>
        <w:t>整合“农超对接”、“网市对接”冷链供应体系，构建由控温贮藏、冷藏加工、冷藏运输配送和冷藏销售等环节组成的冷链物流全产业链</w:t>
      </w:r>
      <w:r>
        <w:rPr>
          <w:rFonts w:hint="eastAsia" w:ascii="宋体" w:hAnsi="宋体"/>
          <w:lang w:eastAsia="zh-CN"/>
        </w:rPr>
        <w:t>。</w:t>
      </w:r>
      <w:r>
        <w:rPr>
          <w:rFonts w:hint="eastAsia" w:ascii="宋体" w:hAnsi="宋体"/>
        </w:rPr>
        <w:t>加快发展具有供应链设计、咨询管理能力的专业物流企业，建设第三方供应链管理平台</w:t>
      </w:r>
      <w:r>
        <w:rPr>
          <w:rFonts w:hint="eastAsia" w:ascii="宋体" w:hAnsi="宋体"/>
          <w:lang w:eastAsia="zh-CN"/>
        </w:rPr>
        <w:t>。推进</w:t>
      </w:r>
      <w:r>
        <w:rPr>
          <w:rFonts w:hint="eastAsia" w:ascii="宋体" w:hAnsi="宋体"/>
        </w:rPr>
        <w:t>物流业智慧化转型升级</w:t>
      </w:r>
      <w:r>
        <w:rPr>
          <w:rFonts w:hint="eastAsia" w:ascii="宋体" w:hAnsi="宋体"/>
          <w:lang w:eastAsia="zh-CN"/>
        </w:rPr>
        <w:t>，</w:t>
      </w:r>
      <w:r>
        <w:rPr>
          <w:rFonts w:hint="eastAsia" w:ascii="宋体" w:hAnsi="宋体"/>
        </w:rPr>
        <w:t>搭建商品交易平台、物流服务平台等智慧平台，推动线上信息与线下实体融合发展</w:t>
      </w:r>
      <w:r>
        <w:rPr>
          <w:rFonts w:hint="eastAsia" w:ascii="宋体" w:hAnsi="宋体"/>
          <w:lang w:eastAsia="zh-CN"/>
        </w:rPr>
        <w:t>。</w:t>
      </w:r>
      <w:r>
        <w:rPr>
          <w:rFonts w:hint="eastAsia" w:ascii="宋体" w:hAnsi="宋体"/>
        </w:rPr>
        <w:t>到2025年，</w:t>
      </w:r>
      <w:r>
        <w:rPr>
          <w:rFonts w:hint="eastAsia" w:ascii="宋体" w:hAnsi="宋体"/>
          <w:lang w:eastAsia="zh-CN"/>
        </w:rPr>
        <w:t>建成农村电商示范县（三期），</w:t>
      </w:r>
      <w:r>
        <w:rPr>
          <w:rFonts w:hint="eastAsia" w:ascii="宋体" w:hAnsi="宋体"/>
        </w:rPr>
        <w:t>社会物流总费用与地区生产总值的比率比2020年下降3个百分点，物流业对国民经济支撑保障能力显著增强。</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仿宋_GB2312" w:cs="仿宋_GB2312"/>
                <w:sz w:val="28"/>
                <w:szCs w:val="28"/>
              </w:rPr>
            </w:pPr>
            <w:r>
              <w:rPr>
                <w:rFonts w:hint="eastAsia" w:ascii="宋体" w:hAnsi="宋体" w:eastAsia="仿宋_GB2312" w:cs="仿宋_GB2312"/>
                <w:b/>
                <w:bCs/>
                <w:sz w:val="28"/>
                <w:szCs w:val="28"/>
              </w:rPr>
              <w:t>专栏</w:t>
            </w:r>
            <w:r>
              <w:rPr>
                <w:rFonts w:hint="eastAsia" w:ascii="宋体" w:hAnsi="宋体" w:eastAsia="仿宋_GB2312" w:cs="仿宋_GB2312"/>
                <w:b/>
                <w:bCs/>
                <w:sz w:val="28"/>
                <w:szCs w:val="28"/>
                <w:lang w:val="en-US" w:eastAsia="zh-CN"/>
              </w:rPr>
              <w:t>4：现代</w:t>
            </w:r>
            <w:r>
              <w:rPr>
                <w:rFonts w:hint="eastAsia" w:ascii="宋体" w:hAnsi="宋体" w:eastAsia="仿宋_GB2312" w:cs="仿宋_GB2312"/>
                <w:b/>
                <w:bCs/>
                <w:sz w:val="28"/>
                <w:szCs w:val="28"/>
                <w:lang w:eastAsia="zh-CN"/>
              </w:rPr>
              <w:t>物流</w:t>
            </w:r>
            <w:r>
              <w:rPr>
                <w:rFonts w:hint="eastAsia" w:ascii="宋体" w:hAnsi="宋体" w:eastAsia="仿宋_GB2312" w:cs="仿宋_GB2312"/>
                <w:b/>
                <w:bCs/>
                <w:sz w:val="28"/>
                <w:szCs w:val="28"/>
              </w:rPr>
              <w:t>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仿宋_GB2312" w:cs="仿宋_GB2312"/>
                <w:sz w:val="28"/>
                <w:szCs w:val="28"/>
                <w:lang w:eastAsia="zh-CN"/>
              </w:rPr>
            </w:pPr>
            <w:r>
              <w:rPr>
                <w:rFonts w:hint="eastAsia" w:ascii="宋体" w:hAnsi="宋体" w:eastAsia="仿宋_GB2312" w:cs="仿宋_GB2312"/>
                <w:b/>
                <w:bCs/>
                <w:sz w:val="28"/>
                <w:szCs w:val="28"/>
              </w:rPr>
              <w:t>物流枢纽：</w:t>
            </w:r>
            <w:r>
              <w:rPr>
                <w:rFonts w:hint="eastAsia" w:ascii="宋体" w:hAnsi="宋体" w:eastAsia="仿宋_GB2312" w:cs="仿宋_GB2312"/>
                <w:sz w:val="28"/>
                <w:szCs w:val="28"/>
              </w:rPr>
              <w:t>经发国际商品博览城</w:t>
            </w:r>
            <w:r>
              <w:rPr>
                <w:rFonts w:hint="eastAsia" w:ascii="宋体" w:hAnsi="宋体" w:eastAsia="仿宋_GB2312" w:cs="仿宋_GB2312"/>
                <w:sz w:val="28"/>
                <w:szCs w:val="28"/>
                <w:lang w:eastAsia="zh-CN"/>
              </w:rPr>
              <w:t>、</w:t>
            </w:r>
            <w:r>
              <w:rPr>
                <w:rFonts w:hint="eastAsia" w:ascii="宋体" w:hAnsi="宋体" w:eastAsia="仿宋_GB2312" w:cs="仿宋_GB2312"/>
                <w:sz w:val="28"/>
                <w:szCs w:val="28"/>
              </w:rPr>
              <w:t>长隆华美立家家居建材广场、</w:t>
            </w:r>
            <w:r>
              <w:rPr>
                <w:rFonts w:hint="eastAsia" w:ascii="宋体" w:hAnsi="宋体" w:eastAsia="仿宋_GB2312" w:cs="仿宋_GB2312"/>
                <w:sz w:val="28"/>
                <w:szCs w:val="28"/>
                <w:lang w:eastAsia="zh-CN"/>
              </w:rPr>
              <w:t>县城农贸市场及配套设施项目。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仿宋_GB2312" w:cs="仿宋_GB2312"/>
                <w:sz w:val="28"/>
                <w:szCs w:val="28"/>
                <w:lang w:eastAsia="zh-CN"/>
              </w:rPr>
            </w:pPr>
            <w:r>
              <w:rPr>
                <w:rFonts w:hint="eastAsia" w:ascii="宋体" w:hAnsi="宋体" w:eastAsia="仿宋_GB2312" w:cs="仿宋_GB2312"/>
                <w:b/>
                <w:bCs/>
                <w:sz w:val="28"/>
                <w:szCs w:val="28"/>
                <w:lang w:val="en-US" w:eastAsia="zh-CN"/>
              </w:rPr>
              <w:t>物流服务</w:t>
            </w:r>
            <w:r>
              <w:rPr>
                <w:rFonts w:hint="eastAsia" w:ascii="宋体" w:hAnsi="宋体" w:eastAsia="仿宋_GB2312" w:cs="仿宋_GB2312"/>
                <w:b/>
                <w:bCs/>
                <w:sz w:val="28"/>
                <w:szCs w:val="28"/>
              </w:rPr>
              <w:t>：</w:t>
            </w:r>
            <w:r>
              <w:rPr>
                <w:rFonts w:hint="eastAsia" w:ascii="宋体" w:hAnsi="宋体" w:eastAsia="仿宋_GB2312" w:cs="仿宋_GB2312"/>
                <w:sz w:val="28"/>
                <w:szCs w:val="28"/>
              </w:rPr>
              <w:t>建材综合大市场、农产品物流中心</w:t>
            </w:r>
            <w:r>
              <w:rPr>
                <w:rFonts w:hint="eastAsia" w:ascii="宋体" w:hAnsi="宋体" w:eastAsia="仿宋_GB2312" w:cs="仿宋_GB2312"/>
                <w:sz w:val="28"/>
                <w:szCs w:val="28"/>
                <w:lang w:eastAsia="zh-CN"/>
              </w:rPr>
              <w:t>、</w:t>
            </w:r>
            <w:r>
              <w:rPr>
                <w:rFonts w:hint="eastAsia" w:ascii="宋体" w:hAnsi="宋体" w:eastAsia="仿宋_GB2312" w:cs="仿宋_GB2312"/>
                <w:sz w:val="28"/>
                <w:szCs w:val="28"/>
                <w:lang w:val="en-US" w:eastAsia="zh-CN"/>
              </w:rPr>
              <w:t>农产品存储销售冷库基地、</w:t>
            </w:r>
            <w:r>
              <w:rPr>
                <w:rFonts w:hint="eastAsia" w:ascii="宋体" w:hAnsi="宋体" w:eastAsia="仿宋_GB2312" w:cs="仿宋_GB2312"/>
                <w:sz w:val="28"/>
                <w:szCs w:val="28"/>
              </w:rPr>
              <w:t>再生资源回收基地</w:t>
            </w:r>
            <w:r>
              <w:rPr>
                <w:rFonts w:hint="eastAsia" w:ascii="宋体" w:hAnsi="宋体"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仿宋_GB2312" w:cs="仿宋_GB2312"/>
                <w:sz w:val="28"/>
                <w:szCs w:val="28"/>
              </w:rPr>
            </w:pPr>
            <w:r>
              <w:rPr>
                <w:rFonts w:hint="eastAsia" w:ascii="宋体" w:hAnsi="宋体" w:eastAsia="仿宋_GB2312" w:cs="仿宋_GB2312"/>
                <w:b/>
                <w:bCs/>
                <w:sz w:val="28"/>
                <w:szCs w:val="28"/>
              </w:rPr>
              <w:t>冷链物流：</w:t>
            </w:r>
            <w:r>
              <w:rPr>
                <w:rFonts w:hint="eastAsia" w:ascii="宋体" w:hAnsi="宋体" w:eastAsia="仿宋_GB2312" w:cs="仿宋_GB2312"/>
                <w:sz w:val="28"/>
                <w:szCs w:val="28"/>
              </w:rPr>
              <w:t>农产品冷链物流中心建设项目</w:t>
            </w:r>
            <w:r>
              <w:rPr>
                <w:rFonts w:hint="eastAsia" w:ascii="宋体" w:hAnsi="宋体" w:eastAsia="仿宋_GB2312" w:cs="仿宋_GB2312"/>
                <w:sz w:val="28"/>
                <w:szCs w:val="28"/>
                <w:lang w:eastAsia="zh-CN"/>
              </w:rPr>
              <w:t>。</w:t>
            </w:r>
          </w:p>
        </w:tc>
      </w:tr>
    </w:tbl>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宋体" w:hAnsi="宋体"/>
          <w:lang w:eastAsia="zh-CN"/>
        </w:rPr>
      </w:pPr>
      <w:r>
        <w:rPr>
          <w:rFonts w:hint="eastAsia" w:ascii="宋体" w:hAnsi="宋体"/>
          <w:b/>
          <w:bCs/>
          <w:lang w:eastAsia="zh-CN"/>
        </w:rPr>
        <w:t>—商贸服务。</w:t>
      </w:r>
      <w:r>
        <w:rPr>
          <w:rFonts w:hint="eastAsia" w:ascii="宋体" w:hAnsi="宋体"/>
        </w:rPr>
        <w:t>促进传统商贸向现代商贸转型，进一步完善城乡商业网点布局</w:t>
      </w:r>
      <w:r>
        <w:rPr>
          <w:rFonts w:hint="eastAsia" w:ascii="宋体" w:hAnsi="宋体"/>
          <w:lang w:eastAsia="zh-CN"/>
        </w:rPr>
        <w:t>。</w:t>
      </w:r>
      <w:r>
        <w:rPr>
          <w:rFonts w:hint="eastAsia" w:ascii="宋体" w:hAnsi="宋体"/>
        </w:rPr>
        <w:t>加快商贸流通业创新发展，积极对接苏宁易购、京东商城、淘宝</w:t>
      </w:r>
      <w:r>
        <w:rPr>
          <w:rFonts w:hint="eastAsia" w:ascii="宋体" w:hAnsi="宋体"/>
          <w:lang w:eastAsia="zh-CN"/>
        </w:rPr>
        <w:t>、天</w:t>
      </w:r>
      <w:r>
        <w:rPr>
          <w:rFonts w:hint="eastAsia" w:ascii="宋体" w:hAnsi="宋体"/>
        </w:rPr>
        <w:t>猫等知名网商，推动商务模式创新，促进线上线下深度融合发展，培育发展新型消费业态。</w:t>
      </w:r>
      <w:r>
        <w:rPr>
          <w:rFonts w:ascii="宋体" w:hAnsi="宋体"/>
        </w:rPr>
        <w:t>大力发展社区商贸服务业，支持商业连锁企业进入社区。</w:t>
      </w:r>
      <w:r>
        <w:rPr>
          <w:rFonts w:hint="eastAsia" w:ascii="宋体" w:hAnsi="宋体"/>
        </w:rPr>
        <w:t>引进新型商贸业态、经营模式，提升城区特色商业街和大型综合商场商业配套设施，完善</w:t>
      </w:r>
      <w:r>
        <w:rPr>
          <w:rFonts w:hint="eastAsia" w:ascii="宋体" w:hAnsi="宋体"/>
          <w:lang w:eastAsia="zh-CN"/>
        </w:rPr>
        <w:t>城市</w:t>
      </w:r>
      <w:r>
        <w:rPr>
          <w:rFonts w:hint="eastAsia" w:ascii="宋体" w:hAnsi="宋体"/>
        </w:rPr>
        <w:t>商贸、商务、娱乐、文化休闲服务等综合性功能，打造“5分钟生活圈”</w:t>
      </w:r>
      <w:r>
        <w:rPr>
          <w:rFonts w:hint="eastAsia" w:ascii="宋体" w:hAnsi="宋体"/>
          <w:lang w:eastAsia="zh-CN"/>
        </w:rPr>
        <w:t>，建成集宾馆、一二线品牌店、商住一体的商贸新城。</w:t>
      </w:r>
      <w:r>
        <w:rPr>
          <w:rFonts w:hint="eastAsia" w:ascii="宋体" w:hAnsi="宋体"/>
        </w:rPr>
        <w:t>加快引进一批一线零售企业、连锁餐饮，增加</w:t>
      </w:r>
      <w:r>
        <w:rPr>
          <w:rFonts w:hint="eastAsia" w:ascii="宋体" w:hAnsi="宋体"/>
          <w:lang w:eastAsia="zh-CN"/>
        </w:rPr>
        <w:t>农贸市场</w:t>
      </w:r>
      <w:r>
        <w:rPr>
          <w:rFonts w:hint="eastAsia" w:ascii="宋体" w:hAnsi="宋体"/>
        </w:rPr>
        <w:t>、娱乐等生活配套。鼓励连锁经营企业在乡镇开设便民连锁经营网点，</w:t>
      </w:r>
      <w:r>
        <w:rPr>
          <w:rFonts w:hint="eastAsia" w:ascii="宋体" w:hAnsi="宋体"/>
          <w:lang w:eastAsia="zh-CN"/>
        </w:rPr>
        <w:t>促进</w:t>
      </w:r>
      <w:r>
        <w:rPr>
          <w:rFonts w:hint="eastAsia" w:ascii="宋体" w:hAnsi="宋体"/>
        </w:rPr>
        <w:t>农村商贸流通业</w:t>
      </w:r>
      <w:r>
        <w:rPr>
          <w:rFonts w:hint="eastAsia" w:ascii="宋体" w:hAnsi="宋体"/>
          <w:lang w:eastAsia="zh-CN"/>
        </w:rPr>
        <w:t>发展。</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宋体" w:hAnsi="宋体"/>
          <w:lang w:val="en-US" w:eastAsia="zh-CN"/>
        </w:rPr>
      </w:pPr>
      <w:r>
        <w:rPr>
          <w:rFonts w:hint="eastAsia" w:ascii="宋体" w:hAnsi="宋体"/>
          <w:b/>
          <w:bCs/>
          <w:lang w:val="en-US" w:eastAsia="zh-CN"/>
        </w:rPr>
        <w:t>—现代金融</w:t>
      </w:r>
      <w:bookmarkEnd w:id="38"/>
      <w:r>
        <w:rPr>
          <w:rFonts w:hint="eastAsia" w:ascii="宋体" w:hAnsi="宋体"/>
          <w:b/>
          <w:bCs/>
          <w:lang w:val="en-US" w:eastAsia="zh-CN"/>
        </w:rPr>
        <w:t>。</w:t>
      </w:r>
      <w:r>
        <w:rPr>
          <w:rFonts w:hint="eastAsia" w:ascii="宋体" w:hAnsi="宋体"/>
          <w:lang w:val="en-US" w:eastAsia="zh-CN"/>
        </w:rPr>
        <w:t>积极争取政策性银行加大对我县非经营性基础设施项目支持，鼓励商业银行以项目未来现金流和收益为担保，增加对经营性项目的信贷资金。做大面向新型农业经营主体的担保业务，推动养殖圈舍、大型农机、土地经营权依法合规抵押融资。完善科技金融服务体系，推进企业股权、专利权等质押贷款，完善风险补偿处置机制，开展科技保险、“4321”</w:t>
      </w:r>
      <w:r>
        <w:rPr>
          <w:rFonts w:hint="eastAsia" w:ascii="宋体" w:hAnsi="宋体"/>
          <w:highlight w:val="none"/>
          <w:lang w:val="en-US" w:eastAsia="zh-CN"/>
        </w:rPr>
        <w:t>新型政银担合作机制</w:t>
      </w:r>
      <w:r>
        <w:rPr>
          <w:rFonts w:hint="eastAsia" w:ascii="宋体" w:hAnsi="宋体"/>
          <w:lang w:val="en-US" w:eastAsia="zh-CN"/>
        </w:rPr>
        <w:t>等金融创新服务。鼓励县内银行业探索建设具有物联网金融特色的科技型银行。加大企业上市培育力度，支持符合条件企业在主板、中小板、创业板、新三板等交易融资。支持企业运用私募基金、收益债券、股债结合等融资方式进行直接融资。大力发展为金融业提供服务的资产评估、会计审计、律师、保险代理、保险公估和保险经纪等中介服务组织。大力发展面向小微企业、农民、城镇低收入群体、残疾人的普惠金融服务。到2025年，全县存款规模达到190亿元以上，年均增长7%以上；年贷款规模120亿元，年均增长15%以上。</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宋体" w:hAnsi="宋体"/>
        </w:rPr>
      </w:pPr>
      <w:r>
        <w:rPr>
          <w:rFonts w:hint="eastAsia" w:ascii="宋体" w:hAnsi="宋体"/>
          <w:b/>
          <w:bCs/>
        </w:rPr>
        <w:t>—科技服务。</w:t>
      </w:r>
      <w:r>
        <w:rPr>
          <w:rFonts w:hint="eastAsia" w:ascii="宋体" w:hAnsi="宋体"/>
        </w:rPr>
        <w:t>整合企业、高校等科技创新资源，积极推进协同创新，培育第三方科技研发服务机构，以</w:t>
      </w:r>
      <w:r>
        <w:rPr>
          <w:rFonts w:hint="eastAsia" w:ascii="宋体" w:hAnsi="宋体"/>
          <w:lang w:eastAsia="zh-CN"/>
        </w:rPr>
        <w:t>竹基新材料</w:t>
      </w:r>
      <w:r>
        <w:rPr>
          <w:rFonts w:hint="eastAsia" w:ascii="宋体" w:hAnsi="宋体"/>
        </w:rPr>
        <w:t>、电子信息、</w:t>
      </w:r>
      <w:r>
        <w:rPr>
          <w:rFonts w:hint="eastAsia" w:ascii="宋体" w:hAnsi="宋体"/>
          <w:lang w:eastAsia="zh-CN"/>
        </w:rPr>
        <w:t>特色农产品</w:t>
      </w:r>
      <w:r>
        <w:rPr>
          <w:rFonts w:hint="eastAsia" w:ascii="宋体" w:hAnsi="宋体"/>
        </w:rPr>
        <w:t>等为重点，以技术市场为载体，全面推广“孵化</w:t>
      </w:r>
      <w:r>
        <w:rPr>
          <w:rFonts w:hint="eastAsia" w:ascii="宋体" w:hAnsi="宋体"/>
          <w:lang w:val="en-US" w:eastAsia="zh-CN"/>
        </w:rPr>
        <w:t>+</w:t>
      </w:r>
      <w:r>
        <w:rPr>
          <w:rFonts w:hint="eastAsia" w:ascii="宋体" w:hAnsi="宋体"/>
        </w:rPr>
        <w:t>创投”的孵化模式，完善技术服务产业链条，为优势产业、关键技术和产品研发提供全方位科技服务。</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宋体" w:hAnsi="宋体"/>
          <w:lang w:val="en-US" w:eastAsia="zh-CN"/>
        </w:rPr>
      </w:pPr>
      <w:r>
        <w:rPr>
          <w:rFonts w:hint="eastAsia" w:ascii="宋体" w:hAnsi="宋体"/>
          <w:b/>
          <w:bCs/>
          <w:lang w:val="en-US" w:eastAsia="zh-CN"/>
        </w:rPr>
        <w:t>大力发展生活性服务业。</w:t>
      </w:r>
      <w:r>
        <w:rPr>
          <w:rFonts w:hint="eastAsia" w:ascii="宋体" w:hAnsi="宋体"/>
          <w:lang w:val="en-US" w:eastAsia="zh-CN"/>
        </w:rPr>
        <w:t>推进生活性服务业向高品质和多样化升级，加快发展健康、养老、育幼、家政、物业、文教等服务业，推进服务业规模化、标准化建设。</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ascii="宋体" w:hAnsi="宋体"/>
          <w:lang w:val="zh-CN"/>
        </w:rPr>
      </w:pPr>
      <w:r>
        <w:rPr>
          <w:rFonts w:hint="eastAsia" w:ascii="宋体" w:hAnsi="宋体"/>
          <w:b/>
          <w:bCs/>
          <w:lang w:eastAsia="zh-CN"/>
        </w:rPr>
        <w:t>—健康服务。</w:t>
      </w:r>
      <w:r>
        <w:rPr>
          <w:rFonts w:ascii="宋体" w:hAnsi="宋体"/>
          <w:lang w:val="zh-CN"/>
        </w:rPr>
        <w:t>大力发展高端医疗、特色医疗等医疗卫生服务，推动建设健康教育、健康体检、营养保健、心理健康等健康管理服务体系。加快构建养老医疗相结合的综合服务体系、康复医疗体系</w:t>
      </w:r>
      <w:r>
        <w:rPr>
          <w:rFonts w:hint="eastAsia" w:ascii="宋体" w:hAnsi="宋体"/>
          <w:lang w:val="zh-CN"/>
        </w:rPr>
        <w:t>，</w:t>
      </w:r>
      <w:r>
        <w:rPr>
          <w:rFonts w:hint="eastAsia" w:ascii="宋体" w:hAnsi="宋体"/>
          <w:lang w:eastAsia="zh-CN"/>
        </w:rPr>
        <w:t>推进区域养老联合体建设</w:t>
      </w:r>
      <w:r>
        <w:rPr>
          <w:rFonts w:hint="eastAsia" w:ascii="宋体" w:hAnsi="宋体"/>
        </w:rPr>
        <w:t>。吸引国内外知名健康服务</w:t>
      </w:r>
      <w:r>
        <w:rPr>
          <w:rFonts w:hint="eastAsia" w:ascii="宋体" w:hAnsi="宋体"/>
          <w:lang w:eastAsia="zh-CN"/>
        </w:rPr>
        <w:t>业</w:t>
      </w:r>
      <w:r>
        <w:rPr>
          <w:rFonts w:hint="eastAsia" w:ascii="宋体" w:hAnsi="宋体"/>
        </w:rPr>
        <w:t>机构入驻，引导社会资本进入高端养老等健康服务领域</w:t>
      </w:r>
      <w:r>
        <w:rPr>
          <w:rFonts w:hint="eastAsia" w:ascii="宋体" w:hAnsi="宋体"/>
          <w:lang w:eastAsia="zh-CN"/>
        </w:rPr>
        <w:t>，</w:t>
      </w:r>
      <w:r>
        <w:rPr>
          <w:rFonts w:ascii="宋体" w:hAnsi="宋体"/>
          <w:lang w:val="zh-CN"/>
        </w:rPr>
        <w:t>逐步完善健康旅游、体育健身、休闲保健等</w:t>
      </w:r>
      <w:r>
        <w:rPr>
          <w:rFonts w:ascii="宋体" w:hAnsi="宋体"/>
        </w:rPr>
        <w:t>其</w:t>
      </w:r>
      <w:r>
        <w:rPr>
          <w:rFonts w:ascii="宋体" w:hAnsi="宋体"/>
          <w:lang w:val="zh-CN"/>
        </w:rPr>
        <w:t>他健康服务体系。</w:t>
      </w:r>
    </w:p>
    <w:p>
      <w:pPr>
        <w:keepNext w:val="0"/>
        <w:keepLines w:val="0"/>
        <w:pageBreakBefore w:val="0"/>
        <w:kinsoku/>
        <w:wordWrap/>
        <w:overflowPunct/>
        <w:topLinePunct w:val="0"/>
        <w:autoSpaceDE/>
        <w:autoSpaceDN/>
        <w:bidi w:val="0"/>
        <w:adjustRightInd/>
        <w:snapToGrid/>
        <w:spacing w:line="570" w:lineRule="exact"/>
        <w:textAlignment w:val="auto"/>
        <w:rPr>
          <w:rFonts w:ascii="宋体" w:hAnsi="宋体"/>
        </w:rPr>
      </w:pPr>
      <w:r>
        <w:rPr>
          <w:rFonts w:hint="eastAsia" w:ascii="宋体" w:hAnsi="宋体"/>
          <w:b/>
          <w:bCs/>
          <w:lang w:val="zh-CN"/>
        </w:rPr>
        <w:t>—社区服务。</w:t>
      </w:r>
      <w:r>
        <w:rPr>
          <w:rFonts w:ascii="宋体" w:hAnsi="宋体"/>
        </w:rPr>
        <w:t>加快推进社区服务业市场化、产业化、社会化，大力拓展面向社区全体居民和单位的有偿服务项目。建立完善社区卫生服务体系，鼓励居民到社区卫生服务机构首诊。加快建设社区幼儿园和社区养老服务中心。实施社区标准化菜市场改造工程，方便居民生活。鼓励发展家庭旅馆经营和房屋租赁经营，满足不同消费层次需求。支持为社区居民提供保洁、绿化美化、保安、车辆看管、再生资源回收、小区物业管理、维修、送货、护理、信息咨询、法律援助等便民服务。</w:t>
      </w:r>
      <w:r>
        <w:rPr>
          <w:rFonts w:hint="eastAsia" w:ascii="宋体" w:hAnsi="宋体"/>
        </w:rPr>
        <w:t>推进以邮政综合便民服务平台为基础的便民网点建设</w:t>
      </w:r>
      <w:r>
        <w:rPr>
          <w:rFonts w:hint="eastAsia" w:ascii="宋体" w:hAnsi="宋体"/>
          <w:lang w:eastAsia="zh-CN"/>
        </w:rPr>
        <w:t>，发展配送投递设施。</w:t>
      </w:r>
      <w:r>
        <w:rPr>
          <w:rFonts w:ascii="宋体" w:hAnsi="宋体"/>
        </w:rPr>
        <w:t>推进机关团体、企业事业单位卫生保洁、商品</w:t>
      </w:r>
      <w:r>
        <w:rPr>
          <w:rFonts w:hint="eastAsia" w:ascii="宋体" w:hAnsi="宋体"/>
          <w:lang w:eastAsia="zh-CN"/>
        </w:rPr>
        <w:t>投递配送</w:t>
      </w:r>
      <w:r>
        <w:rPr>
          <w:rFonts w:ascii="宋体" w:hAnsi="宋体"/>
        </w:rPr>
        <w:t>、物业管理等社会化服务。</w:t>
      </w:r>
      <w:r>
        <w:rPr>
          <w:rFonts w:hint="eastAsia" w:ascii="宋体" w:hAnsi="宋体"/>
          <w:lang w:eastAsia="zh-CN"/>
        </w:rPr>
        <w:t>创新</w:t>
      </w:r>
      <w:r>
        <w:rPr>
          <w:rFonts w:ascii="宋体" w:hAnsi="宋体"/>
        </w:rPr>
        <w:t>政府购买服务方式，提升对残疾人、优抚对象、困难户等特殊群体的服务水平。</w:t>
      </w:r>
    </w:p>
    <w:p>
      <w:pPr>
        <w:keepNext w:val="0"/>
        <w:keepLines w:val="0"/>
        <w:pageBreakBefore w:val="0"/>
        <w:kinsoku/>
        <w:wordWrap/>
        <w:overflowPunct/>
        <w:topLinePunct w:val="0"/>
        <w:autoSpaceDE/>
        <w:autoSpaceDN/>
        <w:bidi w:val="0"/>
        <w:adjustRightInd/>
        <w:snapToGrid/>
        <w:spacing w:line="570" w:lineRule="exact"/>
        <w:textAlignment w:val="auto"/>
        <w:rPr>
          <w:rFonts w:ascii="宋体" w:hAnsi="宋体"/>
          <w:lang w:val="zh-CN"/>
        </w:rPr>
      </w:pPr>
      <w:r>
        <w:rPr>
          <w:rFonts w:hint="eastAsia" w:ascii="宋体" w:hAnsi="宋体"/>
          <w:b/>
          <w:bCs/>
          <w:lang w:eastAsia="zh-CN"/>
        </w:rPr>
        <w:t>—家政服务。</w:t>
      </w:r>
      <w:r>
        <w:rPr>
          <w:rFonts w:hint="eastAsia" w:ascii="宋体" w:hAnsi="宋体"/>
          <w:lang w:val="zh-CN"/>
        </w:rPr>
        <w:t>鼓励各类资本投资创办家庭服务企业，培育家庭服务市场，重点发展家政服务、社区服务、家庭教育、婴幼儿看护和病患陪护，基本形成便捷化、广覆盖的家庭服务体系。</w:t>
      </w:r>
      <w:r>
        <w:rPr>
          <w:rFonts w:ascii="宋体" w:hAnsi="宋体"/>
          <w:lang w:val="zh-CN"/>
        </w:rPr>
        <w:t>支持家政服务企业不断丰富服务内容，增加服务供给，提升服务附加值，增强市场竞争力。</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jc w:val="center"/>
        <w:textAlignment w:val="auto"/>
        <w:rPr>
          <w:rFonts w:hint="eastAsia" w:ascii="宋体" w:hAnsi="宋体" w:eastAsia="楷体_GB2312" w:cs="楷体_GB2312"/>
          <w:b/>
          <w:bCs/>
          <w:color w:val="000000" w:themeColor="text1"/>
          <w:lang w:val="en-US" w:eastAsia="zh-CN"/>
          <w14:textFill>
            <w14:solidFill>
              <w14:schemeClr w14:val="tx1"/>
            </w14:solidFill>
          </w14:textFill>
        </w:rPr>
      </w:pPr>
      <w:r>
        <w:rPr>
          <w:rFonts w:hint="eastAsia" w:ascii="宋体" w:hAnsi="宋体" w:eastAsia="楷体_GB2312" w:cs="楷体_GB2312"/>
          <w:b/>
          <w:bCs/>
          <w:color w:val="000000" w:themeColor="text1"/>
          <w:lang w:val="en-US" w:eastAsia="zh-CN"/>
          <w14:textFill>
            <w14:solidFill>
              <w14:schemeClr w14:val="tx1"/>
            </w14:solidFill>
          </w14:textFill>
        </w:rPr>
        <w:t>第五节  推进工业集中区建设</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宋体" w:hAnsi="宋体"/>
          <w:lang w:val="en-US" w:eastAsia="zh-CN"/>
        </w:rPr>
      </w:pPr>
      <w:r>
        <w:rPr>
          <w:rFonts w:hint="eastAsia" w:ascii="宋体" w:hAnsi="宋体"/>
          <w:lang w:val="en-US" w:eastAsia="zh-CN"/>
        </w:rPr>
        <w:t>积极融入一带一路、长株潭地区、粤港澳大湾区和长三角一体化地区，进一步优化产业布局，拓展发展空间，提升产业综合承载能力，建成湘南湘西承接产业转移示范区。</w:t>
      </w:r>
    </w:p>
    <w:p>
      <w:pPr>
        <w:keepNext w:val="0"/>
        <w:keepLines w:val="0"/>
        <w:pageBreakBefore w:val="0"/>
        <w:widowControl/>
        <w:suppressLineNumbers w:val="0"/>
        <w:kinsoku/>
        <w:wordWrap/>
        <w:overflowPunct/>
        <w:topLinePunct w:val="0"/>
        <w:autoSpaceDE/>
        <w:autoSpaceDN/>
        <w:bidi w:val="0"/>
        <w:adjustRightInd/>
        <w:snapToGrid/>
        <w:spacing w:line="570" w:lineRule="exact"/>
        <w:jc w:val="left"/>
        <w:textAlignment w:val="auto"/>
        <w:rPr>
          <w:rFonts w:hint="eastAsia" w:ascii="宋体" w:hAnsi="宋体"/>
          <w:lang w:val="en-US" w:eastAsia="zh-CN"/>
        </w:rPr>
      </w:pPr>
      <w:r>
        <w:rPr>
          <w:rFonts w:hint="eastAsia" w:ascii="宋体" w:hAnsi="宋体"/>
          <w:b/>
          <w:bCs/>
          <w:lang w:val="en-US" w:eastAsia="zh-CN"/>
        </w:rPr>
        <w:t>推进园区高质量发展。</w:t>
      </w:r>
      <w:r>
        <w:rPr>
          <w:rFonts w:hint="eastAsia" w:ascii="宋体" w:hAnsi="宋体"/>
          <w:lang w:eastAsia="zh-CN"/>
        </w:rPr>
        <w:t>加强园区上下游产业布局规划，围绕园区发展定位和特色产业方向，做好扩区调规，推进产业链固链强链引链延链工程，培育壮大园区特色产业，</w:t>
      </w:r>
      <w:r>
        <w:rPr>
          <w:rFonts w:hint="eastAsia" w:ascii="宋体" w:hAnsi="宋体"/>
          <w:lang w:val="en-US" w:eastAsia="zh-CN"/>
        </w:rPr>
        <w:t>建设湘西南竹艺文化特色产业园，</w:t>
      </w:r>
      <w:r>
        <w:rPr>
          <w:rFonts w:hint="eastAsia" w:ascii="宋体" w:hAnsi="宋体"/>
          <w:lang w:eastAsia="zh-CN"/>
        </w:rPr>
        <w:t>打造产业集聚发展高地。</w:t>
      </w:r>
      <w:r>
        <w:rPr>
          <w:rFonts w:hint="eastAsia" w:ascii="宋体" w:hAnsi="宋体"/>
          <w:lang w:val="en-US" w:eastAsia="zh-CN"/>
        </w:rPr>
        <w:t>到2025年，工业集中区用地面积扩展到4115亩。加快园区标准厂房及入园道路、袁家团大桥、牌楼、厂区围楼景观等工程建设，推进园区产业平台配套设施与城镇基础设施、市场体系、基本公共服务和生态环保一体化建设，</w:t>
      </w:r>
      <w:r>
        <w:rPr>
          <w:rFonts w:hint="eastAsia" w:ascii="宋体" w:hAnsi="宋体"/>
          <w:lang w:eastAsia="zh-CN"/>
        </w:rPr>
        <w:t>完善生活服务、职业教育、文化娱乐、生态环保等产业服务体系，</w:t>
      </w:r>
      <w:r>
        <w:rPr>
          <w:rFonts w:hint="eastAsia" w:ascii="宋体" w:hAnsi="宋体"/>
          <w:lang w:val="en-US" w:eastAsia="zh-CN"/>
        </w:rPr>
        <w:t>促进</w:t>
      </w:r>
      <w:r>
        <w:rPr>
          <w:rFonts w:hint="eastAsia" w:ascii="宋体" w:hAnsi="宋体"/>
          <w:lang w:eastAsia="zh-CN"/>
        </w:rPr>
        <w:t>产城融合、产教融合、产金融合。整合各类创新资源和要素，加快产业综合体建设，</w:t>
      </w:r>
      <w:r>
        <w:rPr>
          <w:rFonts w:hint="eastAsia" w:ascii="宋体" w:hAnsi="宋体"/>
          <w:lang w:val="en-US" w:eastAsia="zh-CN"/>
        </w:rPr>
        <w:t>推进园区企业创建数字产业创新中心，建设智能工厂、智能车间，打造智慧园区和智能园区。</w:t>
      </w:r>
      <w:r>
        <w:rPr>
          <w:rFonts w:hint="eastAsia" w:ascii="宋体" w:hAnsi="宋体"/>
          <w:lang w:eastAsia="zh-CN"/>
        </w:rPr>
        <w:t>强化园区用地保障，</w:t>
      </w:r>
      <w:r>
        <w:rPr>
          <w:rFonts w:hint="eastAsia" w:ascii="宋体" w:hAnsi="宋体"/>
          <w:lang w:val="en-US" w:eastAsia="zh-CN"/>
        </w:rPr>
        <w:t>新增建设用地原则上向园区核准范围或规划发展方向区集中配置。鼓励园区开展跨区域合作，发展“飞地经济”。支持园区开展产业链引资，引进公司总部、研发、物流等功能性机构。加快出口监管仓的运营服务，推动出口企业产品就近报关。支持园区企业开展上市融资、业务重组。落实产业用地政策，实行弹性出让、长期租赁、先租后让、租让结合供地等。</w:t>
      </w:r>
      <w:r>
        <w:rPr>
          <w:rFonts w:hint="eastAsia" w:ascii="宋体" w:hAnsi="宋体"/>
          <w:lang w:eastAsia="zh-CN"/>
        </w:rPr>
        <w:t>聚焦产业发展、科技创新、“双招双引”、服务企业等主责主业，建设好技术服务、技术支撑、融资担保、创新创业等平台，推进园区从产业服务平台向创新创业发展平台转变。</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宋体" w:hAnsi="宋体"/>
          <w:lang w:val="en-US" w:eastAsia="zh-CN"/>
        </w:rPr>
      </w:pPr>
      <w:r>
        <w:rPr>
          <w:rFonts w:hint="eastAsia" w:ascii="宋体" w:hAnsi="宋体"/>
          <w:b/>
          <w:bCs/>
          <w:lang w:eastAsia="zh-CN"/>
        </w:rPr>
        <w:t>深化园区体制机制改革。</w:t>
      </w:r>
      <w:r>
        <w:rPr>
          <w:rFonts w:hint="eastAsia" w:ascii="宋体" w:hAnsi="宋体"/>
          <w:lang w:val="en-US" w:eastAsia="zh-CN"/>
        </w:rPr>
        <w:t>优化选人用人机制，推行聘任制、绩效考核制。</w:t>
      </w:r>
      <w:r>
        <w:rPr>
          <w:rFonts w:hint="eastAsia" w:ascii="宋体" w:hAnsi="宋体"/>
          <w:lang w:eastAsia="zh-CN"/>
        </w:rPr>
        <w:t>加快园区低效用地改造提升和</w:t>
      </w:r>
      <w:r>
        <w:rPr>
          <w:rFonts w:hint="eastAsia" w:ascii="宋体" w:hAnsi="宋体"/>
          <w:lang w:val="en-US" w:eastAsia="zh-CN"/>
        </w:rPr>
        <w:t>倒闭企业腾笼换鸟工作</w:t>
      </w:r>
      <w:r>
        <w:rPr>
          <w:rFonts w:hint="eastAsia" w:ascii="宋体" w:hAnsi="宋体"/>
          <w:lang w:eastAsia="zh-CN"/>
        </w:rPr>
        <w:t>，</w:t>
      </w:r>
      <w:r>
        <w:rPr>
          <w:rFonts w:hint="eastAsia" w:ascii="宋体" w:hAnsi="宋体"/>
          <w:lang w:val="en-US" w:eastAsia="zh-CN"/>
        </w:rPr>
        <w:t>盘活存量土地。做好宝庆联纸公司厂房和土地利用，支持建设众筹空间、众创空间和中小企业服务中心、产业升级服务平台。建立土地厂房出售出租监管机制，设立亩均投资、亩均税收、单位工业增加值能耗、主要污染物排放消减率等为指标的评价体系并实施分档激励和资源要素差别化配置。加大对园区企业用地的正向激励和约束倒逼，对有意愿改造的企业，出台政策鼓励开展内部挖潜、零土地改造。推进园区平台公司转型，建立现代企业管理制度。下放部分经济管理权限，逐步推进向园区放权赋权。推行园区环保管家制度，鼓励开展污染第三方治理。</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rPr>
                <w:rFonts w:hint="eastAsia" w:ascii="宋体" w:hAnsi="宋体" w:eastAsia="仿宋_GB2312" w:cs="仿宋_GB2312"/>
                <w:b/>
                <w:color w:val="000000" w:themeColor="text1"/>
                <w:kern w:val="0"/>
                <w:sz w:val="28"/>
                <w:szCs w:val="28"/>
                <w:lang w:eastAsia="zh-CN"/>
                <w14:textFill>
                  <w14:solidFill>
                    <w14:schemeClr w14:val="tx1"/>
                  </w14:solidFill>
                </w14:textFill>
              </w:rPr>
            </w:pPr>
            <w:r>
              <w:rPr>
                <w:rFonts w:hint="eastAsia" w:ascii="宋体" w:hAnsi="宋体" w:eastAsia="仿宋_GB2312" w:cs="仿宋_GB2312"/>
                <w:b/>
                <w:color w:val="000000" w:themeColor="text1"/>
                <w:kern w:val="0"/>
                <w:sz w:val="28"/>
                <w:szCs w:val="28"/>
                <w14:textFill>
                  <w14:solidFill>
                    <w14:schemeClr w14:val="tx1"/>
                  </w14:solidFill>
                </w14:textFill>
              </w:rPr>
              <w:t>专栏</w:t>
            </w:r>
            <w:r>
              <w:rPr>
                <w:rFonts w:hint="eastAsia" w:ascii="宋体" w:hAnsi="宋体" w:eastAsia="仿宋_GB2312" w:cs="仿宋_GB2312"/>
                <w:b/>
                <w:color w:val="000000" w:themeColor="text1"/>
                <w:kern w:val="0"/>
                <w:sz w:val="28"/>
                <w:szCs w:val="28"/>
                <w:lang w:val="en-US" w:eastAsia="zh-CN"/>
                <w14:textFill>
                  <w14:solidFill>
                    <w14:schemeClr w14:val="tx1"/>
                  </w14:solidFill>
                </w14:textFill>
              </w:rPr>
              <w:t>5</w:t>
            </w:r>
            <w:r>
              <w:rPr>
                <w:rFonts w:hint="eastAsia" w:ascii="宋体" w:hAnsi="宋体" w:eastAsia="仿宋_GB2312" w:cs="仿宋_GB2312"/>
                <w:b/>
                <w:color w:val="000000" w:themeColor="text1"/>
                <w:kern w:val="0"/>
                <w:sz w:val="28"/>
                <w:szCs w:val="28"/>
                <w14:textFill>
                  <w14:solidFill>
                    <w14:schemeClr w14:val="tx1"/>
                  </w14:solidFill>
                </w14:textFill>
              </w:rPr>
              <w:t>：</w:t>
            </w:r>
            <w:r>
              <w:rPr>
                <w:rFonts w:hint="eastAsia" w:ascii="宋体" w:hAnsi="宋体" w:eastAsia="仿宋_GB2312" w:cs="仿宋_GB2312"/>
                <w:b/>
                <w:color w:val="000000" w:themeColor="text1"/>
                <w:kern w:val="0"/>
                <w:sz w:val="28"/>
                <w:szCs w:val="28"/>
                <w:lang w:eastAsia="zh-CN"/>
                <w14:textFill>
                  <w14:solidFill>
                    <w14:schemeClr w14:val="tx1"/>
                  </w14:solidFill>
                </w14:textFill>
              </w:rPr>
              <w:t>工业园区建设工程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494" w:firstLineChars="200"/>
              <w:jc w:val="left"/>
              <w:textAlignment w:val="center"/>
              <w:rPr>
                <w:rFonts w:hint="eastAsia" w:ascii="宋体" w:hAnsi="宋体" w:eastAsia="仿宋_GB2312" w:cs="仿宋_GB2312"/>
                <w:i w:val="0"/>
                <w:color w:val="000000" w:themeColor="text1"/>
                <w:spacing w:val="-17"/>
                <w:kern w:val="0"/>
                <w:sz w:val="28"/>
                <w:szCs w:val="28"/>
                <w:u w:val="none"/>
                <w:lang w:val="en-US" w:eastAsia="zh-CN" w:bidi="ar"/>
                <w14:textFill>
                  <w14:solidFill>
                    <w14:schemeClr w14:val="tx1"/>
                  </w14:solidFill>
                </w14:textFill>
              </w:rPr>
            </w:pPr>
            <w:r>
              <w:rPr>
                <w:rFonts w:hint="eastAsia" w:ascii="宋体" w:hAnsi="宋体" w:eastAsia="仿宋_GB2312" w:cs="仿宋_GB2312"/>
                <w:b/>
                <w:bCs/>
                <w:i w:val="0"/>
                <w:color w:val="000000" w:themeColor="text1"/>
                <w:spacing w:val="-17"/>
                <w:kern w:val="0"/>
                <w:sz w:val="28"/>
                <w:szCs w:val="28"/>
                <w:u w:val="none"/>
                <w:lang w:val="en-US" w:eastAsia="zh-CN" w:bidi="ar"/>
                <w14:textFill>
                  <w14:solidFill>
                    <w14:schemeClr w14:val="tx1"/>
                  </w14:solidFill>
                </w14:textFill>
              </w:rPr>
              <w:t>园区功能平台：</w:t>
            </w:r>
            <w:r>
              <w:rPr>
                <w:rFonts w:hint="eastAsia" w:ascii="宋体" w:hAnsi="宋体" w:eastAsia="仿宋_GB2312" w:cs="仿宋_GB2312"/>
                <w:i w:val="0"/>
                <w:color w:val="000000" w:themeColor="text1"/>
                <w:spacing w:val="-17"/>
                <w:kern w:val="0"/>
                <w:sz w:val="28"/>
                <w:szCs w:val="28"/>
                <w:u w:val="none"/>
                <w:lang w:val="en-US" w:eastAsia="zh-CN" w:bidi="ar"/>
                <w14:textFill>
                  <w14:solidFill>
                    <w14:schemeClr w14:val="tx1"/>
                  </w14:solidFill>
                </w14:textFill>
              </w:rPr>
              <w:t>湘西南竹艺文化特色产业园、产城融合示范区。</w:t>
            </w:r>
          </w:p>
          <w:p>
            <w:pPr>
              <w:keepNext w:val="0"/>
              <w:keepLines w:val="0"/>
              <w:pageBreakBefore w:val="0"/>
              <w:widowControl w:val="0"/>
              <w:tabs>
                <w:tab w:val="left" w:pos="2160"/>
              </w:tabs>
              <w:kinsoku/>
              <w:wordWrap/>
              <w:overflowPunct/>
              <w:topLinePunct w:val="0"/>
              <w:autoSpaceDE/>
              <w:autoSpaceDN/>
              <w:bidi w:val="0"/>
              <w:adjustRightInd/>
              <w:snapToGrid/>
              <w:spacing w:line="240" w:lineRule="auto"/>
              <w:ind w:left="0" w:leftChars="0" w:firstLine="562" w:firstLineChars="200"/>
              <w:jc w:val="left"/>
              <w:rPr>
                <w:rFonts w:hint="eastAsia" w:ascii="宋体" w:hAnsi="宋体" w:eastAsia="仿宋_GB2312" w:cs="仿宋_GB2312"/>
                <w:color w:val="000000" w:themeColor="text1"/>
                <w:kern w:val="0"/>
                <w:sz w:val="28"/>
                <w:szCs w:val="28"/>
                <w14:textFill>
                  <w14:solidFill>
                    <w14:schemeClr w14:val="tx1"/>
                  </w14:solidFill>
                </w14:textFill>
              </w:rPr>
            </w:pPr>
            <w:r>
              <w:rPr>
                <w:rFonts w:hint="eastAsia" w:ascii="宋体" w:hAnsi="宋体" w:eastAsia="仿宋_GB2312" w:cs="仿宋_GB2312"/>
                <w:b/>
                <w:bCs/>
                <w:i w:val="0"/>
                <w:color w:val="000000" w:themeColor="text1"/>
                <w:kern w:val="0"/>
                <w:sz w:val="28"/>
                <w:szCs w:val="28"/>
                <w:u w:val="none"/>
                <w:lang w:val="en-US" w:eastAsia="zh-CN" w:bidi="ar"/>
                <w14:textFill>
                  <w14:solidFill>
                    <w14:schemeClr w14:val="tx1"/>
                  </w14:solidFill>
                </w14:textFill>
              </w:rPr>
              <w:t>园区配套设施：</w:t>
            </w:r>
            <w:r>
              <w:rPr>
                <w:rFonts w:hint="eastAsia" w:ascii="宋体" w:hAnsi="宋体" w:eastAsia="仿宋_GB2312" w:cs="仿宋_GB2312"/>
                <w:i w:val="0"/>
                <w:color w:val="000000" w:themeColor="text1"/>
                <w:kern w:val="0"/>
                <w:sz w:val="28"/>
                <w:szCs w:val="28"/>
                <w:u w:val="none"/>
                <w:lang w:val="en-US" w:eastAsia="zh-CN" w:bidi="ar"/>
                <w14:textFill>
                  <w14:solidFill>
                    <w14:schemeClr w14:val="tx1"/>
                  </w14:solidFill>
                </w14:textFill>
              </w:rPr>
              <w:t>湘商产业园综合服务中心和物流中心，完善园区配套服务设施，建设超市、银行网点、宾馆、双创示范中心、产品展示厅等，新建10000平方米货运停车场和物流仓库。</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0" w:firstLineChars="0"/>
        <w:jc w:val="center"/>
        <w:textAlignment w:val="auto"/>
        <w:rPr>
          <w:rFonts w:hint="eastAsia" w:ascii="宋体" w:hAnsi="宋体" w:eastAsia="黑体" w:cs="黑体"/>
          <w:b w:val="0"/>
          <w:bCs w:val="0"/>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0" w:firstLineChars="0"/>
        <w:jc w:val="center"/>
        <w:textAlignment w:val="auto"/>
        <w:rPr>
          <w:rFonts w:hint="eastAsia" w:ascii="宋体" w:hAnsi="宋体" w:eastAsia="黑体" w:cs="黑体"/>
          <w:b w:val="0"/>
          <w:bCs w:val="0"/>
          <w:spacing w:val="0"/>
          <w:lang w:eastAsia="zh-CN"/>
        </w:rPr>
      </w:pPr>
      <w:r>
        <w:rPr>
          <w:rFonts w:hint="eastAsia" w:ascii="宋体" w:hAnsi="宋体" w:eastAsia="黑体" w:cs="黑体"/>
          <w:b w:val="0"/>
          <w:bCs w:val="0"/>
          <w:color w:val="000000" w:themeColor="text1"/>
          <w:lang w:val="en-US" w:eastAsia="zh-CN"/>
          <w14:textFill>
            <w14:solidFill>
              <w14:schemeClr w14:val="tx1"/>
            </w14:solidFill>
          </w14:textFill>
        </w:rPr>
        <w:t xml:space="preserve">第五章  </w:t>
      </w:r>
      <w:r>
        <w:rPr>
          <w:rFonts w:hint="eastAsia" w:ascii="宋体" w:hAnsi="宋体" w:eastAsia="黑体" w:cs="黑体"/>
          <w:b w:val="0"/>
          <w:bCs w:val="0"/>
          <w:spacing w:val="0"/>
          <w:lang w:eastAsia="zh-CN"/>
        </w:rPr>
        <w:t>推动扩内需稳投资</w:t>
      </w:r>
      <w:r>
        <w:rPr>
          <w:rFonts w:hint="eastAsia" w:ascii="宋体" w:hAnsi="宋体" w:eastAsia="黑体" w:cs="黑体"/>
          <w:b w:val="0"/>
          <w:bCs w:val="0"/>
          <w:spacing w:val="0"/>
          <w:lang w:val="en-US" w:eastAsia="zh-CN"/>
        </w:rPr>
        <w:t xml:space="preserve"> 全面融入</w:t>
      </w:r>
      <w:r>
        <w:rPr>
          <w:rFonts w:hint="eastAsia" w:ascii="宋体" w:hAnsi="宋体" w:eastAsia="黑体" w:cs="黑体"/>
          <w:b w:val="0"/>
          <w:bCs w:val="0"/>
          <w:spacing w:val="0"/>
          <w:lang w:eastAsia="zh-CN"/>
        </w:rPr>
        <w:t>新发展格局</w:t>
      </w:r>
    </w:p>
    <w:p>
      <w:pPr>
        <w:pStyle w:val="2"/>
        <w:keepNext w:val="0"/>
        <w:keepLines w:val="0"/>
        <w:pageBreakBefore w:val="0"/>
        <w:kinsoku/>
        <w:wordWrap/>
        <w:overflowPunct/>
        <w:topLinePunct w:val="0"/>
        <w:autoSpaceDE/>
        <w:autoSpaceDN/>
        <w:bidi w:val="0"/>
        <w:spacing w:line="600" w:lineRule="exact"/>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textAlignment w:val="auto"/>
        <w:rPr>
          <w:rFonts w:hint="eastAsia" w:ascii="宋体" w:hAnsi="宋体" w:eastAsia="仿宋_GB2312" w:cs="仿宋_GB2312"/>
          <w:spacing w:val="0"/>
          <w:lang w:val="en-US" w:eastAsia="zh-CN"/>
        </w:rPr>
      </w:pPr>
      <w:r>
        <w:rPr>
          <w:rFonts w:hint="eastAsia" w:ascii="宋体" w:hAnsi="宋体"/>
          <w:color w:val="000000" w:themeColor="text1"/>
          <w:lang w:eastAsia="zh-CN"/>
          <w14:textFill>
            <w14:solidFill>
              <w14:schemeClr w14:val="tx1"/>
            </w14:solidFill>
          </w14:textFill>
        </w:rPr>
        <w:t>深化供给侧结构性改革，扭住扩大内需战略基点，</w:t>
      </w:r>
      <w:r>
        <w:rPr>
          <w:rFonts w:hint="eastAsia" w:ascii="宋体" w:hAnsi="宋体" w:eastAsia="仿宋_GB2312" w:cs="仿宋_GB2312"/>
          <w:spacing w:val="0"/>
          <w:lang w:val="en-US" w:eastAsia="zh-CN"/>
        </w:rPr>
        <w:t>深刻把握构建新发展格局中的政策机遇、投资机遇、产业发展机遇，在主动对接有效投资和消费升级中引领和创造高质量发展。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楷体_GB2312" w:cs="楷体_GB2312"/>
          <w:b/>
          <w:bCs/>
          <w:color w:val="000000" w:themeColor="text1"/>
          <w:lang w:val="en-US" w:eastAsia="zh-CN"/>
          <w14:textFill>
            <w14:solidFill>
              <w14:schemeClr w14:val="tx1"/>
            </w14:solidFill>
          </w14:textFill>
        </w:rPr>
      </w:pPr>
      <w:r>
        <w:rPr>
          <w:rFonts w:hint="eastAsia" w:ascii="宋体" w:hAnsi="宋体" w:eastAsia="楷体_GB2312" w:cs="楷体_GB2312"/>
          <w:b/>
          <w:bCs/>
          <w:color w:val="000000" w:themeColor="text1"/>
          <w:lang w:val="en-US" w:eastAsia="zh-CN"/>
          <w14:textFill>
            <w14:solidFill>
              <w14:schemeClr w14:val="tx1"/>
            </w14:solidFill>
          </w14:textFill>
        </w:rPr>
        <w:t>第一节  扩大有效投资</w:t>
      </w:r>
    </w:p>
    <w:p>
      <w:pPr>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both"/>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发挥投资对优化供给结构的作用，围绕“两新一重”，着眼补短板、强弱项、提质量，引导资金投向供需共同受益、具有乘数效应的先进制造、民生建设、基础设施短板等领域，激发内生动力，促进转型升级，稳定经济运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auto"/>
        <w:rPr>
          <w:rFonts w:hint="eastAsia" w:ascii="宋体" w:hAnsi="宋体" w:eastAsia="仿宋_GB2312" w:cs="仿宋_GB2312"/>
          <w:spacing w:val="0"/>
          <w:lang w:eastAsia="zh-CN"/>
        </w:rPr>
      </w:pPr>
      <w:r>
        <w:rPr>
          <w:rFonts w:hint="eastAsia" w:ascii="宋体" w:hAnsi="宋体" w:eastAsia="仿宋_GB2312"/>
          <w:b/>
          <w:bCs/>
          <w:color w:val="000000" w:themeColor="text1"/>
          <w:sz w:val="32"/>
          <w:szCs w:val="32"/>
          <w14:textFill>
            <w14:solidFill>
              <w14:schemeClr w14:val="tx1"/>
            </w14:solidFill>
          </w14:textFill>
        </w:rPr>
        <w:t>优化投资结构。</w:t>
      </w:r>
      <w:r>
        <w:rPr>
          <w:rFonts w:hint="eastAsia" w:ascii="宋体" w:hAnsi="宋体" w:eastAsia="仿宋_GB2312" w:cs="仿宋_GB2312"/>
          <w:spacing w:val="0"/>
          <w:lang w:eastAsia="zh-CN"/>
        </w:rPr>
        <w:t>加强对</w:t>
      </w:r>
      <w:r>
        <w:rPr>
          <w:rFonts w:hint="eastAsia" w:ascii="宋体" w:hAnsi="宋体" w:eastAsia="仿宋_GB2312"/>
          <w:b w:val="0"/>
          <w:bCs w:val="0"/>
          <w:color w:val="000000" w:themeColor="text1"/>
          <w:sz w:val="32"/>
          <w:szCs w:val="32"/>
          <w:lang w:eastAsia="zh-CN"/>
          <w14:textFill>
            <w14:solidFill>
              <w14:schemeClr w14:val="tx1"/>
            </w14:solidFill>
          </w14:textFill>
        </w:rPr>
        <w:t>国家和省里促进民族地区振兴发展、脱贫攻坚巩固提升等</w:t>
      </w:r>
      <w:r>
        <w:rPr>
          <w:rFonts w:hint="eastAsia" w:ascii="宋体" w:hAnsi="宋体" w:eastAsia="仿宋_GB2312" w:cs="仿宋_GB2312"/>
          <w:spacing w:val="0"/>
          <w:lang w:eastAsia="zh-CN"/>
        </w:rPr>
        <w:t>政策研究的前瞻性思考，提前谋划项目前期，积极对接上级政策变化趋势，加大争资争项争政策力度。</w:t>
      </w:r>
      <w:r>
        <w:rPr>
          <w:rFonts w:hint="eastAsia" w:ascii="宋体" w:hAnsi="宋体" w:eastAsia="仿宋_GB2312"/>
          <w:color w:val="000000" w:themeColor="text1"/>
          <w:sz w:val="32"/>
          <w:szCs w:val="32"/>
          <w14:textFill>
            <w14:solidFill>
              <w14:schemeClr w14:val="tx1"/>
            </w14:solidFill>
          </w14:textFill>
        </w:rPr>
        <w:t>加大新动能培育投资，系统布局新型基础设施，加快第五代移动通信、工业互联网、大数据中心等建设。扩大高水平、高质量产业投资，扩大消费品工业占制造业投资比重，提高技改投入在工业投资中的比重。</w:t>
      </w:r>
      <w:r>
        <w:rPr>
          <w:rFonts w:hint="eastAsia" w:ascii="宋体" w:hAnsi="宋体" w:eastAsia="仿宋_GB2312" w:cs="仿宋_GB2312"/>
          <w:spacing w:val="0"/>
          <w:lang w:eastAsia="zh-CN"/>
        </w:rPr>
        <w:t>实施一批强基础、增功能、利长远的重大工程和项目。扩大社会民生领域投资，实施一批教育、医疗、养老、托幼、生态环保等社会民生项目。加大产业投资力度，推动企业技改扩改、转型升级，扩大战略性新兴产业投资。加大公共安全、物流、民生保障、防灾减灾等短板投资力度。</w:t>
      </w:r>
    </w:p>
    <w:p>
      <w:pPr>
        <w:keepNext w:val="0"/>
        <w:keepLines w:val="0"/>
        <w:pageBreakBefore w:val="0"/>
        <w:widowControl w:val="0"/>
        <w:kinsoku/>
        <w:wordWrap/>
        <w:overflowPunct/>
        <w:topLinePunct w:val="0"/>
        <w:autoSpaceDE/>
        <w:autoSpaceDN/>
        <w:bidi w:val="0"/>
        <w:adjustRightInd/>
        <w:snapToGrid/>
        <w:spacing w:before="0" w:after="0" w:line="600" w:lineRule="exact"/>
        <w:jc w:val="both"/>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b/>
          <w:bCs/>
          <w:color w:val="000000" w:themeColor="text1"/>
          <w:sz w:val="32"/>
          <w:szCs w:val="32"/>
          <w14:textFill>
            <w14:solidFill>
              <w14:schemeClr w14:val="tx1"/>
            </w14:solidFill>
          </w14:textFill>
        </w:rPr>
        <w:t>保持投资合理增长。</w:t>
      </w:r>
      <w:r>
        <w:rPr>
          <w:rFonts w:hint="eastAsia" w:ascii="宋体" w:hAnsi="宋体" w:eastAsia="仿宋_GB2312"/>
          <w:color w:val="000000" w:themeColor="text1"/>
          <w:sz w:val="32"/>
          <w:szCs w:val="32"/>
          <w14:textFill>
            <w14:solidFill>
              <w14:schemeClr w14:val="tx1"/>
            </w14:solidFill>
          </w14:textFill>
        </w:rPr>
        <w:t>加强稳投资项目储备和政策储备，积极稳定有效投资增长，发挥投资的关键作用。坚持“资金跟着项目走</w:t>
      </w:r>
      <w:r>
        <w:rPr>
          <w:rFonts w:hint="eastAsia" w:ascii="宋体" w:hAnsi="宋体" w:eastAsia="仿宋_GB2312"/>
          <w:color w:val="000000" w:themeColor="text1"/>
          <w:sz w:val="32"/>
          <w:szCs w:val="32"/>
          <w:lang w:eastAsia="zh-CN"/>
          <w14:textFill>
            <w14:solidFill>
              <w14:schemeClr w14:val="tx1"/>
            </w14:solidFill>
          </w14:textFill>
        </w:rPr>
        <w:t>、项目跟着规划走</w:t>
      </w:r>
      <w:r>
        <w:rPr>
          <w:rFonts w:hint="eastAsia" w:ascii="宋体" w:hAnsi="宋体" w:eastAsia="仿宋_GB2312"/>
          <w:color w:val="000000" w:themeColor="text1"/>
          <w:sz w:val="32"/>
          <w:szCs w:val="32"/>
          <w14:textFill>
            <w14:solidFill>
              <w14:schemeClr w14:val="tx1"/>
            </w14:solidFill>
          </w14:textFill>
        </w:rPr>
        <w:t>”</w:t>
      </w:r>
      <w:r>
        <w:rPr>
          <w:rFonts w:hint="eastAsia" w:ascii="宋体" w:hAnsi="宋体" w:eastAsia="仿宋_GB2312"/>
          <w:color w:val="000000" w:themeColor="text1"/>
          <w:sz w:val="32"/>
          <w:szCs w:val="32"/>
          <w:lang w:eastAsia="zh-CN"/>
          <w14:textFill>
            <w14:solidFill>
              <w14:schemeClr w14:val="tx1"/>
            </w14:solidFill>
          </w14:textFill>
        </w:rPr>
        <w:t>方针</w:t>
      </w:r>
      <w:r>
        <w:rPr>
          <w:rFonts w:hint="eastAsia" w:ascii="宋体" w:hAnsi="宋体" w:eastAsia="仿宋_GB2312"/>
          <w:color w:val="000000" w:themeColor="text1"/>
          <w:sz w:val="32"/>
          <w:szCs w:val="32"/>
          <w14:textFill>
            <w14:solidFill>
              <w14:schemeClr w14:val="tx1"/>
            </w14:solidFill>
          </w14:textFill>
        </w:rPr>
        <w:t>，对接国家重大投资方向，精准聚焦关键领域和薄弱环节，按照近期、中期、长期三类，加强一批强基础、增动能、利长远重大项目谋划储备</w:t>
      </w:r>
      <w:r>
        <w:rPr>
          <w:rFonts w:hint="eastAsia" w:ascii="宋体" w:hAnsi="宋体" w:eastAsia="仿宋_GB2312"/>
          <w:color w:val="000000" w:themeColor="text1"/>
          <w:sz w:val="32"/>
          <w:szCs w:val="32"/>
          <w:lang w:eastAsia="zh-CN"/>
          <w14:textFill>
            <w14:solidFill>
              <w14:schemeClr w14:val="tx1"/>
            </w14:solidFill>
          </w14:textFill>
        </w:rPr>
        <w:t>，做深项目前期工作，积极申报纳入国家和省里重大项目投资计划库</w:t>
      </w:r>
      <w:r>
        <w:rPr>
          <w:rFonts w:hint="eastAsia" w:ascii="宋体" w:hAnsi="宋体" w:eastAsia="仿宋_GB2312"/>
          <w:color w:val="000000" w:themeColor="text1"/>
          <w:sz w:val="32"/>
          <w:szCs w:val="32"/>
          <w14:textFill>
            <w14:solidFill>
              <w14:schemeClr w14:val="tx1"/>
            </w14:solidFill>
          </w14:textFill>
        </w:rPr>
        <w:t>。密切跟踪和分析研判投资形势，完善投资评价机制，发挥好财政资金、专项债券等各类政府资金带动作用，盘活基础设施存量资产</w:t>
      </w:r>
      <w:r>
        <w:rPr>
          <w:rFonts w:hint="eastAsia" w:ascii="宋体" w:hAnsi="宋体"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auto"/>
        <w:rPr>
          <w:rFonts w:hint="eastAsia" w:ascii="宋体" w:hAnsi="宋体" w:eastAsia="仿宋_GB2312" w:cs="仿宋_GB2312"/>
          <w:spacing w:val="0"/>
          <w:lang w:eastAsia="zh-CN"/>
        </w:rPr>
      </w:pPr>
      <w:r>
        <w:rPr>
          <w:rFonts w:hint="eastAsia" w:ascii="宋体" w:hAnsi="宋体" w:eastAsia="仿宋_GB2312"/>
          <w:b/>
          <w:bCs/>
          <w:color w:val="000000" w:themeColor="text1"/>
          <w:sz w:val="32"/>
          <w:szCs w:val="32"/>
          <w14:textFill>
            <w14:solidFill>
              <w14:schemeClr w14:val="tx1"/>
            </w14:solidFill>
          </w14:textFill>
        </w:rPr>
        <w:t>提高投资效益。</w:t>
      </w:r>
      <w:r>
        <w:rPr>
          <w:rFonts w:hint="eastAsia" w:ascii="宋体" w:hAnsi="宋体" w:eastAsia="仿宋_GB2312"/>
          <w:color w:val="000000" w:themeColor="text1"/>
          <w:sz w:val="32"/>
          <w:szCs w:val="32"/>
          <w14:textFill>
            <w14:solidFill>
              <w14:schemeClr w14:val="tx1"/>
            </w14:solidFill>
          </w14:textFill>
        </w:rPr>
        <w:t>坚持尽力而为、量力而行，严格把握政府投资范围，强化科学论证，围绕国家和我省重大战略，推进供需两端共同受益、强大国内市场的重点领域项目建设。规范政府投资行为，</w:t>
      </w:r>
      <w:r>
        <w:rPr>
          <w:rFonts w:hint="eastAsia" w:ascii="宋体" w:hAnsi="宋体" w:eastAsia="仿宋_GB2312"/>
          <w:color w:val="000000" w:themeColor="text1"/>
          <w:sz w:val="32"/>
          <w:szCs w:val="32"/>
          <w:lang w:eastAsia="zh-CN"/>
          <w14:textFill>
            <w14:solidFill>
              <w14:schemeClr w14:val="tx1"/>
            </w14:solidFill>
          </w14:textFill>
        </w:rPr>
        <w:t>强化政府投资项目概算管理，</w:t>
      </w:r>
      <w:r>
        <w:rPr>
          <w:rFonts w:hint="eastAsia" w:ascii="宋体" w:hAnsi="宋体" w:eastAsia="仿宋_GB2312"/>
          <w:color w:val="000000" w:themeColor="text1"/>
          <w:sz w:val="32"/>
          <w:szCs w:val="32"/>
          <w14:textFill>
            <w14:solidFill>
              <w14:schemeClr w14:val="tx1"/>
            </w14:solidFill>
          </w14:textFill>
        </w:rPr>
        <w:t>防范地方政府隐性债务风险。加大现代化产业体系投资，避免无效投资和重复建设，提升投资质量和效益。注重盘活基础设施、产业园区等存量资产，形成投资良性循环引导示范。</w:t>
      </w:r>
      <w:r>
        <w:rPr>
          <w:rFonts w:hint="eastAsia" w:ascii="宋体" w:hAnsi="宋体" w:eastAsia="仿宋_GB2312" w:cs="仿宋_GB2312"/>
          <w:spacing w:val="0"/>
          <w:lang w:eastAsia="zh-CN"/>
        </w:rPr>
        <w:t>加快城投公司实体运营。</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default" w:ascii="宋体" w:hAnsi="宋体" w:eastAsia="仿宋" w:cs="Times New Roman"/>
          <w:color w:val="000000" w:themeColor="text1"/>
          <w14:textFill>
            <w14:solidFill>
              <w14:schemeClr w14:val="tx1"/>
            </w14:solidFill>
          </w14:textFill>
        </w:rPr>
      </w:pPr>
      <w:r>
        <w:rPr>
          <w:rFonts w:hint="eastAsia" w:ascii="宋体" w:hAnsi="宋体" w:eastAsia="仿宋_GB2312"/>
          <w:b/>
          <w:bCs/>
          <w:color w:val="000000" w:themeColor="text1"/>
          <w:sz w:val="32"/>
          <w:szCs w:val="32"/>
          <w14:textFill>
            <w14:solidFill>
              <w14:schemeClr w14:val="tx1"/>
            </w14:solidFill>
          </w14:textFill>
        </w:rPr>
        <w:t>扩大民间投资。</w:t>
      </w:r>
      <w:r>
        <w:rPr>
          <w:rFonts w:hint="eastAsia" w:ascii="宋体" w:hAnsi="宋体" w:eastAsia="仿宋_GB2312" w:cs="仿宋_GB2312"/>
          <w:spacing w:val="0"/>
          <w:lang w:eastAsia="zh-CN"/>
        </w:rPr>
        <w:t>完善和落实鼓励民间投资的政策措施，有效扩大民间投资。</w:t>
      </w:r>
      <w:r>
        <w:rPr>
          <w:rFonts w:hint="eastAsia" w:ascii="宋体" w:hAnsi="宋体" w:eastAsia="仿宋_GB2312"/>
          <w:color w:val="000000" w:themeColor="text1"/>
          <w:sz w:val="32"/>
          <w:szCs w:val="32"/>
          <w14:textFill>
            <w14:solidFill>
              <w14:schemeClr w14:val="tx1"/>
            </w14:solidFill>
          </w14:textFill>
        </w:rPr>
        <w:t>进一步放宽民间资本市场准入，支持民间资本参与基础设施和公共服务领域建设运营，鼓励民间资本参与新型城镇化和新型基础设施建设，支持民营企业加大重大创新投资。降低民营企业融资成本，支持符合条件的民营企业上市、发行企业债券，加大政府投资产业基金支持，提高直接融资比例。规范推广政府和社会资本合作，保障民营企业平等参与项目投资、建设和运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楷体_GB2312" w:cs="楷体_GB2312"/>
          <w:b/>
          <w:bCs/>
          <w:color w:val="000000" w:themeColor="text1"/>
          <w:lang w:val="en-US" w:eastAsia="zh-CN"/>
          <w14:textFill>
            <w14:solidFill>
              <w14:schemeClr w14:val="tx1"/>
            </w14:solidFill>
          </w14:textFill>
        </w:rPr>
      </w:pPr>
      <w:r>
        <w:rPr>
          <w:rFonts w:hint="eastAsia" w:ascii="宋体" w:hAnsi="宋体" w:eastAsia="楷体_GB2312" w:cs="楷体_GB2312"/>
          <w:b/>
          <w:bCs/>
          <w:color w:val="000000" w:themeColor="text1"/>
          <w:lang w:val="en-US" w:eastAsia="zh-CN"/>
          <w14:textFill>
            <w14:solidFill>
              <w14:schemeClr w14:val="tx1"/>
            </w14:solidFill>
          </w14:textFill>
        </w:rPr>
        <w:t>第二节  推动消费升级</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仿宋_GB2312" w:cs="仿宋_GB2312"/>
          <w:b/>
          <w:bCs/>
          <w:color w:val="000000" w:themeColor="text1"/>
          <w:sz w:val="32"/>
          <w:szCs w:val="32"/>
          <w:lang w:val="en-US" w:eastAsia="zh-CN"/>
          <w14:textFill>
            <w14:solidFill>
              <w14:schemeClr w14:val="tx1"/>
            </w14:solidFill>
          </w14:textFill>
        </w:rPr>
      </w:pPr>
      <w:r>
        <w:rPr>
          <w:rFonts w:hint="eastAsia" w:ascii="宋体" w:hAnsi="宋体" w:eastAsia="仿宋_GB2312" w:cs="仿宋_GB2312"/>
          <w:b w:val="0"/>
          <w:bCs w:val="0"/>
          <w:color w:val="000000" w:themeColor="text1"/>
          <w:sz w:val="32"/>
          <w:szCs w:val="32"/>
          <w:lang w:val="en-US" w:eastAsia="zh-CN"/>
          <w14:textFill>
            <w14:solidFill>
              <w14:schemeClr w14:val="tx1"/>
            </w14:solidFill>
          </w14:textFill>
        </w:rPr>
        <w:t>发挥消费对经济发展的基础性作用，把握消费升级趋势，增加高品质产品和服务供给，促进消费向绿色、健康、安全发展，积极培育消费新增长点。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仿宋_GB2312" w:cs="仿宋_GB2312"/>
          <w:b w:val="0"/>
          <w:bCs w:val="0"/>
          <w:color w:val="000000" w:themeColor="text1"/>
          <w:kern w:val="0"/>
          <w:sz w:val="32"/>
          <w:szCs w:val="32"/>
          <w:lang w:val="en-US" w:eastAsia="zh-CN" w:bidi="ar-SA"/>
          <w14:textFill>
            <w14:solidFill>
              <w14:schemeClr w14:val="tx1"/>
            </w14:solidFill>
          </w14:textFill>
        </w:rPr>
      </w:pPr>
      <w:r>
        <w:rPr>
          <w:rFonts w:hint="eastAsia" w:ascii="宋体" w:hAnsi="宋体" w:eastAsia="仿宋" w:cs="仿宋"/>
          <w:b/>
          <w:bCs/>
          <w:color w:val="000000" w:themeColor="text1"/>
          <w:szCs w:val="32"/>
          <w:lang w:val="en-US" w:eastAsia="zh-CN"/>
          <w14:textFill>
            <w14:solidFill>
              <w14:schemeClr w14:val="tx1"/>
            </w14:solidFill>
          </w14:textFill>
        </w:rPr>
        <w:t>加强消费基础设施和服务体系建设。</w:t>
      </w:r>
      <w:r>
        <w:rPr>
          <w:rFonts w:hint="eastAsia" w:ascii="宋体" w:hAnsi="宋体" w:eastAsia="仿宋_GB2312" w:cs="仿宋_GB2312"/>
          <w:b w:val="0"/>
          <w:bCs w:val="0"/>
          <w:color w:val="000000" w:themeColor="text1"/>
          <w:kern w:val="0"/>
          <w:sz w:val="32"/>
          <w:szCs w:val="32"/>
          <w:lang w:val="en-US" w:eastAsia="zh-CN" w:bidi="ar-SA"/>
          <w14:textFill>
            <w14:solidFill>
              <w14:schemeClr w14:val="tx1"/>
            </w14:solidFill>
          </w14:textFill>
        </w:rPr>
        <w:t>推进5G基站、大数据中心、新能源汽车充电桩、物联网等新型基础设施。加快县城绿洲农贸市场、汽车北站农贸市场及武阳、唐家坊、红岩等农贸市场标准化改造。完善农产品冷链物流体系，新建县城农产品冷链物流中心，在各乡镇和行政村集中地区新建肉类、果蔬等农产品存储销售冷冻库。推进农村电子商务二期，建设县级电子商务公共服务中心、物流配送中心和乡镇电子商务服务站及村级电商服务网点。推动城区商业</w:t>
      </w:r>
      <w:r>
        <w:rPr>
          <w:rFonts w:hint="eastAsia" w:ascii="宋体" w:hAnsi="宋体" w:eastAsia="仿宋_GB2312" w:cs="仿宋_GB2312"/>
          <w:b w:val="0"/>
          <w:bCs w:val="0"/>
          <w:color w:val="auto"/>
          <w:kern w:val="0"/>
          <w:sz w:val="32"/>
          <w:szCs w:val="32"/>
          <w:highlight w:val="none"/>
          <w:shd w:val="clear" w:color="auto" w:fill="auto"/>
          <w:lang w:val="en-US" w:eastAsia="zh-CN" w:bidi="ar-SA"/>
        </w:rPr>
        <w:t>网店</w:t>
      </w:r>
      <w:r>
        <w:rPr>
          <w:rFonts w:hint="eastAsia" w:ascii="宋体" w:hAnsi="宋体" w:eastAsia="仿宋_GB2312" w:cs="仿宋_GB2312"/>
          <w:b w:val="0"/>
          <w:bCs w:val="0"/>
          <w:color w:val="000000" w:themeColor="text1"/>
          <w:kern w:val="0"/>
          <w:sz w:val="32"/>
          <w:szCs w:val="32"/>
          <w:lang w:val="en-US" w:eastAsia="zh-CN" w:bidi="ar-SA"/>
          <w14:textFill>
            <w14:solidFill>
              <w14:schemeClr w14:val="tx1"/>
            </w14:solidFill>
          </w14:textFill>
        </w:rPr>
        <w:t>建设，优化商业零售规划布局，发展小店经济、夜经济。完善节假日制度，落实带薪休假制度，扩大节假日消费。支持会展经济、民俗节庆等平台发展。完善促进消费政策，改善消费环境，保护消费者合法权益。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仿宋_GB2312" w:cs="仿宋_GB2312"/>
          <w:b w:val="0"/>
          <w:bCs w:val="0"/>
          <w:color w:val="000000" w:themeColor="text1"/>
          <w:kern w:val="0"/>
          <w:sz w:val="32"/>
          <w:szCs w:val="32"/>
          <w:lang w:val="en-US" w:eastAsia="zh-CN" w:bidi="ar-SA"/>
          <w14:textFill>
            <w14:solidFill>
              <w14:schemeClr w14:val="tx1"/>
            </w14:solidFill>
          </w14:textFill>
        </w:rPr>
      </w:pPr>
      <w:r>
        <w:rPr>
          <w:rFonts w:hint="eastAsia" w:ascii="宋体" w:hAnsi="宋体"/>
          <w:b/>
          <w:bCs/>
          <w:color w:val="000000" w:themeColor="text1"/>
          <w:lang w:val="en-US" w:eastAsia="zh-CN"/>
          <w14:textFill>
            <w14:solidFill>
              <w14:schemeClr w14:val="tx1"/>
            </w14:solidFill>
          </w14:textFill>
        </w:rPr>
        <w:t>推动农村消费梯次升级。</w:t>
      </w:r>
      <w:r>
        <w:rPr>
          <w:rFonts w:hint="eastAsia" w:ascii="宋体" w:hAnsi="宋体" w:eastAsia="仿宋_GB2312" w:cs="仿宋_GB2312"/>
          <w:b w:val="0"/>
          <w:bCs w:val="0"/>
          <w:color w:val="000000" w:themeColor="text1"/>
          <w:kern w:val="0"/>
          <w:sz w:val="32"/>
          <w:szCs w:val="32"/>
          <w:lang w:val="en-US" w:eastAsia="zh-CN" w:bidi="ar-SA"/>
          <w14:textFill>
            <w14:solidFill>
              <w14:schemeClr w14:val="tx1"/>
            </w14:solidFill>
          </w14:textFill>
        </w:rPr>
        <w:t>推动汽车下乡，促进农村汽车消费，发挥汽车消费的引领带动作用。鼓励汽车金融企业业务产品创新，开发农村居民专属汽车消费贷款方案。推动电视机、空调、洗衣机、冰箱、电脑、手机、电饭煲、热水器等八类家电产品下乡活动，促进农村家电升级。全面推进</w:t>
      </w:r>
      <w:r>
        <w:rPr>
          <w:rFonts w:hint="eastAsia" w:ascii="宋体" w:hAnsi="宋体" w:eastAsia="仿宋_GB2312" w:cs="仿宋_GB2312"/>
          <w:b w:val="0"/>
          <w:bCs w:val="0"/>
          <w:color w:val="000000" w:themeColor="text1"/>
          <w:spacing w:val="-6"/>
          <w:kern w:val="0"/>
          <w:sz w:val="32"/>
          <w:szCs w:val="32"/>
          <w:lang w:val="en-US" w:eastAsia="zh-CN" w:bidi="ar-SA"/>
          <w14:textFill>
            <w14:solidFill>
              <w14:schemeClr w14:val="tx1"/>
            </w14:solidFill>
          </w14:textFill>
        </w:rPr>
        <w:t>信息进村入户，构建农村综合信息服务体系，推动信息消费和公共服务向农村延伸。举办各具特色的特色农产品产销对接活动，建立产销对接公益平台及</w:t>
      </w:r>
      <w:r>
        <w:rPr>
          <w:rFonts w:hint="eastAsia" w:ascii="宋体" w:hAnsi="宋体" w:eastAsia="仿宋_GB2312" w:cs="仿宋_GB2312"/>
          <w:b w:val="0"/>
          <w:bCs w:val="0"/>
          <w:color w:val="000000" w:themeColor="text1"/>
          <w:kern w:val="0"/>
          <w:sz w:val="32"/>
          <w:szCs w:val="32"/>
          <w:lang w:val="zh-CN" w:eastAsia="zh-CN" w:bidi="ar-SA"/>
          <w14:textFill>
            <w14:solidFill>
              <w14:schemeClr w14:val="tx1"/>
            </w14:solidFill>
          </w14:textFill>
        </w:rPr>
        <w:t>农产品消费专柜、专馆，扩大农村绿色有机生态农产品的生产、供应和销售。</w:t>
      </w:r>
      <w:r>
        <w:rPr>
          <w:rFonts w:hint="eastAsia" w:ascii="宋体" w:hAnsi="宋体" w:eastAsia="仿宋_GB2312" w:cs="仿宋_GB2312"/>
          <w:b w:val="0"/>
          <w:bCs w:val="0"/>
          <w:color w:val="000000" w:themeColor="text1"/>
          <w:spacing w:val="-6"/>
          <w:kern w:val="0"/>
          <w:sz w:val="32"/>
          <w:szCs w:val="32"/>
          <w:lang w:val="en-US" w:eastAsia="zh-CN" w:bidi="ar-SA"/>
          <w14:textFill>
            <w14:solidFill>
              <w14:schemeClr w14:val="tx1"/>
            </w14:solidFill>
          </w14:textFill>
        </w:rPr>
        <w:t>推动各级机关和企事业单位带头参与消费，优先采购我县农村地区农副产品。完善农村交通路网和流通网络，推进农村基础设施升级，改善农村出行条件，拓展产销渠道，促进农村消费提质升级。</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宋体" w:hAnsi="宋体" w:eastAsia="仿宋_GB2312" w:cs="仿宋_GB2312"/>
          <w:b w:val="0"/>
          <w:bCs w:val="0"/>
          <w:color w:val="000000" w:themeColor="text1"/>
          <w:kern w:val="0"/>
          <w:sz w:val="32"/>
          <w:szCs w:val="32"/>
          <w:lang w:val="en-US" w:eastAsia="zh-CN" w:bidi="ar-SA"/>
          <w14:textFill>
            <w14:solidFill>
              <w14:schemeClr w14:val="tx1"/>
            </w14:solidFill>
          </w14:textFill>
        </w:rPr>
      </w:pPr>
      <w:r>
        <w:rPr>
          <w:rFonts w:hint="eastAsia" w:ascii="宋体" w:hAnsi="宋体"/>
          <w:b/>
          <w:bCs/>
          <w:color w:val="000000" w:themeColor="text1"/>
          <w:lang w:val="en-US" w:eastAsia="zh-CN"/>
          <w14:textFill>
            <w14:solidFill>
              <w14:schemeClr w14:val="tx1"/>
            </w14:solidFill>
          </w14:textFill>
        </w:rPr>
        <w:t>提升改善传统消费。</w:t>
      </w:r>
      <w:r>
        <w:rPr>
          <w:rFonts w:hint="eastAsia" w:ascii="宋体" w:hAnsi="宋体" w:eastAsia="仿宋_GB2312" w:cs="仿宋_GB2312"/>
          <w:b w:val="0"/>
          <w:bCs w:val="0"/>
          <w:color w:val="000000" w:themeColor="text1"/>
          <w:kern w:val="0"/>
          <w:sz w:val="32"/>
          <w:szCs w:val="32"/>
          <w:lang w:val="en-US" w:eastAsia="zh-CN" w:bidi="ar-SA"/>
          <w14:textFill>
            <w14:solidFill>
              <w14:schemeClr w14:val="tx1"/>
            </w14:solidFill>
          </w14:textFill>
        </w:rPr>
        <w:t>推进消费供给侧结构性改革，落实促进消费政策，培育绥宁品牌，调整产业结构、产品结构，增强供给质量，扩大县域产品消费。加快推进文化、旅游、体育、养老、托幼、家政、教育培训等服务消费提质扩容，推动线上线下消费有机融合，促进传统线下业态数字化改造和转型升级。创新无接触、少接触型消费模式，积极发展智慧超市、智慧餐厅等新型零售业态。丰富城市夜经济消费场景，培育发展夜间经济。进一步引导餐饮业加快转型升级，支持品牌餐饮企业大力发展连锁经营，鼓励提供老年餐、学生餐等服务。优化大型超市消费环境，提升经营场所环境卫生水平，加快无障碍设施建设。支持社区便民商业服务体和社区商业中心建设。鼓励发展“互联网+生活性服务”新模式，加快建设生活服务设施电子地图。加快步行街、美食街的改造提升，积极开展智慧商圈、数字化街区改造等新业态新尝试。</w:t>
      </w:r>
      <w:r>
        <w:rPr>
          <w:rFonts w:hint="eastAsia" w:ascii="宋体" w:hAnsi="宋体" w:eastAsia="仿宋_GB2312" w:cs="仿宋_GB2312"/>
          <w:b w:val="0"/>
          <w:bCs w:val="0"/>
          <w:color w:val="000000" w:themeColor="text1"/>
          <w:kern w:val="0"/>
          <w:sz w:val="32"/>
          <w:szCs w:val="32"/>
          <w:lang w:val="zh-CN" w:eastAsia="zh-CN" w:bidi="ar-SA"/>
          <w14:textFill>
            <w14:solidFill>
              <w14:schemeClr w14:val="tx1"/>
            </w14:solidFill>
          </w14:textFill>
        </w:rPr>
        <w:t>鼓励物流园区与电子商务等企业对接合作，实现资源共享和高效利用，进一步提升仓储、运输、配送、信息等综合管理和服务水平。支持电子商务、快递物流等企业在社区、居民小区、行政办公区域等末端节点布局。到2025年，建设10个左右末端配送服务网点。</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仿宋_GB2312" w:cs="仿宋_GB2312"/>
          <w:b w:val="0"/>
          <w:bCs w:val="0"/>
          <w:color w:val="000000" w:themeColor="text1"/>
          <w:sz w:val="32"/>
          <w:szCs w:val="32"/>
          <w:lang w:val="zh-CN" w:eastAsia="zh-CN"/>
          <w14:textFill>
            <w14:solidFill>
              <w14:schemeClr w14:val="tx1"/>
            </w14:solidFill>
          </w14:textFill>
        </w:rPr>
      </w:pPr>
      <w:r>
        <w:rPr>
          <w:rFonts w:hint="eastAsia" w:ascii="宋体" w:hAnsi="宋体" w:eastAsia="仿宋" w:cs="仿宋"/>
          <w:b/>
          <w:bCs/>
          <w:color w:val="000000" w:themeColor="text1"/>
          <w:sz w:val="32"/>
          <w:szCs w:val="32"/>
          <w:lang w:val="en-US" w:eastAsia="zh-CN"/>
          <w14:textFill>
            <w14:solidFill>
              <w14:schemeClr w14:val="tx1"/>
            </w14:solidFill>
          </w14:textFill>
        </w:rPr>
        <w:t>培育新兴消费。</w:t>
      </w:r>
      <w:r>
        <w:rPr>
          <w:rFonts w:hint="eastAsia" w:ascii="宋体" w:hAnsi="宋体" w:eastAsia="仿宋_GB2312" w:cs="仿宋_GB2312"/>
          <w:b w:val="0"/>
          <w:bCs w:val="0"/>
          <w:color w:val="000000" w:themeColor="text1"/>
          <w:sz w:val="32"/>
          <w:szCs w:val="32"/>
          <w:lang w:val="en-US" w:eastAsia="zh-CN"/>
          <w14:textFill>
            <w14:solidFill>
              <w14:schemeClr w14:val="tx1"/>
            </w14:solidFill>
          </w14:textFill>
        </w:rPr>
        <w:t>大力发展“互联网+”消费模式，培育在线教育、在线医疗、在线文娱等线上消费。支持企业应用互联网、物联网、大数据等新一代信息技术建设“智慧商业”。积极发展中高端移动通信终端、可穿戴设备、超高清视频终端等新型信息产品，促进信息消费升级。积极发展“网红”、直播经济，推动数字商业化。大力发展体育消费，普及全民健身和体育观赏。</w:t>
      </w:r>
      <w:r>
        <w:rPr>
          <w:rFonts w:hint="eastAsia" w:ascii="宋体" w:hAnsi="宋体" w:eastAsia="仿宋_GB2312" w:cs="仿宋_GB2312"/>
          <w:b w:val="0"/>
          <w:bCs w:val="0"/>
          <w:color w:val="000000" w:themeColor="text1"/>
          <w:sz w:val="32"/>
          <w:szCs w:val="32"/>
          <w:lang w:val="zh-CN" w:eastAsia="zh-CN"/>
          <w14:textFill>
            <w14:solidFill>
              <w14:schemeClr w14:val="tx1"/>
            </w14:solidFill>
          </w14:textFill>
        </w:rPr>
        <w:t>加快构建养老医疗相结合的综合服务体系、康复医疗体系、健康保险服务体系，逐步完善健康旅游、体育健身、休闲保健等</w:t>
      </w:r>
      <w:r>
        <w:rPr>
          <w:rFonts w:hint="eastAsia" w:ascii="宋体" w:hAnsi="宋体" w:eastAsia="仿宋_GB2312" w:cs="仿宋_GB2312"/>
          <w:b w:val="0"/>
          <w:bCs w:val="0"/>
          <w:color w:val="000000" w:themeColor="text1"/>
          <w:sz w:val="32"/>
          <w:szCs w:val="32"/>
          <w:lang w:val="en-US" w:eastAsia="zh-CN"/>
          <w14:textFill>
            <w14:solidFill>
              <w14:schemeClr w14:val="tx1"/>
            </w14:solidFill>
          </w14:textFill>
        </w:rPr>
        <w:t>其</w:t>
      </w:r>
      <w:r>
        <w:rPr>
          <w:rFonts w:hint="eastAsia" w:ascii="宋体" w:hAnsi="宋体" w:eastAsia="仿宋_GB2312" w:cs="仿宋_GB2312"/>
          <w:b w:val="0"/>
          <w:bCs w:val="0"/>
          <w:color w:val="000000" w:themeColor="text1"/>
          <w:sz w:val="32"/>
          <w:szCs w:val="32"/>
          <w:lang w:val="zh-CN" w:eastAsia="zh-CN"/>
          <w14:textFill>
            <w14:solidFill>
              <w14:schemeClr w14:val="tx1"/>
            </w14:solidFill>
          </w14:textFill>
        </w:rPr>
        <w:t>他健康服务体系。</w:t>
      </w:r>
      <w:r>
        <w:rPr>
          <w:rFonts w:hint="eastAsia" w:ascii="宋体" w:hAnsi="宋体" w:eastAsia="仿宋_GB2312" w:cs="仿宋_GB2312"/>
          <w:b w:val="0"/>
          <w:bCs w:val="0"/>
          <w:color w:val="000000" w:themeColor="text1"/>
          <w:sz w:val="32"/>
          <w:szCs w:val="32"/>
          <w:lang w:val="en-US" w:eastAsia="zh-CN"/>
          <w14:textFill>
            <w14:solidFill>
              <w14:schemeClr w14:val="tx1"/>
            </w14:solidFill>
          </w14:textFill>
        </w:rPr>
        <w:t>创新促消费活动载体，逐步推广抖音短视频、直播带货等促销新模式新手段，构建促进消费市场线上线下融合发展新格局。</w:t>
      </w:r>
      <w:r>
        <w:rPr>
          <w:rFonts w:hint="eastAsia" w:ascii="宋体" w:hAnsi="宋体" w:eastAsia="仿宋_GB2312" w:cs="仿宋_GB2312"/>
          <w:b w:val="0"/>
          <w:bCs w:val="0"/>
          <w:color w:val="000000" w:themeColor="text1"/>
          <w:sz w:val="32"/>
          <w:szCs w:val="32"/>
          <w:lang w:val="zh-CN" w:eastAsia="zh-CN"/>
          <w14:textFill>
            <w14:solidFill>
              <w14:schemeClr w14:val="tx1"/>
            </w14:solidFill>
          </w14:textFill>
        </w:rPr>
        <w:t>到</w:t>
      </w:r>
      <w:r>
        <w:rPr>
          <w:rFonts w:hint="eastAsia" w:ascii="宋体" w:hAnsi="宋体" w:eastAsia="仿宋_GB2312" w:cs="仿宋_GB2312"/>
          <w:b w:val="0"/>
          <w:bCs w:val="0"/>
          <w:color w:val="000000" w:themeColor="text1"/>
          <w:sz w:val="32"/>
          <w:szCs w:val="32"/>
          <w:lang w:val="en-US" w:eastAsia="zh-CN"/>
          <w14:textFill>
            <w14:solidFill>
              <w14:schemeClr w14:val="tx1"/>
            </w14:solidFill>
          </w14:textFill>
        </w:rPr>
        <w:t>2025年</w:t>
      </w:r>
      <w:r>
        <w:rPr>
          <w:rFonts w:hint="eastAsia" w:ascii="宋体" w:hAnsi="宋体" w:eastAsia="仿宋_GB2312" w:cs="仿宋_GB2312"/>
          <w:b w:val="0"/>
          <w:bCs w:val="0"/>
          <w:color w:val="000000" w:themeColor="text1"/>
          <w:sz w:val="32"/>
          <w:szCs w:val="32"/>
          <w:lang w:val="zh-CN" w:eastAsia="zh-CN"/>
          <w14:textFill>
            <w14:solidFill>
              <w14:schemeClr w14:val="tx1"/>
            </w14:solidFill>
          </w14:textFill>
        </w:rPr>
        <w:t>，直播、社群、数字商业、C2M（用户直连制造）等新型消费总额突破20亿元。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楷体_GB2312" w:cs="楷体_GB2312"/>
          <w:b/>
          <w:bCs/>
          <w:color w:val="000000" w:themeColor="text1"/>
          <w:lang w:val="en-US" w:eastAsia="zh-CN"/>
          <w14:textFill>
            <w14:solidFill>
              <w14:schemeClr w14:val="tx1"/>
            </w14:solidFill>
          </w14:textFill>
        </w:rPr>
      </w:pPr>
      <w:r>
        <w:rPr>
          <w:rFonts w:hint="eastAsia" w:ascii="宋体" w:hAnsi="宋体" w:eastAsia="楷体_GB2312" w:cs="楷体_GB2312"/>
          <w:b/>
          <w:bCs/>
          <w:color w:val="000000" w:themeColor="text1"/>
          <w:lang w:val="en-US" w:eastAsia="zh-CN"/>
          <w14:textFill>
            <w14:solidFill>
              <w14:schemeClr w14:val="tx1"/>
            </w14:solidFill>
          </w14:textFill>
        </w:rPr>
        <w:t>第三节  推进“五网”建设</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仿宋_GB2312" w:cs="仿宋_GB2312"/>
          <w:b w:val="0"/>
          <w:bCs w:val="0"/>
          <w:color w:val="000000" w:themeColor="text1"/>
          <w:sz w:val="32"/>
          <w:szCs w:val="32"/>
          <w:lang w:val="en-US" w:eastAsia="zh-CN"/>
          <w14:textFill>
            <w14:solidFill>
              <w14:schemeClr w14:val="tx1"/>
            </w14:solidFill>
          </w14:textFill>
        </w:rPr>
      </w:pPr>
      <w:r>
        <w:rPr>
          <w:rFonts w:hint="eastAsia" w:ascii="宋体" w:hAnsi="宋体" w:eastAsia="仿宋_GB2312" w:cs="仿宋_GB2312"/>
          <w:b w:val="0"/>
          <w:bCs w:val="0"/>
          <w:color w:val="000000" w:themeColor="text1"/>
          <w:sz w:val="32"/>
          <w:szCs w:val="32"/>
          <w:lang w:val="en-US" w:eastAsia="zh-CN"/>
          <w14:textFill>
            <w14:solidFill>
              <w14:schemeClr w14:val="tx1"/>
            </w14:solidFill>
          </w14:textFill>
        </w:rPr>
        <w:t>优化投资结构，围绕综合交通、能源、水利、信息等基础设施，实施一批强基础、增功能、利长远的重大工程和项目，保持投资合理增长。</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仿宋_GB2312" w:cs="仿宋_GB2312"/>
          <w:b w:val="0"/>
          <w:bCs w:val="0"/>
          <w:color w:val="000000" w:themeColor="text1"/>
          <w:kern w:val="0"/>
          <w:sz w:val="32"/>
          <w:szCs w:val="32"/>
          <w:lang w:val="en-US" w:eastAsia="zh-CN" w:bidi="ar-SA"/>
          <w14:textFill>
            <w14:solidFill>
              <w14:schemeClr w14:val="tx1"/>
            </w14:solidFill>
          </w14:textFill>
        </w:rPr>
      </w:pPr>
      <w:r>
        <w:rPr>
          <w:rFonts w:hint="eastAsia" w:ascii="宋体" w:hAnsi="宋体"/>
          <w:b/>
          <w:bCs/>
          <w:color w:val="000000" w:themeColor="text1"/>
          <w:lang w:eastAsia="zh-CN"/>
          <w14:textFill>
            <w14:solidFill>
              <w14:schemeClr w14:val="tx1"/>
            </w14:solidFill>
          </w14:textFill>
        </w:rPr>
        <w:t>综合交通网：</w:t>
      </w:r>
      <w:r>
        <w:rPr>
          <w:rFonts w:hint="default" w:ascii="宋体" w:hAnsi="宋体" w:eastAsia="仿宋_GB2312" w:cs="仿宋_GB2312"/>
          <w:b w:val="0"/>
          <w:bCs w:val="0"/>
          <w:color w:val="000000" w:themeColor="text1"/>
          <w:kern w:val="0"/>
          <w:sz w:val="32"/>
          <w:szCs w:val="32"/>
          <w:lang w:val="en-US" w:eastAsia="zh-CN" w:bidi="ar-SA"/>
          <w14:textFill>
            <w14:solidFill>
              <w14:schemeClr w14:val="tx1"/>
            </w14:solidFill>
          </w14:textFill>
        </w:rPr>
        <w:t>争取兴永郴</w:t>
      </w:r>
      <w:r>
        <w:rPr>
          <w:rFonts w:hint="eastAsia" w:ascii="宋体" w:hAnsi="宋体" w:eastAsia="仿宋_GB2312" w:cs="仿宋_GB2312"/>
          <w:b w:val="0"/>
          <w:bCs w:val="0"/>
          <w:color w:val="000000" w:themeColor="text1"/>
          <w:kern w:val="0"/>
          <w:sz w:val="32"/>
          <w:szCs w:val="32"/>
          <w:lang w:val="en-US" w:eastAsia="zh-CN" w:bidi="ar-SA"/>
          <w14:textFill>
            <w14:solidFill>
              <w14:schemeClr w14:val="tx1"/>
            </w14:solidFill>
          </w14:textFill>
        </w:rPr>
        <w:t>赣</w:t>
      </w:r>
      <w:r>
        <w:rPr>
          <w:rFonts w:hint="default" w:ascii="宋体" w:hAnsi="宋体" w:eastAsia="仿宋_GB2312" w:cs="仿宋_GB2312"/>
          <w:b w:val="0"/>
          <w:bCs w:val="0"/>
          <w:color w:val="000000" w:themeColor="text1"/>
          <w:kern w:val="0"/>
          <w:sz w:val="32"/>
          <w:szCs w:val="32"/>
          <w:lang w:val="en-US" w:eastAsia="zh-CN" w:bidi="ar-SA"/>
          <w14:textFill>
            <w14:solidFill>
              <w14:schemeClr w14:val="tx1"/>
            </w14:solidFill>
          </w14:textFill>
        </w:rPr>
        <w:t>铁路</w:t>
      </w:r>
      <w:r>
        <w:rPr>
          <w:rFonts w:hint="eastAsia" w:ascii="宋体" w:hAnsi="宋体" w:eastAsia="仿宋_GB2312" w:cs="仿宋_GB2312"/>
          <w:b w:val="0"/>
          <w:bCs w:val="0"/>
          <w:color w:val="000000" w:themeColor="text1"/>
          <w:kern w:val="0"/>
          <w:sz w:val="32"/>
          <w:szCs w:val="32"/>
          <w:lang w:val="en-US" w:eastAsia="zh-CN" w:bidi="ar-SA"/>
          <w14:textFill>
            <w14:solidFill>
              <w14:schemeClr w14:val="tx1"/>
            </w14:solidFill>
          </w14:textFill>
        </w:rPr>
        <w:t>纳入国家“十四五”铁路建设规划并尽早开工建设，争取</w:t>
      </w:r>
      <w:r>
        <w:rPr>
          <w:rFonts w:hint="default" w:ascii="宋体" w:hAnsi="宋体" w:eastAsia="仿宋_GB2312" w:cs="仿宋_GB2312"/>
          <w:b w:val="0"/>
          <w:bCs w:val="0"/>
          <w:color w:val="000000" w:themeColor="text1"/>
          <w:kern w:val="0"/>
          <w:sz w:val="32"/>
          <w:szCs w:val="32"/>
          <w:lang w:val="en-US" w:eastAsia="zh-CN" w:bidi="ar-SA"/>
          <w14:textFill>
            <w14:solidFill>
              <w14:schemeClr w14:val="tx1"/>
            </w14:solidFill>
          </w14:textFill>
        </w:rPr>
        <w:t>怀桂高铁过境绥宁并设站</w:t>
      </w:r>
      <w:r>
        <w:rPr>
          <w:rFonts w:hint="eastAsia" w:ascii="宋体" w:hAnsi="宋体" w:eastAsia="仿宋_GB2312" w:cs="仿宋_GB2312"/>
          <w:b w:val="0"/>
          <w:bCs w:val="0"/>
          <w:color w:val="000000" w:themeColor="text1"/>
          <w:kern w:val="0"/>
          <w:sz w:val="32"/>
          <w:szCs w:val="32"/>
          <w:lang w:val="en-US" w:eastAsia="zh-CN" w:bidi="ar-SA"/>
          <w14:textFill>
            <w14:solidFill>
              <w14:schemeClr w14:val="tx1"/>
            </w14:solidFill>
          </w14:textFill>
        </w:rPr>
        <w:t>，加快做好绥宁通用机场项目前期工作，力争早日开工建设。争取洞口经绥宁至贵州天柱高速公路纳入规划并力争开工建设，改善我县北部地区交通物流落后局面</w:t>
      </w:r>
      <w:r>
        <w:rPr>
          <w:rFonts w:hint="default" w:ascii="宋体" w:hAnsi="宋体" w:eastAsia="仿宋_GB2312" w:cs="仿宋_GB2312"/>
          <w:b w:val="0"/>
          <w:bCs w:val="0"/>
          <w:color w:val="000000" w:themeColor="text1"/>
          <w:kern w:val="0"/>
          <w:sz w:val="32"/>
          <w:szCs w:val="32"/>
          <w:lang w:val="en-US" w:eastAsia="zh-CN" w:bidi="ar-SA"/>
          <w14:textFill>
            <w14:solidFill>
              <w14:schemeClr w14:val="tx1"/>
            </w14:solidFill>
          </w14:textFill>
        </w:rPr>
        <w:t>。改扩建G356乐安至</w:t>
      </w:r>
      <w:r>
        <w:rPr>
          <w:rFonts w:hint="eastAsia" w:ascii="宋体" w:hAnsi="宋体" w:eastAsia="仿宋_GB2312" w:cs="仿宋_GB2312"/>
          <w:b w:val="0"/>
          <w:bCs w:val="0"/>
          <w:color w:val="000000" w:themeColor="text1"/>
          <w:kern w:val="0"/>
          <w:sz w:val="32"/>
          <w:szCs w:val="32"/>
          <w:lang w:val="en-US" w:eastAsia="zh-CN" w:bidi="ar-SA"/>
          <w14:textFill>
            <w14:solidFill>
              <w14:schemeClr w14:val="tx1"/>
            </w14:solidFill>
          </w14:textFill>
        </w:rPr>
        <w:t>靖州寨牙</w:t>
      </w:r>
      <w:r>
        <w:rPr>
          <w:rFonts w:hint="default" w:ascii="宋体" w:hAnsi="宋体" w:eastAsia="仿宋_GB2312" w:cs="仿宋_GB2312"/>
          <w:b w:val="0"/>
          <w:bCs w:val="0"/>
          <w:color w:val="000000" w:themeColor="text1"/>
          <w:kern w:val="0"/>
          <w:sz w:val="32"/>
          <w:szCs w:val="32"/>
          <w:lang w:val="en-US" w:eastAsia="zh-CN" w:bidi="ar-SA"/>
          <w14:textFill>
            <w14:solidFill>
              <w14:schemeClr w14:val="tx1"/>
            </w14:solidFill>
          </w14:textFill>
        </w:rPr>
        <w:t>公路、</w:t>
      </w:r>
      <w:r>
        <w:rPr>
          <w:rFonts w:hint="eastAsia" w:ascii="宋体" w:hAnsi="宋体" w:eastAsia="仿宋_GB2312" w:cs="仿宋_GB2312"/>
          <w:b w:val="0"/>
          <w:bCs w:val="0"/>
          <w:color w:val="000000" w:themeColor="text1"/>
          <w:kern w:val="0"/>
          <w:sz w:val="32"/>
          <w:szCs w:val="32"/>
          <w:lang w:val="en-US" w:eastAsia="zh-CN" w:bidi="ar-SA"/>
          <w14:textFill>
            <w14:solidFill>
              <w14:schemeClr w14:val="tx1"/>
            </w14:solidFill>
          </w14:textFill>
        </w:rPr>
        <w:t>S248红岩至关峡段、S251寨市经朝仪至鹅公公路、S342河口至麻塘流水冲段、</w:t>
      </w:r>
      <w:r>
        <w:rPr>
          <w:rFonts w:hint="default" w:ascii="宋体" w:hAnsi="宋体" w:eastAsia="仿宋_GB2312" w:cs="仿宋_GB2312"/>
          <w:b w:val="0"/>
          <w:bCs w:val="0"/>
          <w:color w:val="000000" w:themeColor="text1"/>
          <w:kern w:val="0"/>
          <w:sz w:val="32"/>
          <w:szCs w:val="32"/>
          <w:lang w:val="en-US" w:eastAsia="zh-CN" w:bidi="ar-SA"/>
          <w14:textFill>
            <w14:solidFill>
              <w14:schemeClr w14:val="tx1"/>
            </w14:solidFill>
          </w14:textFill>
        </w:rPr>
        <w:t>李唐公路、江城公路、东鹅公路、东山国防公路</w:t>
      </w:r>
      <w:r>
        <w:rPr>
          <w:rFonts w:hint="eastAsia" w:ascii="宋体" w:hAnsi="宋体" w:eastAsia="仿宋_GB2312" w:cs="仿宋_GB2312"/>
          <w:b w:val="0"/>
          <w:bCs w:val="0"/>
          <w:color w:val="000000" w:themeColor="text1"/>
          <w:kern w:val="0"/>
          <w:sz w:val="32"/>
          <w:szCs w:val="32"/>
          <w:lang w:val="en-US" w:eastAsia="zh-CN" w:bidi="ar-SA"/>
          <w14:textFill>
            <w14:solidFill>
              <w14:schemeClr w14:val="tx1"/>
            </w14:solidFill>
          </w14:textFill>
        </w:rPr>
        <w:t>，基本实现三级以上公路乡乡通。</w:t>
      </w:r>
      <w:r>
        <w:rPr>
          <w:rFonts w:hint="default" w:ascii="宋体" w:hAnsi="宋体" w:eastAsia="仿宋_GB2312" w:cs="仿宋_GB2312"/>
          <w:b w:val="0"/>
          <w:bCs w:val="0"/>
          <w:color w:val="000000" w:themeColor="text1"/>
          <w:kern w:val="0"/>
          <w:sz w:val="32"/>
          <w:szCs w:val="32"/>
          <w:lang w:val="en-US" w:eastAsia="zh-CN" w:bidi="ar-SA"/>
          <w14:textFill>
            <w14:solidFill>
              <w14:schemeClr w14:val="tx1"/>
            </w14:solidFill>
          </w14:textFill>
        </w:rPr>
        <w:t>完成省下达</w:t>
      </w:r>
      <w:r>
        <w:rPr>
          <w:rFonts w:hint="eastAsia" w:ascii="宋体" w:hAnsi="宋体" w:eastAsia="仿宋_GB2312" w:cs="仿宋_GB2312"/>
          <w:b w:val="0"/>
          <w:bCs w:val="0"/>
          <w:color w:val="000000" w:themeColor="text1"/>
          <w:kern w:val="0"/>
          <w:sz w:val="32"/>
          <w:szCs w:val="32"/>
          <w:lang w:val="en-US" w:eastAsia="zh-CN" w:bidi="ar-SA"/>
          <w14:textFill>
            <w14:solidFill>
              <w14:schemeClr w14:val="tx1"/>
            </w14:solidFill>
          </w14:textFill>
        </w:rPr>
        <w:t>的</w:t>
      </w:r>
      <w:r>
        <w:rPr>
          <w:rFonts w:hint="default" w:ascii="宋体" w:hAnsi="宋体" w:eastAsia="仿宋_GB2312" w:cs="仿宋_GB2312"/>
          <w:b w:val="0"/>
          <w:bCs w:val="0"/>
          <w:color w:val="000000" w:themeColor="text1"/>
          <w:kern w:val="0"/>
          <w:sz w:val="32"/>
          <w:szCs w:val="32"/>
          <w:lang w:val="en-US" w:eastAsia="zh-CN" w:bidi="ar-SA"/>
          <w14:textFill>
            <w14:solidFill>
              <w14:schemeClr w14:val="tx1"/>
            </w14:solidFill>
          </w14:textFill>
        </w:rPr>
        <w:t>自然村通水泥路、安保工程和</w:t>
      </w:r>
      <w:r>
        <w:rPr>
          <w:rFonts w:hint="eastAsia" w:ascii="宋体" w:hAnsi="宋体" w:eastAsia="仿宋_GB2312" w:cs="仿宋_GB2312"/>
          <w:b w:val="0"/>
          <w:bCs w:val="0"/>
          <w:color w:val="000000" w:themeColor="text1"/>
          <w:kern w:val="0"/>
          <w:sz w:val="32"/>
          <w:szCs w:val="32"/>
          <w:lang w:val="en-US" w:eastAsia="zh-CN" w:bidi="ar-SA"/>
          <w14:textFill>
            <w14:solidFill>
              <w14:schemeClr w14:val="tx1"/>
            </w14:solidFill>
          </w14:textFill>
        </w:rPr>
        <w:t>农村公路</w:t>
      </w:r>
      <w:r>
        <w:rPr>
          <w:rFonts w:hint="default" w:ascii="宋体" w:hAnsi="宋体" w:eastAsia="仿宋_GB2312" w:cs="仿宋_GB2312"/>
          <w:b w:val="0"/>
          <w:bCs w:val="0"/>
          <w:color w:val="000000" w:themeColor="text1"/>
          <w:kern w:val="0"/>
          <w:sz w:val="32"/>
          <w:szCs w:val="32"/>
          <w:lang w:val="en-US" w:eastAsia="zh-CN" w:bidi="ar-SA"/>
          <w14:textFill>
            <w14:solidFill>
              <w14:schemeClr w14:val="tx1"/>
            </w14:solidFill>
          </w14:textFill>
        </w:rPr>
        <w:t>危桥改造任务。</w:t>
      </w:r>
      <w:r>
        <w:rPr>
          <w:rFonts w:hint="eastAsia" w:ascii="宋体" w:hAnsi="宋体" w:eastAsia="仿宋_GB2312" w:cs="仿宋_GB2312"/>
          <w:b w:val="0"/>
          <w:bCs w:val="0"/>
          <w:color w:val="000000" w:themeColor="text1"/>
          <w:kern w:val="0"/>
          <w:sz w:val="32"/>
          <w:szCs w:val="32"/>
          <w:lang w:val="en-US" w:eastAsia="zh-CN" w:bidi="ar-SA"/>
          <w14:textFill>
            <w14:solidFill>
              <w14:schemeClr w14:val="tx1"/>
            </w14:solidFill>
          </w14:textFill>
        </w:rPr>
        <w:t>整合县城客运站，建设一个二级以上综合交通运输（客运）中心，提质改造</w:t>
      </w:r>
      <w:r>
        <w:rPr>
          <w:rFonts w:hint="eastAsia" w:ascii="宋体" w:hAnsi="宋体" w:eastAsia="仿宋_GB2312"/>
          <w:sz w:val="32"/>
          <w:szCs w:val="32"/>
        </w:rPr>
        <w:t>红岩、乐安、武阳3座客运站</w:t>
      </w:r>
      <w:r>
        <w:rPr>
          <w:rFonts w:hint="eastAsia" w:ascii="宋体" w:hAnsi="宋体" w:eastAsia="仿宋_GB2312"/>
          <w:sz w:val="32"/>
          <w:szCs w:val="32"/>
          <w:lang w:eastAsia="zh-CN"/>
        </w:rPr>
        <w:t>。</w:t>
      </w:r>
    </w:p>
    <w:tbl>
      <w:tblPr>
        <w:tblStyle w:val="16"/>
        <w:tblW w:w="5000" w:type="pct"/>
        <w:tblInd w:w="0" w:type="dxa"/>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shd w:val="clear" w:color="auto" w:fill="auto"/>
        <w:tblLayout w:type="autofit"/>
        <w:tblCellMar>
          <w:top w:w="0" w:type="dxa"/>
          <w:left w:w="0" w:type="dxa"/>
          <w:bottom w:w="0" w:type="dxa"/>
          <w:right w:w="0" w:type="dxa"/>
        </w:tblCellMar>
      </w:tblPr>
      <w:tblGrid>
        <w:gridCol w:w="9096"/>
      </w:tblGrid>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shd w:val="clear" w:color="auto" w:fill="auto"/>
          <w:tblCellMar>
            <w:top w:w="0" w:type="dxa"/>
            <w:left w:w="0" w:type="dxa"/>
            <w:bottom w:w="0" w:type="dxa"/>
            <w:right w:w="0" w:type="dxa"/>
          </w:tblCellMar>
        </w:tblPrEx>
        <w:trPr>
          <w:trHeight w:val="334" w:hRule="atLeast"/>
        </w:trPr>
        <w:tc>
          <w:tcPr>
            <w:tcW w:w="5000" w:type="pct"/>
            <w:tcBorders>
              <w:tl2br w:val="nil"/>
              <w:tr2bl w:val="nil"/>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仿宋_GB2312" w:cs="仿宋_GB2312"/>
                <w:b/>
                <w:i w:val="0"/>
                <w:color w:val="auto"/>
                <w:sz w:val="28"/>
                <w:szCs w:val="28"/>
                <w:u w:val="none"/>
              </w:rPr>
            </w:pPr>
            <w:r>
              <w:rPr>
                <w:rFonts w:hint="eastAsia" w:ascii="宋体" w:hAnsi="宋体" w:eastAsia="仿宋_GB2312" w:cs="仿宋_GB2312"/>
                <w:b/>
                <w:i w:val="0"/>
                <w:color w:val="auto"/>
                <w:kern w:val="0"/>
                <w:sz w:val="28"/>
                <w:szCs w:val="28"/>
                <w:u w:val="none"/>
                <w:lang w:val="en-US" w:eastAsia="zh-CN" w:bidi="ar"/>
              </w:rPr>
              <w:t>专栏6：交通工程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shd w:val="clear" w:color="auto" w:fill="auto"/>
          <w:tblCellMar>
            <w:top w:w="0" w:type="dxa"/>
            <w:left w:w="0" w:type="dxa"/>
            <w:bottom w:w="0" w:type="dxa"/>
            <w:right w:w="0" w:type="dxa"/>
          </w:tblCellMar>
        </w:tblPrEx>
        <w:trPr>
          <w:trHeight w:val="90" w:hRule="atLeast"/>
        </w:trPr>
        <w:tc>
          <w:tcPr>
            <w:tcW w:w="5000" w:type="pct"/>
            <w:tcBorders>
              <w:tl2br w:val="nil"/>
              <w:tr2bl w:val="nil"/>
            </w:tcBorders>
            <w:shd w:val="clear" w:color="auto" w:fill="CCFFCC"/>
            <w:tcMar>
              <w:top w:w="12" w:type="dxa"/>
              <w:left w:w="12" w:type="dxa"/>
              <w:right w:w="12" w:type="dxa"/>
            </w:tcMar>
            <w:vAlign w:val="center"/>
          </w:tcPr>
          <w:p>
            <w:pPr>
              <w:keepNext w:val="0"/>
              <w:keepLines w:val="0"/>
              <w:pageBreakBefore w:val="0"/>
              <w:widowControl w:val="0"/>
              <w:suppressLineNumbers w:val="0"/>
              <w:shd w:val="clear" w:fill="FFFFFF" w:themeFill="background1"/>
              <w:kinsoku/>
              <w:wordWrap/>
              <w:overflowPunct/>
              <w:topLinePunct w:val="0"/>
              <w:autoSpaceDE/>
              <w:autoSpaceDN/>
              <w:bidi w:val="0"/>
              <w:adjustRightInd/>
              <w:snapToGrid/>
              <w:spacing w:line="240" w:lineRule="auto"/>
              <w:ind w:left="0" w:leftChars="0" w:firstLine="641" w:firstLineChars="228"/>
              <w:jc w:val="left"/>
              <w:textAlignment w:val="center"/>
              <w:rPr>
                <w:rFonts w:hint="eastAsia" w:ascii="宋体" w:hAnsi="宋体" w:eastAsia="仿宋_GB2312" w:cs="仿宋_GB2312"/>
                <w:b w:val="0"/>
                <w:bCs w:val="0"/>
                <w:i w:val="0"/>
                <w:color w:val="auto"/>
                <w:kern w:val="0"/>
                <w:sz w:val="28"/>
                <w:szCs w:val="28"/>
                <w:u w:val="none"/>
                <w:lang w:val="en-US" w:eastAsia="zh-CN" w:bidi="ar"/>
              </w:rPr>
            </w:pPr>
            <w:r>
              <w:rPr>
                <w:rFonts w:hint="eastAsia" w:ascii="宋体" w:hAnsi="宋体" w:eastAsia="仿宋_GB2312" w:cs="仿宋_GB2312"/>
                <w:b/>
                <w:bCs/>
                <w:i w:val="0"/>
                <w:color w:val="auto"/>
                <w:kern w:val="0"/>
                <w:sz w:val="28"/>
                <w:szCs w:val="28"/>
                <w:u w:val="none"/>
                <w:lang w:val="en-US" w:eastAsia="zh-CN" w:bidi="ar"/>
              </w:rPr>
              <w:t>铁路项目：</w:t>
            </w:r>
            <w:r>
              <w:rPr>
                <w:rFonts w:hint="eastAsia" w:ascii="宋体" w:hAnsi="宋体" w:eastAsia="仿宋_GB2312" w:cs="仿宋_GB2312"/>
                <w:b w:val="0"/>
                <w:bCs w:val="0"/>
                <w:i w:val="0"/>
                <w:color w:val="auto"/>
                <w:kern w:val="0"/>
                <w:sz w:val="28"/>
                <w:szCs w:val="28"/>
                <w:u w:val="none"/>
                <w:lang w:val="en-US" w:eastAsia="zh-CN" w:bidi="ar"/>
              </w:rPr>
              <w:t>兴永郴赣铁路、怀桂高铁。</w:t>
            </w:r>
          </w:p>
          <w:p>
            <w:pPr>
              <w:keepNext w:val="0"/>
              <w:keepLines w:val="0"/>
              <w:pageBreakBefore w:val="0"/>
              <w:widowControl w:val="0"/>
              <w:shd w:val="clear" w:fill="FFFFFF" w:themeFill="background1"/>
              <w:kinsoku/>
              <w:wordWrap/>
              <w:overflowPunct/>
              <w:topLinePunct w:val="0"/>
              <w:autoSpaceDE/>
              <w:autoSpaceDN/>
              <w:bidi w:val="0"/>
              <w:adjustRightInd/>
              <w:snapToGrid/>
              <w:spacing w:line="240" w:lineRule="auto"/>
              <w:ind w:left="0" w:leftChars="0" w:firstLine="641" w:firstLineChars="228"/>
              <w:jc w:val="left"/>
              <w:rPr>
                <w:rFonts w:hint="eastAsia" w:ascii="宋体" w:hAnsi="宋体" w:eastAsia="仿宋_GB2312" w:cs="仿宋_GB2312"/>
                <w:color w:val="auto"/>
                <w:sz w:val="28"/>
                <w:szCs w:val="28"/>
              </w:rPr>
            </w:pPr>
            <w:r>
              <w:rPr>
                <w:rFonts w:hint="eastAsia" w:ascii="宋体" w:hAnsi="宋体" w:eastAsia="仿宋_GB2312" w:cs="仿宋_GB2312"/>
                <w:b/>
                <w:bCs/>
                <w:i w:val="0"/>
                <w:color w:val="auto"/>
                <w:kern w:val="0"/>
                <w:sz w:val="28"/>
                <w:szCs w:val="28"/>
                <w:u w:val="none"/>
                <w:lang w:val="en-US" w:eastAsia="zh-CN" w:bidi="ar"/>
              </w:rPr>
              <w:t>空运项目：</w:t>
            </w:r>
            <w:r>
              <w:rPr>
                <w:rFonts w:hint="eastAsia" w:ascii="宋体" w:hAnsi="宋体" w:eastAsia="仿宋_GB2312" w:cs="仿宋_GB2312"/>
                <w:b w:val="0"/>
                <w:bCs w:val="0"/>
                <w:i w:val="0"/>
                <w:color w:val="auto"/>
                <w:kern w:val="0"/>
                <w:sz w:val="28"/>
                <w:szCs w:val="28"/>
                <w:u w:val="none"/>
                <w:lang w:val="en-US" w:eastAsia="zh-CN" w:bidi="ar"/>
              </w:rPr>
              <w:t>通用机场。</w:t>
            </w:r>
          </w:p>
          <w:p>
            <w:pPr>
              <w:keepNext w:val="0"/>
              <w:keepLines w:val="0"/>
              <w:pageBreakBefore w:val="0"/>
              <w:widowControl w:val="0"/>
              <w:shd w:val="clear" w:fill="FFFFFF" w:themeFill="background1"/>
              <w:kinsoku/>
              <w:wordWrap/>
              <w:overflowPunct/>
              <w:topLinePunct w:val="0"/>
              <w:autoSpaceDE/>
              <w:autoSpaceDN/>
              <w:bidi w:val="0"/>
              <w:adjustRightInd/>
              <w:snapToGrid/>
              <w:spacing w:line="240" w:lineRule="auto"/>
              <w:ind w:left="0" w:leftChars="0" w:firstLine="641" w:firstLineChars="228"/>
              <w:jc w:val="left"/>
              <w:rPr>
                <w:rFonts w:hint="eastAsia" w:ascii="宋体" w:hAnsi="宋体" w:eastAsia="仿宋_GB2312" w:cs="仿宋_GB2312"/>
                <w:b w:val="0"/>
                <w:bCs w:val="0"/>
                <w:i w:val="0"/>
                <w:color w:val="auto"/>
                <w:kern w:val="0"/>
                <w:sz w:val="28"/>
                <w:szCs w:val="28"/>
                <w:u w:val="none"/>
                <w:lang w:val="en-US" w:eastAsia="zh-CN" w:bidi="ar"/>
              </w:rPr>
            </w:pPr>
            <w:r>
              <w:rPr>
                <w:rFonts w:hint="eastAsia" w:ascii="宋体" w:hAnsi="宋体" w:eastAsia="仿宋_GB2312" w:cs="仿宋_GB2312"/>
                <w:b/>
                <w:bCs/>
                <w:i w:val="0"/>
                <w:color w:val="auto"/>
                <w:kern w:val="0"/>
                <w:sz w:val="28"/>
                <w:szCs w:val="28"/>
                <w:u w:val="none"/>
                <w:lang w:val="en-US" w:eastAsia="zh-CN" w:bidi="ar"/>
              </w:rPr>
              <w:t>高速、国省干线公路：</w:t>
            </w:r>
            <w:r>
              <w:rPr>
                <w:rFonts w:hint="eastAsia" w:ascii="宋体" w:hAnsi="宋体" w:eastAsia="仿宋_GB2312" w:cs="仿宋_GB2312"/>
                <w:b w:val="0"/>
                <w:bCs w:val="0"/>
                <w:i w:val="0"/>
                <w:color w:val="auto"/>
                <w:kern w:val="0"/>
                <w:sz w:val="28"/>
                <w:szCs w:val="28"/>
                <w:u w:val="none"/>
                <w:lang w:val="en-US" w:eastAsia="zh-CN" w:bidi="ar"/>
              </w:rPr>
              <w:t>洞口经绥宁至</w:t>
            </w:r>
            <w:r>
              <w:rPr>
                <w:rFonts w:hint="eastAsia" w:ascii="宋体" w:hAnsi="宋体" w:eastAsia="仿宋_GB2312" w:cs="仿宋_GB2312"/>
                <w:b w:val="0"/>
                <w:bCs w:val="0"/>
                <w:i w:val="0"/>
                <w:color w:val="auto"/>
                <w:kern w:val="0"/>
                <w:sz w:val="28"/>
                <w:szCs w:val="28"/>
                <w:highlight w:val="none"/>
                <w:u w:val="none"/>
                <w:lang w:val="en-US" w:eastAsia="zh-CN" w:bidi="ar"/>
              </w:rPr>
              <w:t>贵州</w:t>
            </w:r>
            <w:r>
              <w:rPr>
                <w:rFonts w:hint="eastAsia" w:ascii="宋体" w:hAnsi="宋体" w:eastAsia="仿宋_GB2312" w:cs="仿宋_GB2312"/>
                <w:b w:val="0"/>
                <w:bCs w:val="0"/>
                <w:i w:val="0"/>
                <w:color w:val="auto"/>
                <w:kern w:val="0"/>
                <w:sz w:val="28"/>
                <w:szCs w:val="28"/>
                <w:u w:val="none"/>
                <w:lang w:val="en-US" w:eastAsia="zh-CN" w:bidi="ar"/>
              </w:rPr>
              <w:t>天柱高速公路、国道G356乐安至靖州寨牙公路改造工程、S251寨市经朝仪至鹅公公路、S342河口至麻塘流水冲公路、S248红岩至关峡公路改造项目。</w:t>
            </w:r>
          </w:p>
          <w:p>
            <w:pPr>
              <w:keepNext w:val="0"/>
              <w:keepLines w:val="0"/>
              <w:pageBreakBefore w:val="0"/>
              <w:widowControl w:val="0"/>
              <w:shd w:val="clear" w:fill="FFFFFF" w:themeFill="background1"/>
              <w:kinsoku/>
              <w:wordWrap/>
              <w:overflowPunct/>
              <w:topLinePunct w:val="0"/>
              <w:autoSpaceDE/>
              <w:autoSpaceDN/>
              <w:bidi w:val="0"/>
              <w:adjustRightInd/>
              <w:snapToGrid/>
              <w:spacing w:line="240" w:lineRule="auto"/>
              <w:ind w:left="0" w:leftChars="0" w:firstLine="641" w:firstLineChars="228"/>
              <w:jc w:val="left"/>
              <w:rPr>
                <w:rFonts w:hint="eastAsia" w:ascii="宋体" w:hAnsi="宋体" w:eastAsia="仿宋_GB2312" w:cs="仿宋_GB2312"/>
                <w:b w:val="0"/>
                <w:bCs w:val="0"/>
                <w:i w:val="0"/>
                <w:color w:val="auto"/>
                <w:kern w:val="0"/>
                <w:sz w:val="28"/>
                <w:szCs w:val="28"/>
                <w:u w:val="none"/>
                <w:lang w:val="en-US" w:eastAsia="zh-CN" w:bidi="ar"/>
              </w:rPr>
            </w:pPr>
            <w:r>
              <w:rPr>
                <w:rFonts w:hint="eastAsia" w:ascii="宋体" w:hAnsi="宋体" w:eastAsia="仿宋_GB2312" w:cs="仿宋_GB2312"/>
                <w:b/>
                <w:bCs/>
                <w:i w:val="0"/>
                <w:color w:val="auto"/>
                <w:kern w:val="0"/>
                <w:sz w:val="28"/>
                <w:szCs w:val="28"/>
                <w:u w:val="none"/>
                <w:lang w:val="en-US" w:eastAsia="zh-CN" w:bidi="ar"/>
              </w:rPr>
              <w:t>安保危桥：</w:t>
            </w:r>
            <w:r>
              <w:rPr>
                <w:rFonts w:hint="eastAsia" w:ascii="宋体" w:hAnsi="宋体" w:eastAsia="仿宋_GB2312" w:cs="仿宋_GB2312"/>
                <w:b w:val="0"/>
                <w:bCs w:val="0"/>
                <w:i w:val="0"/>
                <w:color w:val="auto"/>
                <w:kern w:val="0"/>
                <w:sz w:val="28"/>
                <w:szCs w:val="28"/>
                <w:u w:val="none"/>
                <w:lang w:val="en-US" w:eastAsia="zh-CN" w:bidi="ar"/>
              </w:rPr>
              <w:t>农村公路安保工程和危桥改造。</w:t>
            </w:r>
          </w:p>
          <w:p>
            <w:pPr>
              <w:keepNext w:val="0"/>
              <w:keepLines w:val="0"/>
              <w:pageBreakBefore w:val="0"/>
              <w:widowControl w:val="0"/>
              <w:shd w:val="clear" w:fill="FFFFFF" w:themeFill="background1"/>
              <w:kinsoku/>
              <w:wordWrap/>
              <w:overflowPunct/>
              <w:topLinePunct w:val="0"/>
              <w:autoSpaceDE/>
              <w:autoSpaceDN/>
              <w:bidi w:val="0"/>
              <w:adjustRightInd/>
              <w:snapToGrid/>
              <w:spacing w:line="240" w:lineRule="auto"/>
              <w:ind w:left="0" w:leftChars="0" w:firstLine="641" w:firstLineChars="228"/>
              <w:jc w:val="left"/>
              <w:rPr>
                <w:rFonts w:hint="eastAsia" w:ascii="宋体" w:hAnsi="宋体" w:eastAsia="仿宋_GB2312" w:cs="仿宋_GB2312"/>
                <w:b/>
                <w:i w:val="0"/>
                <w:color w:val="auto"/>
                <w:sz w:val="28"/>
                <w:szCs w:val="28"/>
                <w:u w:val="none"/>
              </w:rPr>
            </w:pPr>
            <w:r>
              <w:rPr>
                <w:rFonts w:hint="eastAsia" w:ascii="宋体" w:hAnsi="宋体" w:eastAsia="仿宋_GB2312" w:cs="仿宋_GB2312"/>
                <w:b/>
                <w:bCs/>
                <w:i w:val="0"/>
                <w:color w:val="auto"/>
                <w:kern w:val="0"/>
                <w:sz w:val="28"/>
                <w:szCs w:val="28"/>
                <w:u w:val="none"/>
                <w:lang w:val="en-US" w:eastAsia="zh-CN" w:bidi="ar"/>
              </w:rPr>
              <w:t>站场：</w:t>
            </w:r>
            <w:r>
              <w:rPr>
                <w:rFonts w:hint="eastAsia" w:ascii="宋体" w:hAnsi="宋体" w:eastAsia="仿宋_GB2312" w:cs="仿宋_GB2312"/>
                <w:b w:val="0"/>
                <w:bCs w:val="0"/>
                <w:i w:val="0"/>
                <w:color w:val="auto"/>
                <w:kern w:val="0"/>
                <w:sz w:val="28"/>
                <w:szCs w:val="28"/>
                <w:u w:val="none"/>
                <w:lang w:val="en-US" w:eastAsia="zh-CN" w:bidi="ar"/>
              </w:rPr>
              <w:t>综合交通运输中心（客运站）项目，红岩、乐安、武阳客运站提质改造。</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lang w:eastAsia="zh-CN"/>
        </w:rPr>
      </w:pPr>
      <w:r>
        <w:rPr>
          <w:rFonts w:hint="eastAsia" w:ascii="宋体" w:hAnsi="宋体"/>
          <w:b/>
          <w:bCs/>
          <w:lang w:eastAsia="zh-CN"/>
        </w:rPr>
        <w:t>能源网：</w:t>
      </w:r>
      <w:r>
        <w:rPr>
          <w:rFonts w:hint="eastAsia" w:ascii="宋体" w:hAnsi="宋体"/>
          <w:lang w:eastAsia="zh-CN"/>
        </w:rPr>
        <w:t>实现城区和园区双线供电，推进农村骨干电网建设。加快绥宁</w:t>
      </w:r>
      <w:r>
        <w:rPr>
          <w:rFonts w:hint="eastAsia" w:ascii="宋体" w:hAnsi="宋体"/>
          <w:lang w:val="en-US" w:eastAsia="zh-CN"/>
        </w:rPr>
        <w:t>220kv输变电工程建设，尽快投产见效，</w:t>
      </w:r>
      <w:r>
        <w:rPr>
          <w:rFonts w:hint="default" w:ascii="宋体" w:hAnsi="宋体"/>
        </w:rPr>
        <w:t>实现绥宁主干电网从110千伏到220千伏的跃升</w:t>
      </w:r>
      <w:r>
        <w:rPr>
          <w:rFonts w:hint="eastAsia" w:ascii="宋体" w:hAnsi="宋体"/>
          <w:lang w:eastAsia="zh-CN"/>
        </w:rPr>
        <w:t>。</w:t>
      </w:r>
      <w:r>
        <w:rPr>
          <w:rFonts w:hint="eastAsia" w:ascii="宋体" w:hAnsi="宋体"/>
          <w:lang w:val="en-US" w:eastAsia="zh-CN"/>
        </w:rPr>
        <w:t>加快富家界（河口）和黄土矿110kv变电站、党坪35kv变电站建设，推动形成110kv—35kv的链式、单环网和双辐射为主的网架结构，乡镇实现35kv及以上电网基本覆盖。推进农村电网改造升级，完成小城镇和中心村电网改造升级，电网供电可靠率达到99.92%以上，综合电压合格率达到99.6以上。</w:t>
      </w:r>
      <w:r>
        <w:rPr>
          <w:rFonts w:hint="eastAsia" w:ascii="宋体" w:hAnsi="宋体" w:eastAsia="仿宋" w:cs="仿宋"/>
          <w:color w:val="000000" w:themeColor="text1"/>
          <w:lang w:val="en-US" w:eastAsia="zh-CN"/>
          <w14:textFill>
            <w14:solidFill>
              <w14:schemeClr w14:val="tx1"/>
            </w14:solidFill>
          </w14:textFill>
        </w:rPr>
        <w:t>稳步推进小水电增效扩容改造，新增水电装机容量2万kw。</w:t>
      </w:r>
      <w:r>
        <w:rPr>
          <w:rFonts w:hint="default" w:ascii="宋体" w:hAnsi="宋体"/>
        </w:rPr>
        <w:t>科学开发利用风能</w:t>
      </w:r>
      <w:r>
        <w:rPr>
          <w:rFonts w:hint="eastAsia" w:ascii="宋体" w:hAnsi="宋体"/>
          <w:lang w:eastAsia="zh-CN"/>
        </w:rPr>
        <w:t>、</w:t>
      </w:r>
      <w:r>
        <w:rPr>
          <w:rFonts w:hint="default" w:ascii="宋体" w:hAnsi="宋体"/>
        </w:rPr>
        <w:t>太阳能</w:t>
      </w:r>
      <w:r>
        <w:rPr>
          <w:rFonts w:hint="default" w:ascii="宋体" w:hAnsi="宋体"/>
          <w:lang w:eastAsia="zh-CN"/>
        </w:rPr>
        <w:t>和</w:t>
      </w:r>
      <w:r>
        <w:rPr>
          <w:rFonts w:hint="default" w:ascii="宋体" w:hAnsi="宋体"/>
        </w:rPr>
        <w:t>生物质能等清洁能源</w:t>
      </w:r>
      <w:r>
        <w:rPr>
          <w:rFonts w:hint="eastAsia" w:ascii="宋体" w:hAnsi="宋体"/>
          <w:lang w:eastAsia="zh-CN"/>
        </w:rPr>
        <w:t>，加快推进</w:t>
      </w:r>
      <w:r>
        <w:rPr>
          <w:rFonts w:hint="default" w:ascii="宋体" w:hAnsi="宋体"/>
        </w:rPr>
        <w:t>高</w:t>
      </w:r>
      <w:r>
        <w:rPr>
          <w:rFonts w:hint="eastAsia" w:ascii="宋体" w:hAnsi="宋体"/>
          <w:lang w:eastAsia="zh-CN"/>
        </w:rPr>
        <w:t>登</w:t>
      </w:r>
      <w:r>
        <w:rPr>
          <w:rFonts w:hint="default" w:ascii="宋体" w:hAnsi="宋体"/>
        </w:rPr>
        <w:t>山</w:t>
      </w:r>
      <w:r>
        <w:rPr>
          <w:rFonts w:hint="eastAsia" w:ascii="宋体" w:hAnsi="宋体"/>
          <w:lang w:eastAsia="zh-CN"/>
        </w:rPr>
        <w:t>、</w:t>
      </w:r>
      <w:r>
        <w:rPr>
          <w:rFonts w:hint="default" w:ascii="宋体" w:hAnsi="宋体"/>
        </w:rPr>
        <w:t>芷坪</w:t>
      </w:r>
      <w:r>
        <w:rPr>
          <w:rFonts w:hint="eastAsia" w:ascii="宋体" w:hAnsi="宋体"/>
          <w:lang w:val="en-US" w:eastAsia="zh-CN"/>
        </w:rPr>
        <w:t>—</w:t>
      </w:r>
      <w:r>
        <w:rPr>
          <w:rFonts w:hint="default" w:ascii="宋体" w:hAnsi="宋体"/>
        </w:rPr>
        <w:t>堡子岭、</w:t>
      </w:r>
      <w:r>
        <w:rPr>
          <w:rFonts w:hint="eastAsia" w:ascii="宋体" w:hAnsi="宋体"/>
          <w:lang w:val="en-US" w:eastAsia="zh-CN"/>
        </w:rPr>
        <w:t>李熙桥</w:t>
      </w:r>
      <w:r>
        <w:rPr>
          <w:rFonts w:hint="default" w:ascii="宋体" w:hAnsi="宋体"/>
        </w:rPr>
        <w:t>风电项目</w:t>
      </w:r>
      <w:r>
        <w:rPr>
          <w:rFonts w:hint="eastAsia" w:ascii="宋体" w:hAnsi="宋体"/>
          <w:lang w:eastAsia="zh-CN"/>
        </w:rPr>
        <w:t>前期工作，确保“十四五”末风能装机容量新增</w:t>
      </w:r>
      <w:r>
        <w:rPr>
          <w:rFonts w:hint="eastAsia" w:ascii="宋体" w:hAnsi="宋体"/>
          <w:lang w:val="en-US" w:eastAsia="zh-CN"/>
        </w:rPr>
        <w:t>30万kw，年发电量达到6.7亿千瓦时</w:t>
      </w:r>
      <w:r>
        <w:rPr>
          <w:rFonts w:hint="default" w:ascii="宋体" w:hAnsi="宋体"/>
        </w:rPr>
        <w:t>。</w:t>
      </w:r>
      <w:r>
        <w:rPr>
          <w:rFonts w:hint="eastAsia" w:ascii="宋体" w:hAnsi="宋体"/>
          <w:lang w:val="en-US" w:eastAsia="zh-CN"/>
        </w:rPr>
        <w:t>加快“气化邵阳”武冈—绥宁输气管道及储备气站建设，完成县城各小区内输气主管和入户支干管铺设，确保县城80%以上用户使用管道燃气。加快武阳、寨市等乡镇储气站及输气管网建设</w:t>
      </w:r>
      <w:r>
        <w:rPr>
          <w:rFonts w:hint="default" w:ascii="宋体" w:hAnsi="宋体"/>
        </w:rPr>
        <w:t>。</w:t>
      </w:r>
      <w:r>
        <w:rPr>
          <w:rFonts w:hint="eastAsia" w:ascii="宋体" w:hAnsi="宋体"/>
          <w:lang w:val="en-US" w:eastAsia="zh-CN"/>
        </w:rPr>
        <w:t>适应新能源汽车发展需求，</w:t>
      </w:r>
      <w:r>
        <w:rPr>
          <w:rFonts w:hint="eastAsia" w:ascii="宋体" w:hAnsi="宋体"/>
          <w:lang w:eastAsia="zh-CN"/>
        </w:rPr>
        <w:t>合理布局</w:t>
      </w:r>
      <w:r>
        <w:rPr>
          <w:rFonts w:hint="default" w:ascii="宋体" w:hAnsi="宋体"/>
        </w:rPr>
        <w:t>充电</w:t>
      </w:r>
      <w:r>
        <w:rPr>
          <w:rFonts w:hint="eastAsia" w:ascii="宋体" w:hAnsi="宋体"/>
          <w:lang w:eastAsia="zh-CN"/>
        </w:rPr>
        <w:t>站（</w:t>
      </w:r>
      <w:r>
        <w:rPr>
          <w:rFonts w:hint="default" w:ascii="宋体" w:hAnsi="宋体"/>
        </w:rPr>
        <w:t>桩</w:t>
      </w:r>
      <w:r>
        <w:rPr>
          <w:rFonts w:hint="eastAsia" w:ascii="宋体" w:hAnsi="宋体"/>
          <w:lang w:eastAsia="zh-CN"/>
        </w:rPr>
        <w:t>）、换电站</w:t>
      </w:r>
      <w:r>
        <w:rPr>
          <w:rFonts w:hint="default" w:ascii="宋体" w:hAnsi="宋体"/>
        </w:rPr>
        <w:t>运营系统，建设</w:t>
      </w:r>
      <w:r>
        <w:rPr>
          <w:rFonts w:hint="eastAsia" w:ascii="宋体" w:hAnsi="宋体"/>
          <w:lang w:val="en-US" w:eastAsia="zh-CN"/>
        </w:rPr>
        <w:t>3</w:t>
      </w:r>
      <w:r>
        <w:rPr>
          <w:rFonts w:hint="default" w:ascii="宋体" w:hAnsi="宋体"/>
        </w:rPr>
        <w:t>个大型充电站</w:t>
      </w:r>
      <w:r>
        <w:rPr>
          <w:rFonts w:hint="default" w:ascii="宋体" w:hAnsi="宋体"/>
          <w:lang w:eastAsia="zh-CN"/>
        </w:rPr>
        <w:t>、</w:t>
      </w:r>
      <w:r>
        <w:rPr>
          <w:rFonts w:hint="default" w:ascii="宋体" w:hAnsi="宋体"/>
        </w:rPr>
        <w:t>30个</w:t>
      </w:r>
      <w:r>
        <w:rPr>
          <w:rFonts w:hint="default" w:ascii="宋体" w:hAnsi="宋体"/>
          <w:lang w:eastAsia="zh-CN"/>
        </w:rPr>
        <w:t>小型</w:t>
      </w:r>
      <w:r>
        <w:rPr>
          <w:rFonts w:hint="default" w:ascii="宋体" w:hAnsi="宋体"/>
        </w:rPr>
        <w:t>充电站</w:t>
      </w:r>
      <w:r>
        <w:rPr>
          <w:rFonts w:hint="default" w:ascii="宋体" w:hAnsi="宋体"/>
          <w:lang w:eastAsia="zh-CN"/>
        </w:rPr>
        <w:t>、</w:t>
      </w:r>
      <w:r>
        <w:rPr>
          <w:rFonts w:hint="default" w:ascii="宋体" w:hAnsi="宋体"/>
        </w:rPr>
        <w:t>500个充电桩。</w:t>
      </w:r>
      <w:r>
        <w:rPr>
          <w:rFonts w:hint="eastAsia" w:ascii="宋体" w:hAnsi="宋体"/>
          <w:lang w:eastAsia="zh-CN"/>
        </w:rPr>
        <w:t>多元化利用生物质能，积极开发利用生物乙醇燃料，推进天冠宏泰生物质颗粒燃料技改扩能。</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000"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仿宋_GB2312" w:cs="仿宋_GB2312"/>
                <w:sz w:val="28"/>
                <w:szCs w:val="28"/>
              </w:rPr>
            </w:pPr>
            <w:r>
              <w:rPr>
                <w:rFonts w:hint="eastAsia" w:ascii="宋体" w:hAnsi="宋体" w:eastAsia="仿宋_GB2312" w:cs="仿宋_GB2312"/>
                <w:b/>
                <w:bCs/>
                <w:sz w:val="28"/>
                <w:szCs w:val="28"/>
              </w:rPr>
              <w:t>专栏</w:t>
            </w:r>
            <w:r>
              <w:rPr>
                <w:rFonts w:hint="eastAsia" w:ascii="宋体" w:hAnsi="宋体" w:eastAsia="仿宋_GB2312" w:cs="仿宋_GB2312"/>
                <w:b/>
                <w:bCs/>
                <w:sz w:val="28"/>
                <w:szCs w:val="28"/>
                <w:lang w:val="en-US" w:eastAsia="zh-CN"/>
              </w:rPr>
              <w:t>7：</w:t>
            </w:r>
            <w:r>
              <w:rPr>
                <w:rFonts w:hint="eastAsia" w:ascii="宋体" w:hAnsi="宋体" w:eastAsia="仿宋_GB2312" w:cs="仿宋_GB2312"/>
                <w:b/>
                <w:bCs/>
                <w:sz w:val="28"/>
                <w:szCs w:val="28"/>
              </w:rPr>
              <w:t>能源建设工程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470" w:firstLineChars="200"/>
              <w:textAlignment w:val="auto"/>
              <w:rPr>
                <w:rFonts w:hint="eastAsia" w:ascii="宋体" w:hAnsi="宋体" w:eastAsia="仿宋_GB2312" w:cs="仿宋_GB2312"/>
                <w:spacing w:val="-23"/>
                <w:sz w:val="28"/>
                <w:szCs w:val="28"/>
                <w:lang w:eastAsia="zh-CN"/>
              </w:rPr>
            </w:pPr>
            <w:r>
              <w:rPr>
                <w:rFonts w:hint="eastAsia" w:ascii="宋体" w:hAnsi="宋体" w:eastAsia="仿宋_GB2312" w:cs="仿宋_GB2312"/>
                <w:b/>
                <w:bCs/>
                <w:spacing w:val="-23"/>
                <w:sz w:val="28"/>
                <w:szCs w:val="28"/>
              </w:rPr>
              <w:t>能源储备</w:t>
            </w:r>
            <w:r>
              <w:rPr>
                <w:rFonts w:hint="eastAsia" w:ascii="宋体" w:hAnsi="宋体" w:eastAsia="仿宋_GB2312" w:cs="仿宋_GB2312"/>
                <w:spacing w:val="-23"/>
                <w:sz w:val="28"/>
                <w:szCs w:val="28"/>
              </w:rPr>
              <w:t>：建设</w:t>
            </w:r>
            <w:r>
              <w:rPr>
                <w:rFonts w:hint="eastAsia" w:ascii="宋体" w:hAnsi="宋体" w:eastAsia="仿宋_GB2312" w:cs="仿宋_GB2312"/>
                <w:spacing w:val="-23"/>
                <w:sz w:val="28"/>
                <w:szCs w:val="28"/>
                <w:lang w:val="en-US" w:eastAsia="zh-CN"/>
              </w:rPr>
              <w:t>3</w:t>
            </w:r>
            <w:r>
              <w:rPr>
                <w:rFonts w:hint="eastAsia" w:ascii="宋体" w:hAnsi="宋体" w:eastAsia="仿宋_GB2312" w:cs="仿宋_GB2312"/>
                <w:spacing w:val="-23"/>
                <w:sz w:val="28"/>
                <w:szCs w:val="28"/>
              </w:rPr>
              <w:t>个大型充电站，30个充电站，500根充电桩</w:t>
            </w:r>
            <w:r>
              <w:rPr>
                <w:rFonts w:hint="eastAsia" w:ascii="宋体" w:hAnsi="宋体" w:eastAsia="仿宋_GB2312" w:cs="仿宋_GB2312"/>
                <w:spacing w:val="-23"/>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textAlignment w:val="auto"/>
              <w:rPr>
                <w:rFonts w:hint="eastAsia" w:ascii="宋体" w:hAnsi="宋体" w:eastAsia="仿宋_GB2312" w:cs="仿宋_GB2312"/>
                <w:sz w:val="28"/>
                <w:szCs w:val="28"/>
                <w:lang w:eastAsia="zh-CN"/>
              </w:rPr>
            </w:pPr>
            <w:r>
              <w:rPr>
                <w:rFonts w:hint="eastAsia" w:ascii="宋体" w:hAnsi="宋体" w:eastAsia="仿宋_GB2312" w:cs="仿宋_GB2312"/>
                <w:b/>
                <w:bCs/>
                <w:sz w:val="28"/>
                <w:szCs w:val="28"/>
                <w:lang w:eastAsia="zh-CN"/>
              </w:rPr>
              <w:t>电源电网</w:t>
            </w:r>
            <w:r>
              <w:rPr>
                <w:rFonts w:hint="eastAsia" w:ascii="宋体" w:hAnsi="宋体" w:eastAsia="仿宋_GB2312" w:cs="仿宋_GB2312"/>
                <w:b/>
                <w:bCs/>
                <w:sz w:val="28"/>
                <w:szCs w:val="28"/>
              </w:rPr>
              <w:t>：</w:t>
            </w:r>
            <w:r>
              <w:rPr>
                <w:rFonts w:hint="eastAsia" w:ascii="宋体" w:hAnsi="宋体" w:eastAsia="仿宋_GB2312" w:cs="仿宋_GB2312"/>
                <w:sz w:val="28"/>
                <w:szCs w:val="28"/>
                <w:lang w:eastAsia="zh-CN"/>
              </w:rPr>
              <w:t>城乡输变电工程，</w:t>
            </w:r>
            <w:r>
              <w:rPr>
                <w:rFonts w:hint="eastAsia" w:ascii="宋体" w:hAnsi="宋体" w:eastAsia="仿宋_GB2312" w:cs="仿宋_GB2312"/>
                <w:sz w:val="28"/>
                <w:szCs w:val="28"/>
              </w:rPr>
              <w:t>芷坪</w:t>
            </w:r>
            <w:r>
              <w:rPr>
                <w:rFonts w:hint="eastAsia" w:ascii="宋体" w:hAnsi="宋体" w:eastAsia="仿宋_GB2312" w:cs="仿宋_GB2312"/>
                <w:sz w:val="28"/>
                <w:szCs w:val="28"/>
                <w:lang w:val="en-US" w:eastAsia="zh-CN"/>
              </w:rPr>
              <w:t>—</w:t>
            </w:r>
            <w:r>
              <w:rPr>
                <w:rFonts w:hint="eastAsia" w:ascii="宋体" w:hAnsi="宋体" w:eastAsia="仿宋_GB2312" w:cs="仿宋_GB2312"/>
                <w:sz w:val="28"/>
                <w:szCs w:val="28"/>
              </w:rPr>
              <w:t>堡子岭、高</w:t>
            </w:r>
            <w:r>
              <w:rPr>
                <w:rFonts w:hint="eastAsia" w:ascii="宋体" w:hAnsi="宋体" w:eastAsia="仿宋_GB2312" w:cs="仿宋_GB2312"/>
                <w:sz w:val="28"/>
                <w:szCs w:val="28"/>
                <w:lang w:eastAsia="zh-CN"/>
              </w:rPr>
              <w:t>登</w:t>
            </w:r>
            <w:r>
              <w:rPr>
                <w:rFonts w:hint="eastAsia" w:ascii="宋体" w:hAnsi="宋体" w:eastAsia="仿宋_GB2312" w:cs="仿宋_GB2312"/>
                <w:sz w:val="28"/>
                <w:szCs w:val="28"/>
              </w:rPr>
              <w:t>山</w:t>
            </w:r>
            <w:r>
              <w:rPr>
                <w:rFonts w:hint="eastAsia" w:ascii="宋体" w:hAnsi="宋体" w:eastAsia="仿宋_GB2312" w:cs="仿宋_GB2312"/>
                <w:sz w:val="28"/>
                <w:szCs w:val="28"/>
                <w:lang w:eastAsia="zh-CN"/>
              </w:rPr>
              <w:t>、</w:t>
            </w:r>
            <w:r>
              <w:rPr>
                <w:rFonts w:hint="eastAsia" w:ascii="宋体" w:hAnsi="宋体" w:eastAsia="仿宋_GB2312" w:cs="仿宋_GB2312"/>
                <w:sz w:val="28"/>
                <w:szCs w:val="28"/>
                <w:lang w:val="en-US" w:eastAsia="zh-CN"/>
              </w:rPr>
              <w:t>李熙桥</w:t>
            </w:r>
            <w:r>
              <w:rPr>
                <w:rFonts w:hint="eastAsia" w:ascii="宋体" w:hAnsi="宋体" w:eastAsia="仿宋_GB2312" w:cs="仿宋_GB2312"/>
                <w:sz w:val="28"/>
                <w:szCs w:val="28"/>
              </w:rPr>
              <w:t>风电场开发项目</w:t>
            </w:r>
            <w:r>
              <w:rPr>
                <w:rFonts w:hint="eastAsia" w:ascii="宋体" w:hAnsi="宋体"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仿宋_GB2312" w:cs="仿宋_GB2312"/>
                <w:sz w:val="28"/>
                <w:szCs w:val="28"/>
                <w:lang w:eastAsia="zh-CN"/>
              </w:rPr>
            </w:pPr>
            <w:r>
              <w:rPr>
                <w:rFonts w:hint="eastAsia" w:ascii="宋体" w:hAnsi="宋体" w:eastAsia="仿宋_GB2312" w:cs="仿宋_GB2312"/>
                <w:b/>
                <w:bCs/>
                <w:sz w:val="28"/>
                <w:szCs w:val="28"/>
              </w:rPr>
              <w:t>油气管网：</w:t>
            </w:r>
            <w:r>
              <w:rPr>
                <w:rFonts w:hint="eastAsia" w:ascii="宋体" w:hAnsi="宋体" w:eastAsia="仿宋_GB2312" w:cs="仿宋_GB2312"/>
                <w:sz w:val="28"/>
                <w:szCs w:val="28"/>
              </w:rPr>
              <w:t>“气化邵阳”武冈至绥宁燃气管道主管及配套设施</w:t>
            </w:r>
            <w:r>
              <w:rPr>
                <w:rFonts w:hint="eastAsia" w:ascii="宋体" w:hAnsi="宋体" w:eastAsia="仿宋_GB2312" w:cs="仿宋_GB2312"/>
                <w:sz w:val="28"/>
                <w:szCs w:val="28"/>
                <w:lang w:eastAsia="zh-CN"/>
              </w:rPr>
              <w:t>、武阳和寨市燃气储气站及输气管网。</w:t>
            </w:r>
          </w:p>
        </w:tc>
      </w:tr>
    </w:tbl>
    <w:p>
      <w:pPr>
        <w:keepNext w:val="0"/>
        <w:keepLines w:val="0"/>
        <w:pageBreakBefore w:val="0"/>
        <w:kinsoku/>
        <w:wordWrap/>
        <w:overflowPunct/>
        <w:topLinePunct w:val="0"/>
        <w:autoSpaceDE/>
        <w:autoSpaceDN/>
        <w:bidi w:val="0"/>
        <w:spacing w:line="600" w:lineRule="exact"/>
        <w:rPr>
          <w:rFonts w:hint="eastAsia" w:ascii="宋体" w:hAnsi="宋体"/>
          <w:lang w:val="en-US" w:eastAsia="zh-CN"/>
        </w:rPr>
      </w:pPr>
      <w:r>
        <w:rPr>
          <w:rFonts w:hint="eastAsia" w:ascii="宋体" w:hAnsi="宋体"/>
          <w:b/>
          <w:bCs/>
          <w:lang w:eastAsia="zh-CN"/>
        </w:rPr>
        <w:t>水利网：</w:t>
      </w:r>
      <w:r>
        <w:rPr>
          <w:rFonts w:hint="eastAsia" w:ascii="宋体" w:hAnsi="宋体"/>
          <w:lang w:eastAsia="zh-CN"/>
        </w:rPr>
        <w:t>推进巫水、蓼水等中小流域水环境综合治理，完成蓼水河李熙至红岩等河段治理，推进川石开发区河段、巫水河口乡河段、黄土矿溪等主要支流治理工程</w:t>
      </w:r>
      <w:r>
        <w:rPr>
          <w:rFonts w:hint="eastAsia" w:ascii="宋体" w:hAnsi="宋体"/>
        </w:rPr>
        <w:t>。加强城镇防洪排涝能力建设，实施</w:t>
      </w:r>
      <w:r>
        <w:rPr>
          <w:rFonts w:hint="eastAsia" w:ascii="宋体" w:hAnsi="宋体"/>
          <w:lang w:eastAsia="zh-CN"/>
        </w:rPr>
        <w:t>枫香新城及武阳、唐家坊、瓦屋塘等乡镇</w:t>
      </w:r>
      <w:r>
        <w:rPr>
          <w:rFonts w:hint="eastAsia" w:ascii="宋体" w:hAnsi="宋体"/>
        </w:rPr>
        <w:t>防洪设施</w:t>
      </w:r>
      <w:r>
        <w:rPr>
          <w:rFonts w:hint="eastAsia" w:ascii="宋体" w:hAnsi="宋体"/>
          <w:lang w:eastAsia="zh-CN"/>
        </w:rPr>
        <w:t>、生态护岸</w:t>
      </w:r>
      <w:r>
        <w:rPr>
          <w:rFonts w:hint="eastAsia" w:ascii="宋体" w:hAnsi="宋体"/>
        </w:rPr>
        <w:t>工程</w:t>
      </w:r>
      <w:r>
        <w:rPr>
          <w:rFonts w:hint="eastAsia" w:ascii="宋体" w:hAnsi="宋体"/>
          <w:lang w:eastAsia="zh-CN"/>
        </w:rPr>
        <w:t>。全面完成秀水水库建设任务，加快推进大飞山、倒水洞等水库前期工作，力争大飞山水库开工建设。开展县域流域内病险水库水闸的排查，全面完成</w:t>
      </w:r>
      <w:r>
        <w:rPr>
          <w:rFonts w:hint="eastAsia" w:ascii="宋体" w:hAnsi="宋体"/>
        </w:rPr>
        <w:t>病险水库</w:t>
      </w:r>
      <w:r>
        <w:rPr>
          <w:rFonts w:hint="eastAsia" w:ascii="宋体" w:hAnsi="宋体"/>
          <w:highlight w:val="none"/>
        </w:rPr>
        <w:t>(</w:t>
      </w:r>
      <w:r>
        <w:rPr>
          <w:rFonts w:hint="eastAsia" w:ascii="宋体" w:hAnsi="宋体"/>
        </w:rPr>
        <w:t>闸</w:t>
      </w:r>
      <w:r>
        <w:rPr>
          <w:rFonts w:hint="eastAsia" w:ascii="宋体" w:hAnsi="宋体"/>
          <w:highlight w:val="none"/>
        </w:rPr>
        <w:t>)</w:t>
      </w:r>
      <w:r>
        <w:rPr>
          <w:rFonts w:hint="eastAsia" w:ascii="宋体" w:hAnsi="宋体"/>
        </w:rPr>
        <w:t>除险加固工程</w:t>
      </w:r>
      <w:r>
        <w:rPr>
          <w:rFonts w:hint="eastAsia" w:ascii="宋体" w:hAnsi="宋体"/>
          <w:lang w:eastAsia="zh-CN"/>
        </w:rPr>
        <w:t>。继续整治影响防洪安全和下游生态安全的小水电站，</w:t>
      </w:r>
      <w:r>
        <w:rPr>
          <w:rFonts w:hint="eastAsia" w:ascii="宋体" w:hAnsi="宋体"/>
          <w:lang w:val="en-US" w:eastAsia="zh-CN"/>
        </w:rPr>
        <w:t>严格限制小水电站开发建设。</w:t>
      </w:r>
      <w:r>
        <w:rPr>
          <w:rFonts w:hint="eastAsia" w:ascii="宋体" w:hAnsi="宋体"/>
          <w:lang w:eastAsia="zh-CN"/>
        </w:rPr>
        <w:t>推进山洪地质灾害易发区水土保持工程建设，完善</w:t>
      </w:r>
      <w:r>
        <w:rPr>
          <w:rFonts w:hint="eastAsia" w:ascii="宋体" w:hAnsi="宋体"/>
        </w:rPr>
        <w:t>山洪</w:t>
      </w:r>
      <w:r>
        <w:rPr>
          <w:rFonts w:hint="eastAsia" w:ascii="宋体" w:hAnsi="宋体"/>
          <w:lang w:eastAsia="zh-CN"/>
        </w:rPr>
        <w:t>地质灾害</w:t>
      </w:r>
      <w:r>
        <w:rPr>
          <w:rFonts w:hint="eastAsia" w:ascii="宋体" w:hAnsi="宋体"/>
        </w:rPr>
        <w:t>预警系统</w:t>
      </w:r>
      <w:r>
        <w:rPr>
          <w:rFonts w:hint="eastAsia" w:ascii="宋体" w:hAnsi="宋体"/>
          <w:lang w:eastAsia="zh-CN"/>
        </w:rPr>
        <w:t>。</w:t>
      </w:r>
      <w:r>
        <w:rPr>
          <w:rFonts w:hint="eastAsia" w:ascii="宋体" w:hAnsi="宋体"/>
          <w:lang w:val="en-US" w:eastAsia="zh-CN"/>
        </w:rPr>
        <w:t>到2025年，城区重点河道达到20年一遇防洪标准，20年一遇除涝标准</w:t>
      </w:r>
      <w:r>
        <w:rPr>
          <w:rFonts w:hint="eastAsia" w:ascii="宋体" w:hAnsi="宋体"/>
          <w:lang w:eastAsia="zh-CN"/>
        </w:rPr>
        <w:t>，</w:t>
      </w:r>
      <w:r>
        <w:rPr>
          <w:rFonts w:hint="eastAsia" w:ascii="宋体" w:hAnsi="宋体"/>
          <w:lang w:val="en-US" w:eastAsia="zh-CN"/>
        </w:rPr>
        <w:t>病险水库安全隐患基本消除。</w:t>
      </w:r>
      <w:r>
        <w:rPr>
          <w:rFonts w:hint="eastAsia" w:ascii="宋体" w:hAnsi="宋体"/>
        </w:rPr>
        <w:t>农田水利</w:t>
      </w:r>
      <w:r>
        <w:rPr>
          <w:rFonts w:hint="eastAsia" w:ascii="宋体" w:hAnsi="宋体"/>
          <w:lang w:eastAsia="zh-CN"/>
        </w:rPr>
        <w:t>：高效利用农田灌溉用水，实施秀水水库、洛口山水库等骨干水库灌区渠系配套与节水改造、高标准农田、农业综合开发、土地综合整治等田间节水改造，发展末级渠系衬砌、管道输水、喷灌、</w:t>
      </w:r>
      <w:r>
        <w:rPr>
          <w:rFonts w:hint="eastAsia" w:ascii="宋体" w:hAnsi="宋体"/>
          <w:highlight w:val="none"/>
          <w:lang w:val="en-US" w:eastAsia="zh-CN"/>
        </w:rPr>
        <w:t>滴灌</w:t>
      </w:r>
      <w:r>
        <w:rPr>
          <w:rFonts w:hint="eastAsia" w:ascii="宋体" w:hAnsi="宋体"/>
          <w:lang w:eastAsia="zh-CN"/>
        </w:rPr>
        <w:t>等田间节水灌溉工程，</w:t>
      </w:r>
      <w:r>
        <w:rPr>
          <w:rFonts w:hint="eastAsia" w:ascii="宋体" w:hAnsi="宋体"/>
        </w:rPr>
        <w:t>推动节水改造和雨水集蓄利用，扩大</w:t>
      </w:r>
      <w:r>
        <w:rPr>
          <w:rFonts w:hint="eastAsia" w:ascii="宋体" w:hAnsi="宋体"/>
          <w:lang w:eastAsia="zh-CN"/>
        </w:rPr>
        <w:t>农田</w:t>
      </w:r>
      <w:r>
        <w:rPr>
          <w:rFonts w:hint="eastAsia" w:ascii="宋体" w:hAnsi="宋体"/>
        </w:rPr>
        <w:t>有效灌溉面积。至202</w:t>
      </w:r>
      <w:r>
        <w:rPr>
          <w:rFonts w:hint="eastAsia" w:ascii="宋体" w:hAnsi="宋体"/>
          <w:lang w:val="en-US" w:eastAsia="zh-CN"/>
        </w:rPr>
        <w:t>5</w:t>
      </w:r>
      <w:r>
        <w:rPr>
          <w:rFonts w:hint="eastAsia" w:ascii="宋体" w:hAnsi="宋体"/>
        </w:rPr>
        <w:t>年，农田节水灌溉率达到1.</w:t>
      </w:r>
      <w:r>
        <w:rPr>
          <w:rFonts w:hint="eastAsia" w:ascii="宋体" w:hAnsi="宋体"/>
          <w:lang w:val="en-US" w:eastAsia="zh-CN"/>
        </w:rPr>
        <w:t>5</w:t>
      </w:r>
      <w:r>
        <w:rPr>
          <w:rFonts w:hint="eastAsia" w:ascii="宋体" w:hAnsi="宋体"/>
        </w:rPr>
        <w:t>万亩</w:t>
      </w:r>
      <w:r>
        <w:rPr>
          <w:rFonts w:hint="eastAsia" w:ascii="宋体" w:hAnsi="宋体"/>
          <w:lang w:eastAsia="zh-CN"/>
        </w:rPr>
        <w:t>，农田灌溉水有效利用系数提高到</w:t>
      </w:r>
      <w:r>
        <w:rPr>
          <w:rFonts w:hint="eastAsia" w:ascii="宋体" w:hAnsi="宋体"/>
          <w:lang w:val="en-US" w:eastAsia="zh-CN"/>
        </w:rPr>
        <w:t>0.66</w:t>
      </w:r>
      <w:r>
        <w:rPr>
          <w:rFonts w:hint="eastAsia" w:ascii="宋体" w:hAnsi="宋体"/>
        </w:rPr>
        <w:t>。城乡供水</w:t>
      </w:r>
      <w:r>
        <w:rPr>
          <w:rFonts w:hint="eastAsia" w:ascii="宋体" w:hAnsi="宋体"/>
          <w:lang w:eastAsia="zh-CN"/>
        </w:rPr>
        <w:t>：推进城乡供水一体化建设，</w:t>
      </w:r>
      <w:r>
        <w:rPr>
          <w:rFonts w:hint="eastAsia" w:ascii="宋体" w:hAnsi="宋体"/>
          <w:highlight w:val="none"/>
          <w:lang w:val="en-US" w:eastAsia="zh-CN"/>
        </w:rPr>
        <w:t>开辟</w:t>
      </w:r>
      <w:r>
        <w:rPr>
          <w:rFonts w:hint="eastAsia" w:ascii="宋体" w:hAnsi="宋体"/>
          <w:lang w:val="en-US" w:eastAsia="zh-CN"/>
        </w:rPr>
        <w:t>县城第二水源地，启动县城新水厂建设。继续抓好县城虾子溪饮用水水源地保护工程。加快县城供水管网更新改造，供水管网延伸至坪溪新区，逐步实现供水管网独立分区计量管理，供水能力达到6万吨/日。启动湘商产业园应急备用水源项目，建设大飞山水库饮用水水源地。加快洛口山水厂建设，抓好武阳、黄土矿、乐安铺等城镇供水管网扩改及水源地保护工程，推进农村安全饮水提升巩固，扩大管网入户覆盖率。到2025年，农村自来水普及率达到98%，集中供水率达到95%以上。</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5000"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仿宋_GB2312" w:cs="仿宋_GB2312"/>
                <w:b/>
                <w:color w:val="000000" w:themeColor="text1"/>
                <w:kern w:val="0"/>
                <w:sz w:val="28"/>
                <w:szCs w:val="28"/>
                <w14:textFill>
                  <w14:solidFill>
                    <w14:schemeClr w14:val="tx1"/>
                  </w14:solidFill>
                </w14:textFill>
              </w:rPr>
            </w:pPr>
            <w:r>
              <w:rPr>
                <w:rFonts w:hint="eastAsia" w:ascii="宋体" w:hAnsi="宋体" w:eastAsia="仿宋_GB2312" w:cs="仿宋_GB2312"/>
                <w:b/>
                <w:color w:val="000000" w:themeColor="text1"/>
                <w:kern w:val="0"/>
                <w:sz w:val="28"/>
                <w:szCs w:val="28"/>
                <w14:textFill>
                  <w14:solidFill>
                    <w14:schemeClr w14:val="tx1"/>
                  </w14:solidFill>
                </w14:textFill>
              </w:rPr>
              <w:t>专栏</w:t>
            </w:r>
            <w:r>
              <w:rPr>
                <w:rFonts w:hint="eastAsia" w:ascii="宋体" w:hAnsi="宋体" w:eastAsia="仿宋_GB2312" w:cs="仿宋_GB2312"/>
                <w:b/>
                <w:color w:val="000000" w:themeColor="text1"/>
                <w:kern w:val="0"/>
                <w:sz w:val="28"/>
                <w:szCs w:val="28"/>
                <w:lang w:val="en-US" w:eastAsia="zh-CN"/>
                <w14:textFill>
                  <w14:solidFill>
                    <w14:schemeClr w14:val="tx1"/>
                  </w14:solidFill>
                </w14:textFill>
              </w:rPr>
              <w:t>8：</w:t>
            </w:r>
            <w:r>
              <w:rPr>
                <w:rFonts w:hint="eastAsia" w:ascii="宋体" w:hAnsi="宋体" w:eastAsia="仿宋_GB2312" w:cs="仿宋_GB2312"/>
                <w:b/>
                <w:color w:val="000000" w:themeColor="text1"/>
                <w:kern w:val="0"/>
                <w:sz w:val="28"/>
                <w:szCs w:val="28"/>
                <w:lang w:eastAsia="zh-CN"/>
                <w14:textFill>
                  <w14:solidFill>
                    <w14:schemeClr w14:val="tx1"/>
                  </w14:solidFill>
                </w14:textFill>
              </w:rPr>
              <w:t>水利</w:t>
            </w:r>
            <w:r>
              <w:rPr>
                <w:rFonts w:hint="eastAsia" w:ascii="宋体" w:hAnsi="宋体" w:eastAsia="仿宋_GB2312" w:cs="仿宋_GB2312"/>
                <w:b/>
                <w:color w:val="000000" w:themeColor="text1"/>
                <w:kern w:val="0"/>
                <w:sz w:val="28"/>
                <w:szCs w:val="28"/>
                <w14:textFill>
                  <w14:solidFill>
                    <w14:schemeClr w14:val="tx1"/>
                  </w14:solidFill>
                </w14:textFill>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noWrap w:val="0"/>
            <w:vAlign w:val="top"/>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518" w:firstLineChars="200"/>
              <w:jc w:val="left"/>
              <w:textAlignment w:val="auto"/>
              <w:rPr>
                <w:rFonts w:hint="eastAsia" w:ascii="宋体" w:hAnsi="宋体" w:eastAsia="仿宋_GB2312" w:cs="仿宋_GB2312"/>
                <w:color w:val="000000" w:themeColor="text1"/>
                <w:spacing w:val="-11"/>
                <w:sz w:val="28"/>
                <w:szCs w:val="28"/>
                <w:lang w:eastAsia="zh-CN"/>
                <w14:textFill>
                  <w14:solidFill>
                    <w14:schemeClr w14:val="tx1"/>
                  </w14:solidFill>
                </w14:textFill>
              </w:rPr>
            </w:pPr>
            <w:r>
              <w:rPr>
                <w:rFonts w:hint="eastAsia" w:ascii="宋体" w:hAnsi="宋体" w:eastAsia="仿宋_GB2312" w:cs="仿宋_GB2312"/>
                <w:b/>
                <w:bCs/>
                <w:color w:val="000000" w:themeColor="text1"/>
                <w:spacing w:val="-11"/>
                <w:sz w:val="28"/>
                <w:szCs w:val="28"/>
                <w14:textFill>
                  <w14:solidFill>
                    <w14:schemeClr w14:val="tx1"/>
                  </w14:solidFill>
                </w14:textFill>
              </w:rPr>
              <w:t>防洪安全</w:t>
            </w:r>
            <w:r>
              <w:rPr>
                <w:rFonts w:hint="eastAsia" w:ascii="宋体" w:hAnsi="宋体" w:eastAsia="仿宋_GB2312" w:cs="仿宋_GB2312"/>
                <w:b/>
                <w:bCs/>
                <w:color w:val="000000" w:themeColor="text1"/>
                <w:spacing w:val="-11"/>
                <w:sz w:val="28"/>
                <w:szCs w:val="28"/>
                <w:lang w:eastAsia="zh-CN"/>
                <w14:textFill>
                  <w14:solidFill>
                    <w14:schemeClr w14:val="tx1"/>
                  </w14:solidFill>
                </w14:textFill>
              </w:rPr>
              <w:t>：</w:t>
            </w:r>
            <w:r>
              <w:rPr>
                <w:rFonts w:hint="eastAsia" w:ascii="宋体" w:hAnsi="宋体" w:eastAsia="仿宋_GB2312" w:cs="仿宋_GB2312"/>
                <w:color w:val="000000" w:themeColor="text1"/>
                <w:spacing w:val="-11"/>
                <w:sz w:val="28"/>
                <w:szCs w:val="28"/>
                <w14:textFill>
                  <w14:solidFill>
                    <w14:schemeClr w14:val="tx1"/>
                  </w14:solidFill>
                </w14:textFill>
              </w:rPr>
              <w:t>秀水水库</w:t>
            </w:r>
            <w:r>
              <w:rPr>
                <w:rFonts w:hint="eastAsia" w:ascii="宋体" w:hAnsi="宋体" w:eastAsia="仿宋_GB2312" w:cs="仿宋_GB2312"/>
                <w:color w:val="000000" w:themeColor="text1"/>
                <w:spacing w:val="-11"/>
                <w:sz w:val="28"/>
                <w:szCs w:val="28"/>
                <w:lang w:eastAsia="zh-CN"/>
                <w14:textFill>
                  <w14:solidFill>
                    <w14:schemeClr w14:val="tx1"/>
                  </w14:solidFill>
                </w14:textFill>
              </w:rPr>
              <w:t>、大飞山及倒水洞等小型水库项目。</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jc w:val="left"/>
              <w:textAlignment w:val="auto"/>
              <w:rPr>
                <w:rFonts w:hint="eastAsia" w:ascii="宋体" w:hAnsi="宋体" w:eastAsia="仿宋_GB2312" w:cs="仿宋_GB2312"/>
                <w:color w:val="000000" w:themeColor="text1"/>
                <w:sz w:val="28"/>
                <w:szCs w:val="28"/>
                <w:lang w:eastAsia="zh-CN"/>
                <w14:textFill>
                  <w14:solidFill>
                    <w14:schemeClr w14:val="tx1"/>
                  </w14:solidFill>
                </w14:textFill>
              </w:rPr>
            </w:pPr>
            <w:r>
              <w:rPr>
                <w:rFonts w:hint="eastAsia" w:ascii="宋体" w:hAnsi="宋体" w:eastAsia="仿宋_GB2312" w:cs="仿宋_GB2312"/>
                <w:b/>
                <w:bCs/>
                <w:color w:val="000000" w:themeColor="text1"/>
                <w:sz w:val="28"/>
                <w:szCs w:val="28"/>
                <w14:textFill>
                  <w14:solidFill>
                    <w14:schemeClr w14:val="tx1"/>
                  </w14:solidFill>
                </w14:textFill>
              </w:rPr>
              <w:t>饮水安全</w:t>
            </w:r>
            <w:r>
              <w:rPr>
                <w:rFonts w:hint="eastAsia" w:ascii="宋体" w:hAnsi="宋体" w:eastAsia="仿宋_GB2312" w:cs="仿宋_GB2312"/>
                <w:b/>
                <w:bCs/>
                <w:color w:val="000000" w:themeColor="text1"/>
                <w:sz w:val="28"/>
                <w:szCs w:val="28"/>
                <w:lang w:eastAsia="zh-CN"/>
                <w14:textFill>
                  <w14:solidFill>
                    <w14:schemeClr w14:val="tx1"/>
                  </w14:solidFill>
                </w14:textFill>
              </w:rPr>
              <w:t>：</w:t>
            </w:r>
            <w:r>
              <w:rPr>
                <w:rFonts w:hint="eastAsia" w:ascii="宋体" w:hAnsi="宋体" w:eastAsia="仿宋_GB2312" w:cs="仿宋_GB2312"/>
                <w:color w:val="000000" w:themeColor="text1"/>
                <w:sz w:val="28"/>
                <w:szCs w:val="28"/>
                <w14:textFill>
                  <w14:solidFill>
                    <w14:schemeClr w14:val="tx1"/>
                  </w14:solidFill>
                </w14:textFill>
              </w:rPr>
              <w:t>县城新水厂</w:t>
            </w:r>
            <w:r>
              <w:rPr>
                <w:rFonts w:hint="eastAsia" w:ascii="宋体" w:hAnsi="宋体" w:eastAsia="仿宋_GB2312" w:cs="仿宋_GB2312"/>
                <w:color w:val="000000" w:themeColor="text1"/>
                <w:sz w:val="28"/>
                <w:szCs w:val="28"/>
                <w:lang w:eastAsia="zh-CN"/>
                <w14:textFill>
                  <w14:solidFill>
                    <w14:schemeClr w14:val="tx1"/>
                  </w14:solidFill>
                </w14:textFill>
              </w:rPr>
              <w:t>、洛口山水厂、农村饮水安全巩固提升工程。</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jc w:val="left"/>
              <w:textAlignment w:val="auto"/>
              <w:rPr>
                <w:rFonts w:hint="eastAsia" w:ascii="宋体" w:hAnsi="宋体" w:eastAsia="仿宋_GB2312" w:cs="仿宋_GB2312"/>
                <w:color w:val="000000" w:themeColor="text1"/>
                <w:sz w:val="28"/>
                <w:szCs w:val="28"/>
                <w:lang w:eastAsia="zh-CN"/>
                <w14:textFill>
                  <w14:solidFill>
                    <w14:schemeClr w14:val="tx1"/>
                  </w14:solidFill>
                </w14:textFill>
              </w:rPr>
            </w:pPr>
            <w:r>
              <w:rPr>
                <w:rFonts w:hint="eastAsia" w:ascii="宋体" w:hAnsi="宋体" w:eastAsia="仿宋_GB2312" w:cs="仿宋_GB2312"/>
                <w:b/>
                <w:bCs/>
                <w:color w:val="000000" w:themeColor="text1"/>
                <w:sz w:val="28"/>
                <w:szCs w:val="28"/>
                <w14:textFill>
                  <w14:solidFill>
                    <w14:schemeClr w14:val="tx1"/>
                  </w14:solidFill>
                </w14:textFill>
              </w:rPr>
              <w:t>水治理能力和治理体系</w:t>
            </w:r>
            <w:r>
              <w:rPr>
                <w:rFonts w:hint="eastAsia" w:ascii="宋体" w:hAnsi="宋体" w:eastAsia="仿宋_GB2312" w:cs="仿宋_GB2312"/>
                <w:b/>
                <w:bCs/>
                <w:color w:val="000000" w:themeColor="text1"/>
                <w:sz w:val="28"/>
                <w:szCs w:val="28"/>
                <w:lang w:eastAsia="zh-CN"/>
                <w14:textFill>
                  <w14:solidFill>
                    <w14:schemeClr w14:val="tx1"/>
                  </w14:solidFill>
                </w14:textFill>
              </w:rPr>
              <w:t>：</w:t>
            </w:r>
            <w:r>
              <w:rPr>
                <w:rFonts w:hint="eastAsia" w:ascii="宋体" w:hAnsi="宋体" w:eastAsia="仿宋_GB2312" w:cs="仿宋_GB2312"/>
                <w:color w:val="000000" w:themeColor="text1"/>
                <w:sz w:val="28"/>
                <w:szCs w:val="28"/>
                <w14:textFill>
                  <w14:solidFill>
                    <w14:schemeClr w14:val="tx1"/>
                  </w14:solidFill>
                </w14:textFill>
              </w:rPr>
              <w:t>小型农田水利项目</w:t>
            </w:r>
            <w:r>
              <w:rPr>
                <w:rFonts w:hint="eastAsia" w:ascii="宋体" w:hAnsi="宋体" w:eastAsia="仿宋_GB2312" w:cs="仿宋_GB2312"/>
                <w:color w:val="000000" w:themeColor="text1"/>
                <w:sz w:val="28"/>
                <w:szCs w:val="28"/>
                <w:lang w:eastAsia="zh-CN"/>
                <w14:textFill>
                  <w14:solidFill>
                    <w14:schemeClr w14:val="tx1"/>
                  </w14:solidFill>
                </w14:textFill>
              </w:rPr>
              <w:t>、高标准农田项目、中小流域治理项目、小水电绿色改造项目、农村河</w:t>
            </w:r>
            <w:r>
              <w:rPr>
                <w:rFonts w:hint="eastAsia" w:ascii="宋体" w:hAnsi="宋体" w:eastAsia="仿宋_GB2312" w:cs="仿宋_GB2312"/>
                <w:b w:val="0"/>
                <w:bCs w:val="0"/>
                <w:color w:val="000000" w:themeColor="text1"/>
                <w:spacing w:val="-11"/>
                <w:sz w:val="28"/>
                <w:szCs w:val="28"/>
                <w:lang w:eastAsia="zh-CN"/>
                <w14:textFill>
                  <w14:solidFill>
                    <w14:schemeClr w14:val="tx1"/>
                  </w14:solidFill>
                </w14:textFill>
              </w:rPr>
              <w:t>道治理工程、资江支流蓼水河治理工程、巫水河绥宁段治理工程。</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jc w:val="left"/>
              <w:textAlignment w:val="auto"/>
              <w:rPr>
                <w:rFonts w:hint="eastAsia" w:ascii="宋体" w:hAnsi="宋体" w:eastAsia="仿宋_GB2312" w:cs="仿宋_GB2312"/>
                <w:color w:val="000000" w:themeColor="text1"/>
                <w:sz w:val="28"/>
                <w:szCs w:val="28"/>
                <w:lang w:eastAsia="zh-CN"/>
                <w14:textFill>
                  <w14:solidFill>
                    <w14:schemeClr w14:val="tx1"/>
                  </w14:solidFill>
                </w14:textFill>
              </w:rPr>
            </w:pPr>
            <w:r>
              <w:rPr>
                <w:rFonts w:hint="eastAsia" w:ascii="宋体" w:hAnsi="宋体" w:eastAsia="仿宋_GB2312" w:cs="仿宋_GB2312"/>
                <w:b/>
                <w:bCs/>
                <w:color w:val="000000" w:themeColor="text1"/>
                <w:sz w:val="28"/>
                <w:szCs w:val="28"/>
                <w14:textFill>
                  <w14:solidFill>
                    <w14:schemeClr w14:val="tx1"/>
                  </w14:solidFill>
                </w14:textFill>
              </w:rPr>
              <w:t>用水安全</w:t>
            </w:r>
            <w:r>
              <w:rPr>
                <w:rFonts w:hint="eastAsia" w:ascii="宋体" w:hAnsi="宋体" w:eastAsia="仿宋_GB2312" w:cs="仿宋_GB2312"/>
                <w:b/>
                <w:bCs/>
                <w:color w:val="000000" w:themeColor="text1"/>
                <w:sz w:val="28"/>
                <w:szCs w:val="28"/>
                <w:lang w:eastAsia="zh-CN"/>
                <w14:textFill>
                  <w14:solidFill>
                    <w14:schemeClr w14:val="tx1"/>
                  </w14:solidFill>
                </w14:textFill>
              </w:rPr>
              <w:t>：</w:t>
            </w:r>
            <w:r>
              <w:rPr>
                <w:rFonts w:hint="eastAsia" w:ascii="宋体" w:hAnsi="宋体" w:eastAsia="仿宋_GB2312" w:cs="仿宋_GB2312"/>
                <w:color w:val="000000" w:themeColor="text1"/>
                <w:sz w:val="28"/>
                <w:szCs w:val="28"/>
                <w14:textFill>
                  <w14:solidFill>
                    <w14:schemeClr w14:val="tx1"/>
                  </w14:solidFill>
                </w14:textFill>
              </w:rPr>
              <w:t>中型灌区续建配套与节水改造</w:t>
            </w:r>
            <w:r>
              <w:rPr>
                <w:rFonts w:hint="eastAsia" w:ascii="宋体" w:hAnsi="宋体" w:eastAsia="仿宋_GB2312" w:cs="仿宋_GB2312"/>
                <w:color w:val="000000" w:themeColor="text1"/>
                <w:sz w:val="28"/>
                <w:szCs w:val="28"/>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jc w:val="left"/>
              <w:textAlignment w:val="auto"/>
              <w:rPr>
                <w:rFonts w:hint="eastAsia" w:ascii="宋体" w:hAnsi="宋体" w:eastAsia="仿宋_GB2312" w:cs="仿宋_GB2312"/>
                <w:color w:val="000000" w:themeColor="text1"/>
                <w:sz w:val="28"/>
                <w:szCs w:val="28"/>
                <w:lang w:eastAsia="zh-CN"/>
                <w14:textFill>
                  <w14:solidFill>
                    <w14:schemeClr w14:val="tx1"/>
                  </w14:solidFill>
                </w14:textFill>
              </w:rPr>
            </w:pPr>
            <w:r>
              <w:rPr>
                <w:rFonts w:hint="eastAsia" w:ascii="宋体" w:hAnsi="宋体" w:eastAsia="仿宋_GB2312" w:cs="仿宋_GB2312"/>
                <w:b/>
                <w:bCs/>
                <w:color w:val="000000" w:themeColor="text1"/>
                <w:sz w:val="28"/>
                <w:szCs w:val="28"/>
                <w14:textFill>
                  <w14:solidFill>
                    <w14:schemeClr w14:val="tx1"/>
                  </w14:solidFill>
                </w14:textFill>
              </w:rPr>
              <w:t>河湖生态安全</w:t>
            </w:r>
            <w:r>
              <w:rPr>
                <w:rFonts w:hint="eastAsia" w:ascii="宋体" w:hAnsi="宋体" w:eastAsia="仿宋_GB2312" w:cs="仿宋_GB2312"/>
                <w:b/>
                <w:bCs/>
                <w:color w:val="000000" w:themeColor="text1"/>
                <w:sz w:val="28"/>
                <w:szCs w:val="28"/>
                <w:lang w:eastAsia="zh-CN"/>
                <w14:textFill>
                  <w14:solidFill>
                    <w14:schemeClr w14:val="tx1"/>
                  </w14:solidFill>
                </w14:textFill>
              </w:rPr>
              <w:t>：</w:t>
            </w:r>
            <w:r>
              <w:rPr>
                <w:rFonts w:hint="eastAsia" w:ascii="宋体" w:hAnsi="宋体" w:eastAsia="仿宋_GB2312" w:cs="仿宋_GB2312"/>
                <w:color w:val="000000" w:themeColor="text1"/>
                <w:sz w:val="28"/>
                <w:szCs w:val="28"/>
                <w:lang w:eastAsia="zh-CN"/>
                <w14:textFill>
                  <w14:solidFill>
                    <w14:schemeClr w14:val="tx1"/>
                  </w14:solidFill>
                </w14:textFill>
              </w:rPr>
              <w:t>县城内河连通及水生态保护工程。</w:t>
            </w:r>
          </w:p>
        </w:tc>
      </w:tr>
    </w:tbl>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hAnsi="宋体"/>
          <w:lang w:eastAsia="zh-CN"/>
        </w:rPr>
      </w:pPr>
      <w:r>
        <w:rPr>
          <w:rFonts w:hint="eastAsia" w:ascii="宋体" w:hAnsi="宋体"/>
          <w:b/>
          <w:bCs/>
          <w:lang w:eastAsia="zh-CN"/>
        </w:rPr>
        <w:t>信</w:t>
      </w:r>
      <w:r>
        <w:rPr>
          <w:rFonts w:hint="eastAsia" w:ascii="宋体" w:hAnsi="宋体"/>
          <w:b/>
          <w:bCs/>
        </w:rPr>
        <w:t>息网。</w:t>
      </w:r>
      <w:r>
        <w:rPr>
          <w:rFonts w:hint="eastAsia" w:ascii="宋体" w:hAnsi="宋体"/>
          <w:lang w:eastAsia="zh-CN"/>
        </w:rPr>
        <w:t>支持互联网、</w:t>
      </w:r>
      <w:r>
        <w:rPr>
          <w:rFonts w:hint="eastAsia" w:ascii="宋体" w:hAnsi="宋体"/>
          <w:lang w:val="en-US" w:eastAsia="zh-CN"/>
        </w:rPr>
        <w:t>5G移动通信、公共无线网络、物联网、大数据等信息网络建设，</w:t>
      </w:r>
      <w:r>
        <w:rPr>
          <w:rFonts w:hint="default" w:ascii="宋体" w:hAnsi="宋体"/>
        </w:rPr>
        <w:t>多层面推进城市光纤接入网与新一代移动通信网络布局，推动新农村信息化建设。</w:t>
      </w:r>
      <w:r>
        <w:rPr>
          <w:rFonts w:hint="eastAsia" w:ascii="宋体" w:hAnsi="宋体"/>
          <w:lang w:eastAsia="zh-CN"/>
        </w:rPr>
        <w:t>“十四五”期间</w:t>
      </w:r>
      <w:r>
        <w:rPr>
          <w:rFonts w:hint="default" w:ascii="宋体" w:hAnsi="宋体"/>
        </w:rPr>
        <w:t>新增物联网基站200个</w:t>
      </w:r>
      <w:r>
        <w:rPr>
          <w:rFonts w:hint="eastAsia" w:ascii="宋体" w:hAnsi="宋体"/>
          <w:lang w:eastAsia="zh-CN"/>
        </w:rPr>
        <w:t>，县域</w:t>
      </w:r>
      <w:r>
        <w:rPr>
          <w:rFonts w:hint="eastAsia" w:ascii="宋体" w:hAnsi="宋体"/>
          <w:lang w:val="en-US" w:eastAsia="zh-CN"/>
        </w:rPr>
        <w:t>5G网络全覆盖，</w:t>
      </w:r>
      <w:r>
        <w:rPr>
          <w:rFonts w:hint="default" w:ascii="宋体" w:hAnsi="宋体"/>
          <w:lang w:eastAsia="zh-CN"/>
        </w:rPr>
        <w:t>建设</w:t>
      </w:r>
      <w:r>
        <w:rPr>
          <w:rFonts w:hint="default" w:ascii="宋体" w:hAnsi="宋体"/>
        </w:rPr>
        <w:t>5G智慧园区</w:t>
      </w:r>
      <w:r>
        <w:rPr>
          <w:rFonts w:hint="eastAsia" w:ascii="宋体" w:hAnsi="宋体"/>
          <w:lang w:eastAsia="zh-CN"/>
        </w:rPr>
        <w:t>，农村</w:t>
      </w:r>
      <w:r>
        <w:rPr>
          <w:rFonts w:hint="eastAsia" w:ascii="宋体" w:hAnsi="宋体"/>
          <w:lang w:val="en-US" w:eastAsia="zh-CN"/>
        </w:rPr>
        <w:t>25</w:t>
      </w:r>
      <w:r>
        <w:rPr>
          <w:rFonts w:hint="default" w:ascii="宋体" w:hAnsi="宋体"/>
        </w:rPr>
        <w:t>户以上自然村光纤网络全部通达</w:t>
      </w:r>
      <w:r>
        <w:rPr>
          <w:rFonts w:hint="eastAsia" w:ascii="宋体" w:hAnsi="宋体"/>
          <w:lang w:eastAsia="zh-CN"/>
        </w:rPr>
        <w:t>。支持发展</w:t>
      </w:r>
      <w:r>
        <w:rPr>
          <w:rFonts w:hint="eastAsia" w:ascii="宋体" w:hAnsi="宋体"/>
        </w:rPr>
        <w:t>人工智能</w:t>
      </w:r>
      <w:r>
        <w:rPr>
          <w:rFonts w:hint="eastAsia" w:ascii="宋体" w:hAnsi="宋体"/>
          <w:lang w:eastAsia="zh-CN"/>
        </w:rPr>
        <w:t>，</w:t>
      </w:r>
      <w:r>
        <w:rPr>
          <w:rFonts w:hint="default" w:ascii="宋体" w:hAnsi="宋体"/>
        </w:rPr>
        <w:t>促进人工智能与各产业领域深度融合</w:t>
      </w:r>
      <w:r>
        <w:rPr>
          <w:rFonts w:hint="eastAsia" w:ascii="宋体" w:hAnsi="宋体"/>
          <w:lang w:eastAsia="zh-CN"/>
        </w:rPr>
        <w:t>，</w:t>
      </w:r>
      <w:r>
        <w:rPr>
          <w:rFonts w:hint="default" w:ascii="宋体" w:hAnsi="宋体"/>
        </w:rPr>
        <w:t>形成数据驱动、人机协同、跨界融合、共</w:t>
      </w:r>
      <w:r>
        <w:rPr>
          <w:rFonts w:hint="eastAsia" w:ascii="宋体" w:hAnsi="宋体"/>
          <w:lang w:eastAsia="zh-CN"/>
        </w:rPr>
        <w:t>建共</w:t>
      </w:r>
      <w:r>
        <w:rPr>
          <w:rFonts w:hint="default" w:ascii="宋体" w:hAnsi="宋体"/>
        </w:rPr>
        <w:t>享的智能经济形态</w:t>
      </w:r>
      <w:r>
        <w:rPr>
          <w:rFonts w:hint="eastAsia" w:ascii="宋体" w:hAnsi="宋体"/>
          <w:lang w:eastAsia="zh-CN"/>
        </w:rPr>
        <w:t>，</w:t>
      </w:r>
      <w:r>
        <w:rPr>
          <w:rFonts w:hint="default" w:ascii="宋体" w:hAnsi="宋体"/>
        </w:rPr>
        <w:t>加快培育具有重大引领带动作用的人工智能产业</w:t>
      </w:r>
      <w:r>
        <w:rPr>
          <w:rFonts w:hint="eastAsia" w:ascii="宋体" w:hAnsi="宋体"/>
          <w:lang w:eastAsia="zh-CN"/>
        </w:rPr>
        <w:t>。</w:t>
      </w:r>
      <w:r>
        <w:rPr>
          <w:rFonts w:hint="default" w:ascii="宋体" w:hAnsi="宋体"/>
        </w:rPr>
        <w:t>选择有代表性的企业进行试点，探索“两化”融合的管理体制、协同机制、创新机制和保障措施。</w:t>
      </w:r>
      <w:r>
        <w:rPr>
          <w:rFonts w:hint="eastAsia" w:ascii="宋体" w:hAnsi="宋体"/>
          <w:lang w:eastAsia="zh-CN"/>
        </w:rPr>
        <w:t>加快</w:t>
      </w:r>
      <w:r>
        <w:rPr>
          <w:rFonts w:hint="default" w:ascii="宋体" w:hAnsi="宋体"/>
        </w:rPr>
        <w:t>服务业数字化转型</w:t>
      </w:r>
      <w:r>
        <w:rPr>
          <w:rFonts w:hint="eastAsia" w:ascii="宋体" w:hAnsi="宋体"/>
          <w:lang w:eastAsia="zh-CN"/>
        </w:rPr>
        <w:t>，</w:t>
      </w:r>
      <w:r>
        <w:rPr>
          <w:rFonts w:hint="default" w:ascii="宋体" w:hAnsi="宋体"/>
        </w:rPr>
        <w:t>推进生产性服务业数字化发展</w:t>
      </w:r>
      <w:r>
        <w:rPr>
          <w:rFonts w:hint="eastAsia" w:ascii="宋体" w:hAnsi="宋体"/>
          <w:lang w:eastAsia="zh-CN"/>
        </w:rPr>
        <w:t>。进一步完善全县基础信息资源库及运用平台，</w:t>
      </w:r>
      <w:r>
        <w:rPr>
          <w:rFonts w:hint="default" w:ascii="宋体" w:hAnsi="宋体"/>
        </w:rPr>
        <w:t>深化</w:t>
      </w:r>
      <w:r>
        <w:rPr>
          <w:rFonts w:hint="eastAsia" w:ascii="宋体" w:hAnsi="宋体"/>
          <w:lang w:eastAsia="zh-CN"/>
        </w:rPr>
        <w:t>现代</w:t>
      </w:r>
      <w:r>
        <w:rPr>
          <w:rFonts w:hint="default" w:ascii="宋体" w:hAnsi="宋体"/>
        </w:rPr>
        <w:t>金融、交通运输、节能环保等行业应用，拓展数字技术应用场景</w:t>
      </w:r>
      <w:r>
        <w:rPr>
          <w:rFonts w:hint="eastAsia" w:ascii="宋体" w:hAnsi="宋体"/>
          <w:lang w:eastAsia="zh-CN"/>
        </w:rPr>
        <w:t>，</w:t>
      </w:r>
      <w:r>
        <w:rPr>
          <w:rFonts w:hint="default" w:ascii="宋体" w:hAnsi="宋体"/>
        </w:rPr>
        <w:t>推动智能物流、智慧交通、数字金融</w:t>
      </w:r>
      <w:r>
        <w:rPr>
          <w:rFonts w:hint="eastAsia" w:ascii="宋体" w:hAnsi="宋体"/>
          <w:lang w:eastAsia="zh-CN"/>
        </w:rPr>
        <w:t>、远程诊疗和互联网医院</w:t>
      </w:r>
      <w:r>
        <w:rPr>
          <w:rFonts w:hint="default" w:ascii="宋体" w:hAnsi="宋体"/>
        </w:rPr>
        <w:t>等领域发展</w:t>
      </w:r>
      <w:r>
        <w:rPr>
          <w:rFonts w:hint="eastAsia" w:ascii="宋体" w:hAnsi="宋体"/>
          <w:lang w:eastAsia="zh-CN"/>
        </w:rPr>
        <w:t>，建设大数据中心。</w:t>
      </w:r>
      <w:r>
        <w:rPr>
          <w:rFonts w:hint="default" w:ascii="宋体" w:hAnsi="宋体"/>
        </w:rPr>
        <w:t>开发运用城市大数据信息平台，推进</w:t>
      </w:r>
      <w:r>
        <w:rPr>
          <w:rFonts w:hint="eastAsia" w:ascii="宋体" w:hAnsi="宋体"/>
          <w:lang w:eastAsia="zh-CN"/>
        </w:rPr>
        <w:t>城市管理、社会治安、</w:t>
      </w:r>
      <w:r>
        <w:rPr>
          <w:rFonts w:hint="default" w:ascii="宋体" w:hAnsi="宋体"/>
        </w:rPr>
        <w:t>公共交通、生态环境、医疗卫生、教育、旅游、社会保障、安全生产、金融、政务、税务等领域工作管理信息化和智能化</w:t>
      </w:r>
      <w:r>
        <w:rPr>
          <w:rFonts w:hint="eastAsia" w:ascii="宋体" w:hAnsi="宋体"/>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jc w:val="left"/>
        <w:textAlignment w:val="auto"/>
        <w:rPr>
          <w:rFonts w:hint="eastAsia" w:ascii="宋体" w:hAnsi="宋体"/>
          <w:lang w:val="en-US" w:eastAsia="zh-CN"/>
        </w:rPr>
      </w:pPr>
      <w:r>
        <w:rPr>
          <w:rFonts w:hint="eastAsia" w:ascii="宋体" w:hAnsi="宋体"/>
          <w:b/>
          <w:bCs/>
          <w:lang w:eastAsia="zh-CN"/>
        </w:rPr>
        <w:t>教育网。</w:t>
      </w:r>
      <w:r>
        <w:rPr>
          <w:rFonts w:hint="eastAsia" w:ascii="宋体" w:hAnsi="宋体"/>
          <w:b w:val="0"/>
          <w:bCs w:val="0"/>
          <w:lang w:eastAsia="zh-CN"/>
        </w:rPr>
        <w:t>推进学前教育普及普惠、义务教育优质均衡、高中教育突破发展、职业教育优质发展，建设好县城中心幼儿园和乡镇公办幼儿园，实施义务教育学校标准化改造和合格制学校建设，确保</w:t>
      </w:r>
      <w:r>
        <w:rPr>
          <w:rFonts w:hint="eastAsia" w:ascii="宋体" w:hAnsi="宋体"/>
          <w:lang w:val="en-US" w:eastAsia="zh-CN"/>
        </w:rPr>
        <w:t>一乡（镇）建成一所以上规范化寄宿制学校。全面完成</w:t>
      </w:r>
      <w:r>
        <w:rPr>
          <w:rFonts w:hint="eastAsia" w:ascii="宋体" w:hAnsi="宋体"/>
          <w:b w:val="0"/>
          <w:bCs w:val="0"/>
          <w:lang w:eastAsia="zh-CN"/>
        </w:rPr>
        <w:t>农村义务教育学校教师周转宿舍建设任务。推进普通高中建设攻坚，深化职业教育产教融合，建成第一中学学生公寓楼、第二中学运动场体育馆，完成职业中专整体搬迁，在坪溪建成职教新城。引导民间资本投资教育事业，在县城新建一所</w:t>
      </w:r>
      <w:r>
        <w:rPr>
          <w:rFonts w:hint="eastAsia" w:ascii="宋体" w:hAnsi="宋体"/>
          <w:lang w:val="en-US" w:eastAsia="zh-CN"/>
        </w:rPr>
        <w:t>优质民办示范性高中。整合培训、教研、电教部门资源，</w:t>
      </w:r>
      <w:r>
        <w:rPr>
          <w:rFonts w:hint="eastAsia" w:ascii="宋体" w:hAnsi="宋体"/>
          <w:b w:val="0"/>
          <w:bCs w:val="0"/>
          <w:lang w:eastAsia="zh-CN"/>
        </w:rPr>
        <w:t>新建教师</w:t>
      </w:r>
      <w:r>
        <w:rPr>
          <w:rFonts w:hint="eastAsia" w:ascii="宋体" w:hAnsi="宋体"/>
          <w:lang w:val="en-US" w:eastAsia="zh-CN"/>
        </w:rPr>
        <w:t>师训中心。</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楷体_GB2312" w:cs="楷体_GB2312"/>
          <w:b/>
          <w:bCs/>
          <w:color w:val="000000" w:themeColor="text1"/>
          <w:lang w:val="en-US" w:eastAsia="zh-CN"/>
          <w14:textFill>
            <w14:solidFill>
              <w14:schemeClr w14:val="tx1"/>
            </w14:solidFill>
          </w14:textFill>
        </w:rPr>
      </w:pPr>
      <w:r>
        <w:rPr>
          <w:rFonts w:hint="eastAsia" w:ascii="宋体" w:hAnsi="宋体" w:eastAsia="楷体_GB2312" w:cs="楷体_GB2312"/>
          <w:b/>
          <w:bCs/>
          <w:color w:val="000000" w:themeColor="text1"/>
          <w:lang w:val="en-US" w:eastAsia="zh-CN"/>
          <w14:textFill>
            <w14:solidFill>
              <w14:schemeClr w14:val="tx1"/>
            </w14:solidFill>
          </w14:textFill>
        </w:rPr>
        <w:t>第四节  推进新型城镇化建设</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hAnsi="宋体"/>
          <w:lang w:val="en-US" w:eastAsia="zh-CN"/>
        </w:rPr>
      </w:pPr>
      <w:bookmarkStart w:id="39" w:name="_Toc13289"/>
      <w:r>
        <w:rPr>
          <w:rFonts w:hint="eastAsia" w:ascii="宋体" w:hAnsi="宋体"/>
          <w:lang w:val="en-US" w:eastAsia="zh-CN"/>
        </w:rPr>
        <w:t>优化城镇开发空间布局，</w:t>
      </w:r>
      <w:r>
        <w:rPr>
          <w:rFonts w:hint="eastAsia" w:ascii="宋体" w:hAnsi="宋体"/>
          <w:lang w:eastAsia="zh-CN"/>
        </w:rPr>
        <w:t>落实县城城镇化补短板强弱项工作要求，下大力气实施城市更新改造，</w:t>
      </w:r>
      <w:r>
        <w:rPr>
          <w:rFonts w:hint="eastAsia" w:ascii="宋体" w:hAnsi="宋体"/>
          <w:lang w:val="en-US" w:eastAsia="zh-CN"/>
        </w:rPr>
        <w:t>加快推进以人为核心的新型城镇化建设，统筹城市发展的经济需要、生活需要、生态需要、安全需要，打造宜居县城、韧性县城、智慧县城</w:t>
      </w:r>
      <w:bookmarkStart w:id="40" w:name="_Toc12147"/>
      <w:bookmarkStart w:id="41" w:name="_Toc5991"/>
      <w:bookmarkStart w:id="42" w:name="_Toc1"/>
      <w:bookmarkStart w:id="43" w:name="_Toc14449"/>
      <w:r>
        <w:rPr>
          <w:rFonts w:hint="eastAsia" w:ascii="宋体" w:hAnsi="宋体"/>
          <w:lang w:val="en-US" w:eastAsia="zh-CN"/>
        </w:rPr>
        <w:t>，建设邵阳西部精致优美山城</w:t>
      </w:r>
      <w:r>
        <w:rPr>
          <w:rFonts w:hint="eastAsia" w:ascii="宋体" w:hAnsi="宋体"/>
        </w:rPr>
        <w:t>。</w:t>
      </w:r>
    </w:p>
    <w:bookmarkEnd w:id="39"/>
    <w:bookmarkEnd w:id="40"/>
    <w:bookmarkEnd w:id="41"/>
    <w:bookmarkEnd w:id="42"/>
    <w:bookmarkEnd w:id="43"/>
    <w:p>
      <w:pPr>
        <w:keepNext w:val="0"/>
        <w:keepLines w:val="0"/>
        <w:pageBreakBefore w:val="0"/>
        <w:kinsoku/>
        <w:wordWrap/>
        <w:overflowPunct/>
        <w:topLinePunct w:val="0"/>
        <w:autoSpaceDE/>
        <w:autoSpaceDN/>
        <w:bidi w:val="0"/>
        <w:adjustRightInd/>
        <w:snapToGrid/>
        <w:spacing w:line="580" w:lineRule="exact"/>
        <w:ind w:left="0" w:leftChars="0" w:firstLine="643" w:firstLineChars="200"/>
        <w:jc w:val="both"/>
        <w:textAlignment w:val="auto"/>
        <w:rPr>
          <w:rFonts w:hint="eastAsia" w:ascii="宋体" w:hAnsi="宋体" w:eastAsia="仿宋GB2312"/>
          <w:lang w:val="en-US" w:eastAsia="zh-CN"/>
        </w:rPr>
      </w:pPr>
      <w:r>
        <w:rPr>
          <w:rFonts w:hint="eastAsia" w:ascii="宋体" w:hAnsi="宋体" w:eastAsia="仿宋" w:cs="仿宋"/>
          <w:b/>
          <w:bCs/>
          <w:lang w:val="en-US" w:eastAsia="zh-CN"/>
        </w:rPr>
        <w:t>优化城镇空间格局。</w:t>
      </w:r>
      <w:r>
        <w:rPr>
          <w:rFonts w:hint="eastAsia" w:ascii="宋体" w:hAnsi="宋体"/>
          <w:b w:val="0"/>
          <w:bCs w:val="0"/>
          <w:lang w:val="en-US" w:eastAsia="zh-CN"/>
        </w:rPr>
        <w:t>坚持政府主导、市场运作，优化县城主要交通通道，实施道路拓城战略，抓好主要交通干线的提质改造，构建一城两区三轴城乡发展格局。</w:t>
      </w:r>
      <w:r>
        <w:rPr>
          <w:rFonts w:hint="eastAsia" w:ascii="宋体" w:hAnsi="宋体"/>
          <w:b/>
          <w:bCs/>
          <w:lang w:val="en-US" w:eastAsia="zh-CN"/>
        </w:rPr>
        <w:t>一城：</w:t>
      </w:r>
      <w:r>
        <w:rPr>
          <w:rFonts w:hint="eastAsia" w:ascii="宋体" w:hAnsi="宋体"/>
          <w:b w:val="0"/>
          <w:bCs w:val="0"/>
          <w:lang w:val="en-US" w:eastAsia="zh-CN"/>
        </w:rPr>
        <w:t>即以现有主城区为中心，</w:t>
      </w:r>
      <w:r>
        <w:rPr>
          <w:rFonts w:hint="eastAsia" w:ascii="宋体" w:hAnsi="宋体"/>
        </w:rPr>
        <w:t>主要包括长铺镇、长铺乡</w:t>
      </w:r>
      <w:r>
        <w:rPr>
          <w:rFonts w:hint="eastAsia" w:ascii="宋体" w:hAnsi="宋体"/>
          <w:lang w:eastAsia="zh-CN"/>
        </w:rPr>
        <w:t>。强化县城政治、经济、文化中心地位，发挥辐射带动作用，大力推进县城功能组团和片区综合开发，融合坪溪新区、枫香新城，</w:t>
      </w:r>
      <w:r>
        <w:rPr>
          <w:rFonts w:hint="eastAsia" w:ascii="宋体" w:hAnsi="宋体"/>
          <w:b w:val="0"/>
          <w:bCs w:val="0"/>
          <w:lang w:val="en-US" w:eastAsia="zh-CN"/>
        </w:rPr>
        <w:t>做好兴永郴赣铁路县城站点、通用机场县城连接线规划布局，完善道路、给排水、能源等市政设施，推进县城扩容</w:t>
      </w:r>
      <w:r>
        <w:rPr>
          <w:rFonts w:hint="eastAsia" w:ascii="宋体" w:hAnsi="宋体"/>
          <w:lang w:eastAsia="zh-CN"/>
        </w:rPr>
        <w:t>提质，</w:t>
      </w:r>
      <w:r>
        <w:rPr>
          <w:rFonts w:hint="eastAsia" w:ascii="宋体" w:hAnsi="宋体"/>
        </w:rPr>
        <w:t>打造全县</w:t>
      </w:r>
      <w:r>
        <w:rPr>
          <w:rFonts w:hint="eastAsia" w:ascii="宋体" w:hAnsi="宋体"/>
          <w:lang w:eastAsia="zh-CN"/>
        </w:rPr>
        <w:t>经济新</w:t>
      </w:r>
      <w:r>
        <w:rPr>
          <w:rFonts w:hint="eastAsia" w:ascii="宋体" w:hAnsi="宋体"/>
        </w:rPr>
        <w:t>增长极</w:t>
      </w:r>
      <w:r>
        <w:rPr>
          <w:rFonts w:hint="eastAsia" w:ascii="宋体" w:hAnsi="宋体"/>
          <w:lang w:eastAsia="zh-CN"/>
        </w:rPr>
        <w:t>和游客集散中心</w:t>
      </w:r>
      <w:r>
        <w:rPr>
          <w:rFonts w:hint="eastAsia" w:ascii="宋体" w:hAnsi="宋体"/>
        </w:rPr>
        <w:t>。</w:t>
      </w:r>
      <w:r>
        <w:rPr>
          <w:rFonts w:hint="eastAsia" w:ascii="宋体" w:hAnsi="宋体"/>
          <w:b/>
          <w:bCs/>
          <w:lang w:eastAsia="zh-CN"/>
        </w:rPr>
        <w:t>两区：</w:t>
      </w:r>
      <w:r>
        <w:rPr>
          <w:rFonts w:hint="eastAsia" w:ascii="宋体" w:hAnsi="宋体"/>
          <w:b w:val="0"/>
          <w:bCs w:val="0"/>
          <w:lang w:eastAsia="zh-CN"/>
        </w:rPr>
        <w:t>即以关峡和寨市为县城发展副中心，加快特色小镇培育，把关峡打造成以产城融合和民俗文化旅游为基础的工业城镇、旅游小镇，把寨市打造成以生态旅游、森林康养、特色民宿、红色旅游为主的示范中心。三</w:t>
      </w:r>
      <w:r>
        <w:rPr>
          <w:rFonts w:hint="eastAsia" w:ascii="宋体" w:hAnsi="宋体"/>
          <w:b/>
          <w:bCs/>
        </w:rPr>
        <w:t>轴：</w:t>
      </w:r>
      <w:r>
        <w:rPr>
          <w:rFonts w:hint="eastAsia" w:ascii="宋体" w:hAnsi="宋体"/>
          <w:b w:val="0"/>
          <w:bCs w:val="0"/>
          <w:lang w:eastAsia="zh-CN"/>
        </w:rPr>
        <w:t>横向以东山乡—中心城区—关峡乡为轴线，打造城镇综合发展轴，将沿线乡镇打造为各具特色的产业小镇，重点打造东山农副产品加工特色城镇、关峡湘商产业承接城镇。</w:t>
      </w:r>
      <w:r>
        <w:rPr>
          <w:rFonts w:hint="eastAsia" w:ascii="宋体" w:hAnsi="宋体"/>
          <w:b w:val="0"/>
          <w:bCs w:val="0"/>
          <w:i w:val="0"/>
          <w:iCs w:val="0"/>
          <w:lang w:eastAsia="zh-CN"/>
        </w:rPr>
        <w:t>纵向形成两条发展次轴，</w:t>
      </w:r>
      <w:r>
        <w:rPr>
          <w:rFonts w:hint="eastAsia" w:ascii="宋体" w:hAnsi="宋体"/>
        </w:rPr>
        <w:t>沿江万公路形成城镇发展次轴，</w:t>
      </w:r>
      <w:r>
        <w:rPr>
          <w:rFonts w:hint="eastAsia" w:ascii="宋体" w:hAnsi="宋体"/>
          <w:lang w:eastAsia="zh-CN"/>
        </w:rPr>
        <w:t>串联</w:t>
      </w:r>
      <w:r>
        <w:rPr>
          <w:rFonts w:hint="eastAsia" w:ascii="宋体" w:hAnsi="宋体"/>
        </w:rPr>
        <w:t>金屋塘镇</w:t>
      </w:r>
      <w:r>
        <w:rPr>
          <w:rFonts w:hint="eastAsia" w:ascii="宋体" w:hAnsi="宋体"/>
          <w:lang w:eastAsia="zh-CN"/>
        </w:rPr>
        <w:t>、</w:t>
      </w:r>
      <w:r>
        <w:rPr>
          <w:rFonts w:hint="eastAsia" w:ascii="宋体" w:hAnsi="宋体"/>
        </w:rPr>
        <w:t>瓦屋塘镇、唐家坊镇、武阳镇</w:t>
      </w:r>
      <w:r>
        <w:rPr>
          <w:rFonts w:hint="eastAsia" w:ascii="宋体" w:hAnsi="宋体"/>
          <w:lang w:eastAsia="zh-CN"/>
        </w:rPr>
        <w:t>，重点打造</w:t>
      </w:r>
      <w:r>
        <w:rPr>
          <w:rFonts w:hint="eastAsia" w:ascii="宋体" w:hAnsi="宋体"/>
          <w:lang w:val="en-US" w:eastAsia="zh-CN"/>
        </w:rPr>
        <w:t>金屋塘和瓦屋塘工业城镇、唐家坊种业城镇、武阳特色农业城镇。</w:t>
      </w:r>
      <w:r>
        <w:rPr>
          <w:rFonts w:hint="eastAsia" w:ascii="宋体" w:hAnsi="宋体"/>
        </w:rPr>
        <w:t>沿巫水河形成县域城镇发展</w:t>
      </w:r>
      <w:r>
        <w:rPr>
          <w:rFonts w:hint="eastAsia" w:ascii="宋体" w:hAnsi="宋体"/>
          <w:lang w:eastAsia="zh-CN"/>
        </w:rPr>
        <w:t>另一</w:t>
      </w:r>
      <w:r>
        <w:rPr>
          <w:rFonts w:hint="eastAsia" w:ascii="宋体" w:hAnsi="宋体"/>
        </w:rPr>
        <w:t>次轴，</w:t>
      </w:r>
      <w:r>
        <w:rPr>
          <w:rFonts w:hint="eastAsia" w:ascii="宋体" w:hAnsi="宋体"/>
          <w:lang w:eastAsia="zh-CN"/>
        </w:rPr>
        <w:t>串联关峡乡、</w:t>
      </w:r>
      <w:r>
        <w:rPr>
          <w:rFonts w:hint="eastAsia" w:ascii="宋体" w:hAnsi="宋体"/>
        </w:rPr>
        <w:t>中心城区、河口乡和麻</w:t>
      </w:r>
      <w:r>
        <w:rPr>
          <w:rFonts w:hint="eastAsia" w:ascii="宋体" w:hAnsi="宋体"/>
          <w:lang w:eastAsia="zh-CN"/>
        </w:rPr>
        <w:t>塘</w:t>
      </w:r>
      <w:r>
        <w:rPr>
          <w:rFonts w:hint="eastAsia" w:ascii="宋体" w:hAnsi="宋体"/>
        </w:rPr>
        <w:t>乡</w:t>
      </w:r>
      <w:r>
        <w:rPr>
          <w:rFonts w:hint="eastAsia" w:ascii="宋体" w:hAnsi="宋体"/>
          <w:lang w:eastAsia="zh-CN"/>
        </w:rPr>
        <w:t>，重点打造河口乡民俗文化小镇、麻塘乡楠竹产业基地。</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hAnsi="宋体"/>
          <w:lang w:val="en-US" w:eastAsia="zh-CN"/>
        </w:rPr>
      </w:pPr>
      <w:r>
        <w:rPr>
          <w:rFonts w:hint="eastAsia" w:ascii="宋体" w:hAnsi="宋体" w:eastAsia="仿宋" w:cs="仿宋"/>
          <w:b/>
          <w:bCs/>
          <w:lang w:val="en-US" w:eastAsia="zh-CN"/>
        </w:rPr>
        <w:t>推进县城东展南扩西延。</w:t>
      </w:r>
      <w:r>
        <w:rPr>
          <w:rFonts w:hint="eastAsia" w:ascii="宋体" w:hAnsi="宋体"/>
          <w:lang w:val="en-US" w:eastAsia="zh-CN"/>
        </w:rPr>
        <w:t>继续坚持“山水园林之城、苗侗风情之都、宜居宜游之地”的县城定位，在改造老旧小区、增强功能布局、提升管理水平同时，东向拓展、南向扩城、西向延伸，确保到2025年，县城建成区面积达到10平方公里，常住人口达到10万，城镇化率达到49%。东展：依托建材城、博览城、职教（党校）新区，发挥政府投资的引领作用，完善市政设施，科学布局业态，初步完成县城东片区建设。西延：依托第一中学、实验中学、芙蓉学校，完善教育配套，建设文教新区，同时采取小地块、严规划的方式，有序投放高速连接线沿线土地，提前对接铁路站场规划，使城西片区成为进入县城的靓丽秀美门户。南扩：按照规划现代、城景对接、递次推进的思路，优先布局政府投资项目，优先布局教育、医疗项目，优先布局市政配套，推进枫香新城建设，实现一年一变样、三年大变样。统筹推进川石、园艺场等片区组团开发，支持发展高层建筑和高品质住宅小区。</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firstLine="643" w:firstLineChars="200"/>
        <w:jc w:val="both"/>
        <w:textAlignment w:val="auto"/>
        <w:rPr>
          <w:rFonts w:hint="eastAsia" w:ascii="宋体" w:hAnsi="宋体" w:eastAsia="仿宋" w:cs="仿宋"/>
          <w:color w:val="000000"/>
          <w:kern w:val="0"/>
          <w:sz w:val="32"/>
          <w:szCs w:val="32"/>
          <w:lang w:val="en-US" w:eastAsia="zh-CN" w:bidi="ar"/>
        </w:rPr>
      </w:pPr>
      <w:r>
        <w:rPr>
          <w:rFonts w:hint="eastAsia" w:ascii="宋体" w:hAnsi="宋体" w:eastAsia="仿宋" w:cs="仿宋"/>
          <w:b/>
          <w:bCs/>
          <w:sz w:val="32"/>
          <w:szCs w:val="32"/>
          <w:lang w:eastAsia="zh-CN"/>
        </w:rPr>
        <w:t>推进县城城镇化补短板强弱项。</w:t>
      </w:r>
      <w:r>
        <w:rPr>
          <w:rFonts w:hint="eastAsia" w:ascii="宋体" w:hAnsi="宋体" w:eastAsia="仿宋" w:cs="仿宋"/>
          <w:color w:val="000000"/>
          <w:kern w:val="0"/>
          <w:sz w:val="32"/>
          <w:szCs w:val="32"/>
          <w:lang w:val="en-US" w:eastAsia="zh-CN" w:bidi="ar"/>
        </w:rPr>
        <w:t>推动公共服务设施、环境卫生设施、市政公用设施、产业培育设施4大领域17 项建设任务实施。围绕政府专项债券、中央预算内投资支持领域，谋划筛选一批前期手续完备、建设条件成熟的公益性项目纳入国家重大建设项目库，争取更多新增债券额度、财政资金支持。建立健全金融资本与工商资本联动机制、政银企对接机制，强化各类投融资模式运用能力，保障县城区准公益性及经营性固定资产投资项目建设。</w:t>
      </w:r>
      <w:r>
        <w:rPr>
          <w:rFonts w:hint="eastAsia" w:ascii="宋体" w:hAnsi="宋体"/>
          <w:lang w:val="en-US" w:eastAsia="zh-CN"/>
        </w:rPr>
        <w:t>做大做强县融资平台，增强融资能力及项目建设能力。</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firstLine="643" w:firstLineChars="200"/>
        <w:jc w:val="both"/>
        <w:textAlignment w:val="auto"/>
        <w:rPr>
          <w:rFonts w:hint="eastAsia" w:ascii="宋体" w:hAnsi="宋体" w:eastAsia="仿宋" w:cs="Times New Roman"/>
          <w:color w:val="auto"/>
          <w:lang w:eastAsia="zh-CN"/>
        </w:rPr>
      </w:pPr>
      <w:r>
        <w:rPr>
          <w:rFonts w:hint="eastAsia" w:ascii="宋体" w:hAnsi="宋体" w:eastAsia="仿宋" w:cs="仿宋"/>
          <w:b/>
          <w:bCs/>
          <w:sz w:val="32"/>
          <w:szCs w:val="32"/>
          <w:lang w:eastAsia="zh-CN"/>
        </w:rPr>
        <w:t>实施城市更新行动。</w:t>
      </w:r>
      <w:r>
        <w:rPr>
          <w:rFonts w:hint="eastAsia" w:ascii="宋体" w:hAnsi="宋体" w:eastAsia="仿宋" w:cs="仿宋"/>
          <w:color w:val="000000"/>
          <w:kern w:val="0"/>
          <w:sz w:val="31"/>
          <w:szCs w:val="31"/>
          <w:lang w:val="en-US" w:eastAsia="zh-CN" w:bidi="ar"/>
        </w:rPr>
        <w:t>加强</w:t>
      </w:r>
      <w:r>
        <w:rPr>
          <w:rFonts w:hint="eastAsia" w:ascii="宋体" w:hAnsi="宋体" w:cs="Times New Roman"/>
          <w:b w:val="0"/>
          <w:bCs w:val="0"/>
          <w:color w:val="000000"/>
          <w:lang w:val="en-US" w:eastAsia="zh-CN"/>
        </w:rPr>
        <w:t>道路交通设施建设，完成腾家园道路改建及</w:t>
      </w:r>
      <w:r>
        <w:rPr>
          <w:rFonts w:hint="eastAsia" w:ascii="宋体" w:hAnsi="宋体" w:eastAsia="仿宋" w:cs="Times New Roman"/>
          <w:lang w:eastAsia="zh-CN"/>
        </w:rPr>
        <w:t>坪溪大道二期工程，做好县城东环线前期工作，推进</w:t>
      </w:r>
      <w:r>
        <w:rPr>
          <w:rFonts w:hint="eastAsia" w:ascii="宋体" w:hAnsi="宋体" w:cs="Times New Roman"/>
          <w:lang w:val="en-US" w:eastAsia="zh-CN"/>
        </w:rPr>
        <w:t>县城内路网连通、外围环线交接。到2025年，</w:t>
      </w:r>
      <w:r>
        <w:rPr>
          <w:rFonts w:hint="eastAsia" w:ascii="宋体" w:hAnsi="宋体" w:eastAsia="仿宋" w:cs="Times New Roman"/>
          <w:color w:val="auto"/>
        </w:rPr>
        <w:t>城市建成区平均路网密度提高到8公里／平方公里</w:t>
      </w:r>
      <w:r>
        <w:rPr>
          <w:rFonts w:hint="eastAsia" w:ascii="宋体" w:hAnsi="宋体" w:eastAsia="仿宋" w:cs="Times New Roman"/>
          <w:color w:val="auto"/>
          <w:lang w:eastAsia="zh-CN"/>
        </w:rPr>
        <w:t>。</w:t>
      </w:r>
      <w:r>
        <w:rPr>
          <w:rFonts w:hint="eastAsia" w:ascii="宋体" w:hAnsi="宋体" w:eastAsia="仿宋" w:cs="Times New Roman"/>
          <w:lang w:eastAsia="zh-CN"/>
        </w:rPr>
        <w:t>完善县城排水防涝设施，</w:t>
      </w:r>
      <w:r>
        <w:rPr>
          <w:rFonts w:hint="eastAsia" w:ascii="宋体" w:hAnsi="宋体" w:eastAsia="仿宋" w:cs="仿宋"/>
          <w:sz w:val="32"/>
          <w:szCs w:val="32"/>
          <w:lang w:val="en-US" w:eastAsia="zh-CN"/>
        </w:rPr>
        <w:t>加快</w:t>
      </w:r>
      <w:r>
        <w:rPr>
          <w:rFonts w:hint="eastAsia" w:ascii="宋体" w:hAnsi="宋体" w:eastAsia="仿宋" w:cs="Times New Roman"/>
          <w:lang w:eastAsia="zh-CN"/>
        </w:rPr>
        <w:t>雨污分流管网改造及</w:t>
      </w:r>
      <w:r>
        <w:rPr>
          <w:rFonts w:hint="eastAsia" w:ascii="宋体" w:hAnsi="宋体" w:eastAsia="仿宋" w:cs="Times New Roman"/>
          <w:b w:val="0"/>
          <w:bCs w:val="0"/>
          <w:lang w:eastAsia="zh-CN"/>
        </w:rPr>
        <w:t>管网清淤疏浚，解决城市内涝问题，</w:t>
      </w:r>
      <w:r>
        <w:rPr>
          <w:rFonts w:hint="eastAsia" w:ascii="宋体" w:hAnsi="宋体" w:eastAsia="仿宋" w:cs="Times New Roman"/>
          <w:lang w:eastAsia="zh-CN"/>
        </w:rPr>
        <w:t>建设</w:t>
      </w:r>
      <w:r>
        <w:rPr>
          <w:rFonts w:hint="eastAsia" w:ascii="宋体" w:hAnsi="宋体" w:eastAsia="仿宋" w:cs="仿宋"/>
          <w:sz w:val="32"/>
          <w:szCs w:val="32"/>
          <w:lang w:eastAsia="zh-CN"/>
        </w:rPr>
        <w:t>坪溪给排水系统以及</w:t>
      </w:r>
      <w:r>
        <w:rPr>
          <w:rFonts w:hint="eastAsia" w:ascii="宋体" w:hAnsi="宋体" w:eastAsia="仿宋" w:cs="仿宋"/>
          <w:sz w:val="32"/>
          <w:szCs w:val="32"/>
          <w:lang w:val="en-US" w:eastAsia="zh-CN"/>
        </w:rPr>
        <w:t>长隆建材物流园、经发国际商贸城、芙蓉学校等区域雨污管网。</w:t>
      </w:r>
      <w:r>
        <w:rPr>
          <w:rFonts w:hint="eastAsia" w:ascii="宋体" w:hAnsi="宋体" w:cs="Times New Roman"/>
          <w:lang w:val="en-US" w:eastAsia="zh-CN"/>
        </w:rPr>
        <w:t>开辟县城供水第二水源地，完成新水厂建设及管网改造，确保供水能力提高到6万吨/日。</w:t>
      </w:r>
      <w:r>
        <w:rPr>
          <w:rFonts w:hint="eastAsia" w:ascii="宋体" w:hAnsi="宋体" w:eastAsia="仿宋" w:cs="Times New Roman"/>
          <w:lang w:eastAsia="zh-CN"/>
        </w:rPr>
        <w:t>有序推进</w:t>
      </w:r>
      <w:r>
        <w:rPr>
          <w:rFonts w:hint="eastAsia" w:ascii="宋体" w:hAnsi="宋体" w:eastAsia="仿宋" w:cs="Times New Roman"/>
          <w:highlight w:val="none"/>
          <w:lang w:eastAsia="zh-CN"/>
        </w:rPr>
        <w:t>网络通讯</w:t>
      </w:r>
      <w:r>
        <w:rPr>
          <w:rFonts w:hint="eastAsia" w:ascii="宋体" w:hAnsi="宋体" w:eastAsia="仿宋" w:cs="Times New Roman"/>
          <w:lang w:eastAsia="zh-CN"/>
        </w:rPr>
        <w:t>、电视等弱电管网入地敷设。加快社会</w:t>
      </w:r>
      <w:r>
        <w:rPr>
          <w:rFonts w:hint="default" w:ascii="宋体" w:hAnsi="宋体" w:eastAsia="仿宋" w:cs="Times New Roman"/>
        </w:rPr>
        <w:t>停车</w:t>
      </w:r>
      <w:r>
        <w:rPr>
          <w:rFonts w:hint="eastAsia" w:ascii="宋体" w:hAnsi="宋体" w:eastAsia="仿宋" w:cs="Times New Roman"/>
          <w:lang w:eastAsia="zh-CN"/>
        </w:rPr>
        <w:t>场建设，</w:t>
      </w:r>
      <w:r>
        <w:rPr>
          <w:rFonts w:hint="eastAsia" w:ascii="宋体" w:hAnsi="宋体" w:cs="Times New Roman"/>
          <w:lang w:val="en-US" w:eastAsia="zh-CN"/>
        </w:rPr>
        <w:t>有效利用闲置用地，</w:t>
      </w:r>
      <w:r>
        <w:rPr>
          <w:rFonts w:hint="eastAsia" w:ascii="宋体" w:hAnsi="宋体" w:eastAsia="仿宋" w:cs="Times New Roman"/>
          <w:lang w:eastAsia="zh-CN"/>
        </w:rPr>
        <w:t>新建虾子溪老桥头处和老供销社内机械停车场，改造县人民医院停车场，新增停车位</w:t>
      </w:r>
      <w:r>
        <w:rPr>
          <w:rFonts w:hint="eastAsia" w:ascii="宋体" w:hAnsi="宋体" w:eastAsia="仿宋" w:cs="Times New Roman"/>
          <w:lang w:val="en-US" w:eastAsia="zh-CN"/>
        </w:rPr>
        <w:t>530个。</w:t>
      </w:r>
      <w:r>
        <w:rPr>
          <w:rFonts w:hint="eastAsia" w:ascii="宋体" w:hAnsi="宋体" w:cs="Times New Roman"/>
          <w:lang w:val="en-US" w:eastAsia="zh-CN"/>
        </w:rPr>
        <w:t>健全停车泊位市场运营机制，新建</w:t>
      </w:r>
      <w:r>
        <w:rPr>
          <w:rFonts w:hint="default" w:ascii="宋体" w:hAnsi="宋体" w:eastAsia="仿宋" w:cs="Times New Roman"/>
        </w:rPr>
        <w:t>建筑物</w:t>
      </w:r>
      <w:r>
        <w:rPr>
          <w:rFonts w:hint="eastAsia" w:ascii="宋体" w:hAnsi="宋体" w:eastAsia="仿宋" w:cs="Times New Roman"/>
          <w:lang w:eastAsia="zh-CN"/>
        </w:rPr>
        <w:t>一律</w:t>
      </w:r>
      <w:r>
        <w:rPr>
          <w:rFonts w:hint="default" w:ascii="宋体" w:hAnsi="宋体" w:eastAsia="仿宋" w:cs="Times New Roman"/>
        </w:rPr>
        <w:t>配建</w:t>
      </w:r>
      <w:r>
        <w:rPr>
          <w:rFonts w:hint="eastAsia" w:ascii="宋体" w:hAnsi="宋体" w:cs="Times New Roman"/>
          <w:lang w:val="en-US" w:eastAsia="zh-CN"/>
        </w:rPr>
        <w:t>停</w:t>
      </w:r>
      <w:r>
        <w:rPr>
          <w:rFonts w:hint="default" w:ascii="宋体" w:hAnsi="宋体" w:eastAsia="仿宋" w:cs="Times New Roman"/>
        </w:rPr>
        <w:t>车</w:t>
      </w:r>
      <w:r>
        <w:rPr>
          <w:rFonts w:hint="eastAsia" w:ascii="宋体" w:hAnsi="宋体" w:cs="Times New Roman"/>
          <w:lang w:val="en-US" w:eastAsia="zh-CN"/>
        </w:rPr>
        <w:t>泊</w:t>
      </w:r>
      <w:r>
        <w:rPr>
          <w:rFonts w:hint="default" w:ascii="宋体" w:hAnsi="宋体" w:eastAsia="仿宋" w:cs="Times New Roman"/>
        </w:rPr>
        <w:t>位。</w:t>
      </w:r>
      <w:r>
        <w:rPr>
          <w:rFonts w:hint="eastAsia" w:ascii="宋体" w:hAnsi="宋体"/>
          <w:lang w:val="en-US" w:eastAsia="zh-CN"/>
        </w:rPr>
        <w:t>继续做好机械厂片区、袁家团片区、电影院片区、园艺场片区及县城城边村（社区）棚户区改造，完成街面建筑立面包装整治。继续推进老旧小区改造及既有多层住宅小区增设电梯改造。</w:t>
      </w:r>
      <w:r>
        <w:rPr>
          <w:rFonts w:hint="eastAsia" w:ascii="宋体" w:hAnsi="宋体" w:eastAsia="仿宋" w:cs="Times New Roman"/>
          <w:sz w:val="32"/>
          <w:szCs w:val="32"/>
          <w:lang w:eastAsia="zh-CN"/>
        </w:rPr>
        <w:t>推行片区公共服务配套联动，</w:t>
      </w:r>
      <w:r>
        <w:rPr>
          <w:rFonts w:hint="eastAsia" w:ascii="宋体" w:hAnsi="宋体" w:eastAsia="仿宋" w:cs="仿宋"/>
          <w:b w:val="0"/>
          <w:i w:val="0"/>
          <w:caps w:val="0"/>
          <w:color w:val="000000"/>
          <w:spacing w:val="0"/>
          <w:kern w:val="0"/>
          <w:sz w:val="32"/>
          <w:szCs w:val="32"/>
          <w:shd w:val="clear" w:fill="FFFFFF"/>
          <w:lang w:val="en-US" w:eastAsia="zh-CN" w:bidi="ar"/>
        </w:rPr>
        <w:t>积极支持引导市场力量参与老旧小区改造工作。</w:t>
      </w:r>
      <w:r>
        <w:rPr>
          <w:rFonts w:hint="eastAsia" w:ascii="宋体" w:hAnsi="宋体" w:eastAsia="仿宋" w:cs="仿宋"/>
          <w:sz w:val="32"/>
          <w:szCs w:val="32"/>
          <w:lang w:val="en-US" w:eastAsia="zh-CN"/>
        </w:rPr>
        <w:t>加快污水处理截污管网扩改，实现县城建成区污水管网全覆盖，新建</w:t>
      </w:r>
      <w:r>
        <w:rPr>
          <w:rFonts w:hint="eastAsia" w:ascii="宋体" w:hAnsi="宋体" w:cs="Times New Roman"/>
          <w:b w:val="0"/>
          <w:bCs w:val="0"/>
          <w:lang w:val="en-US" w:eastAsia="zh-CN"/>
        </w:rPr>
        <w:t>枫香、城东和坪溪3座污水处理厂。鼓励</w:t>
      </w:r>
      <w:r>
        <w:rPr>
          <w:rFonts w:hint="eastAsia" w:ascii="宋体" w:hAnsi="宋体" w:eastAsia="仿宋" w:cs="Times New Roman"/>
          <w:b w:val="0"/>
          <w:bCs w:val="0"/>
          <w:lang w:eastAsia="zh-CN"/>
        </w:rPr>
        <w:t>在新建成区、新建商品房小区同时配建一体化污水处理设施，实现县城</w:t>
      </w:r>
      <w:r>
        <w:rPr>
          <w:rFonts w:hint="eastAsia" w:ascii="宋体" w:hAnsi="宋体" w:cs="Times New Roman"/>
          <w:lang w:val="en-US" w:eastAsia="zh-CN"/>
        </w:rPr>
        <w:t>建成区污水全收集全处理，污水</w:t>
      </w:r>
      <w:r>
        <w:rPr>
          <w:rFonts w:hint="eastAsia" w:ascii="宋体" w:hAnsi="宋体" w:cs="Times New Roman"/>
          <w:b w:val="0"/>
          <w:bCs w:val="0"/>
          <w:lang w:val="en-US" w:eastAsia="zh-CN"/>
        </w:rPr>
        <w:t>处理能力达到3万吨</w:t>
      </w:r>
      <w:r>
        <w:rPr>
          <w:rFonts w:hint="eastAsia" w:ascii="宋体" w:hAnsi="宋体" w:eastAsia="仿宋" w:cs="Times New Roman"/>
          <w:color w:val="auto"/>
        </w:rPr>
        <w:t>／</w:t>
      </w:r>
      <w:r>
        <w:rPr>
          <w:rFonts w:hint="eastAsia" w:ascii="宋体" w:hAnsi="宋体" w:eastAsia="仿宋" w:cs="Times New Roman"/>
          <w:color w:val="auto"/>
          <w:lang w:eastAsia="zh-CN"/>
        </w:rPr>
        <w:t>日</w:t>
      </w:r>
      <w:r>
        <w:rPr>
          <w:rFonts w:hint="eastAsia" w:ascii="宋体" w:hAnsi="宋体" w:cs="Times New Roman"/>
          <w:b w:val="0"/>
          <w:bCs w:val="0"/>
          <w:lang w:val="en-US" w:eastAsia="zh-CN"/>
        </w:rPr>
        <w:t>，</w:t>
      </w:r>
      <w:r>
        <w:rPr>
          <w:rFonts w:hint="eastAsia" w:ascii="宋体" w:hAnsi="宋体" w:cs="Times New Roman"/>
          <w:lang w:val="en-US" w:eastAsia="zh-CN"/>
        </w:rPr>
        <w:t>生活污水集中处理率达到90%以上，</w:t>
      </w:r>
      <w:r>
        <w:rPr>
          <w:rFonts w:hint="eastAsia" w:ascii="宋体" w:hAnsi="宋体" w:eastAsia="仿宋" w:cs="Times New Roman"/>
          <w:color w:val="auto"/>
        </w:rPr>
        <w:t>污泥无害化处置率达到90%</w:t>
      </w:r>
      <w:r>
        <w:rPr>
          <w:rFonts w:hint="eastAsia" w:ascii="宋体" w:hAnsi="宋体" w:eastAsia="仿宋" w:cs="Times New Roman"/>
          <w:color w:val="auto"/>
          <w:lang w:eastAsia="zh-CN"/>
        </w:rPr>
        <w:t>。加快推进生活</w:t>
      </w:r>
      <w:r>
        <w:rPr>
          <w:rFonts w:hint="eastAsia" w:ascii="宋体" w:hAnsi="宋体" w:cs="Times New Roman"/>
          <w:color w:val="auto"/>
          <w:lang w:val="en-US" w:eastAsia="zh-CN"/>
        </w:rPr>
        <w:t>垃圾分类收集和分类处理，</w:t>
      </w:r>
      <w:r>
        <w:rPr>
          <w:rFonts w:hint="eastAsia" w:ascii="宋体" w:hAnsi="宋体" w:cs="Times New Roman"/>
          <w:lang w:val="en-US" w:eastAsia="zh-CN"/>
        </w:rPr>
        <w:t>规范餐厨垃圾、建筑垃圾管理，</w:t>
      </w:r>
      <w:r>
        <w:rPr>
          <w:rFonts w:hint="eastAsia" w:ascii="宋体" w:hAnsi="宋体" w:cs="Times New Roman"/>
          <w:color w:val="auto"/>
          <w:lang w:val="en-US" w:eastAsia="zh-CN"/>
        </w:rPr>
        <w:t>推进垃圾减量化、无害化和资源化利用。</w:t>
      </w:r>
      <w:r>
        <w:rPr>
          <w:rFonts w:hint="eastAsia" w:ascii="宋体" w:hAnsi="宋体" w:cs="Times New Roman"/>
          <w:lang w:val="en-US" w:eastAsia="zh-CN"/>
        </w:rPr>
        <w:t>抓好生活垃圾填埋场提质改造，完成渗漏液处理。加强县城主次街道和背街小巷清扫保洁力度，提升环境卫生现代装备水平，县城主次街道机械化清扫率达到70%以上。</w:t>
      </w:r>
      <w:r>
        <w:rPr>
          <w:rFonts w:hint="eastAsia" w:ascii="宋体" w:hAnsi="宋体" w:cs="Times New Roman"/>
          <w:sz w:val="32"/>
          <w:szCs w:val="32"/>
          <w:lang w:val="en-US" w:eastAsia="zh-CN"/>
        </w:rPr>
        <w:t>加强公共设施节能改造，鼓励利用电能和管道燃气，扩大居民与非居民用气量。到2025年县城小区燃气管道覆盖率达到80%，</w:t>
      </w:r>
      <w:r>
        <w:rPr>
          <w:rFonts w:hint="eastAsia" w:ascii="宋体" w:hAnsi="宋体" w:eastAsia="仿宋" w:cs="Times New Roman"/>
          <w:color w:val="auto"/>
        </w:rPr>
        <w:t>燃气普及率达到80%</w:t>
      </w:r>
      <w:r>
        <w:rPr>
          <w:rFonts w:hint="eastAsia" w:ascii="宋体" w:hAnsi="宋体" w:eastAsia="仿宋" w:cs="Times New Roman"/>
          <w:color w:val="auto"/>
          <w:lang w:eastAsia="zh-CN"/>
        </w:rPr>
        <w:t>。</w:t>
      </w:r>
      <w:r>
        <w:rPr>
          <w:rFonts w:hint="eastAsia" w:ascii="宋体" w:hAnsi="宋体" w:cs="Times New Roman"/>
          <w:sz w:val="32"/>
          <w:szCs w:val="32"/>
          <w:lang w:val="en-US" w:eastAsia="zh-CN"/>
        </w:rPr>
        <w:t>实施县城四周山地植绿工程及适绿地块绿化工程，建设好民族公园，多点增加县城建成区绿化覆盖率。</w:t>
      </w:r>
      <w:r>
        <w:rPr>
          <w:rFonts w:hint="eastAsia" w:ascii="宋体" w:hAnsi="宋体" w:cs="Times New Roman"/>
          <w:lang w:val="en-US" w:eastAsia="zh-CN"/>
        </w:rPr>
        <w:t>继续抓好公共厕所的维修改造和后期管理。到2025年，县城生活垃圾无害化处理率达到100%，</w:t>
      </w:r>
      <w:r>
        <w:rPr>
          <w:rFonts w:hint="eastAsia" w:ascii="宋体" w:hAnsi="宋体" w:eastAsia="仿宋" w:cs="Times New Roman"/>
          <w:color w:val="auto"/>
        </w:rPr>
        <w:t>生活垃圾回收利用率提高到30%以上</w:t>
      </w:r>
      <w:r>
        <w:rPr>
          <w:rFonts w:hint="eastAsia" w:ascii="宋体" w:hAnsi="宋体" w:eastAsia="仿宋" w:cs="Times New Roman"/>
          <w:color w:val="auto"/>
          <w:lang w:eastAsia="zh-CN"/>
        </w:rPr>
        <w:t>，餐厨垃圾无害化处理率达到</w:t>
      </w:r>
      <w:r>
        <w:rPr>
          <w:rFonts w:hint="eastAsia" w:ascii="宋体" w:hAnsi="宋体" w:eastAsia="仿宋" w:cs="Times New Roman"/>
          <w:color w:val="auto"/>
          <w:lang w:val="en-US" w:eastAsia="zh-CN"/>
        </w:rPr>
        <w:t>70%以上</w:t>
      </w:r>
      <w:r>
        <w:rPr>
          <w:rFonts w:hint="eastAsia" w:ascii="宋体" w:hAnsi="宋体" w:cs="Times New Roman"/>
          <w:color w:val="auto"/>
          <w:lang w:eastAsia="zh-CN"/>
        </w:rPr>
        <w:t>。</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仿宋_GB2312" w:cs="仿宋_GB2312"/>
                <w:b/>
                <w:color w:val="000000"/>
                <w:kern w:val="0"/>
                <w:sz w:val="28"/>
                <w:szCs w:val="28"/>
              </w:rPr>
            </w:pPr>
            <w:r>
              <w:rPr>
                <w:rFonts w:hint="eastAsia" w:ascii="宋体" w:hAnsi="宋体" w:eastAsia="仿宋_GB2312" w:cs="仿宋_GB2312"/>
                <w:b/>
                <w:color w:val="000000"/>
                <w:kern w:val="0"/>
                <w:sz w:val="28"/>
                <w:szCs w:val="28"/>
              </w:rPr>
              <w:t>专栏</w:t>
            </w:r>
            <w:r>
              <w:rPr>
                <w:rFonts w:hint="eastAsia" w:ascii="宋体" w:hAnsi="宋体" w:eastAsia="仿宋_GB2312" w:cs="仿宋_GB2312"/>
                <w:b/>
                <w:color w:val="000000"/>
                <w:kern w:val="0"/>
                <w:sz w:val="28"/>
                <w:szCs w:val="28"/>
                <w:lang w:val="en-US" w:eastAsia="zh-CN"/>
              </w:rPr>
              <w:t>9：</w:t>
            </w:r>
            <w:r>
              <w:rPr>
                <w:rFonts w:hint="eastAsia" w:ascii="宋体" w:hAnsi="宋体" w:eastAsia="仿宋_GB2312" w:cs="仿宋_GB2312"/>
                <w:b/>
                <w:color w:val="000000"/>
                <w:kern w:val="0"/>
                <w:sz w:val="28"/>
                <w:szCs w:val="28"/>
                <w:lang w:eastAsia="zh-CN"/>
              </w:rPr>
              <w:t>市政基础设施</w:t>
            </w:r>
            <w:r>
              <w:rPr>
                <w:rFonts w:hint="eastAsia" w:ascii="宋体" w:hAnsi="宋体" w:eastAsia="仿宋_GB2312" w:cs="仿宋_GB2312"/>
                <w:b/>
                <w:color w:val="000000"/>
                <w:kern w:val="0"/>
                <w:sz w:val="28"/>
                <w:szCs w:val="28"/>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noWrap w:val="0"/>
            <w:vAlign w:val="top"/>
          </w:tcPr>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仿宋_GB2312" w:cs="仿宋_GB2312"/>
                <w:sz w:val="28"/>
                <w:szCs w:val="28"/>
                <w:lang w:eastAsia="zh-CN"/>
              </w:rPr>
            </w:pPr>
            <w:r>
              <w:rPr>
                <w:rFonts w:hint="eastAsia" w:ascii="宋体" w:hAnsi="宋体" w:eastAsia="仿宋_GB2312" w:cs="仿宋_GB2312"/>
                <w:b/>
                <w:bCs/>
                <w:sz w:val="28"/>
                <w:szCs w:val="28"/>
              </w:rPr>
              <w:t>城市路网</w:t>
            </w:r>
            <w:r>
              <w:rPr>
                <w:rFonts w:hint="eastAsia" w:ascii="宋体" w:hAnsi="宋体" w:eastAsia="仿宋_GB2312" w:cs="仿宋_GB2312"/>
                <w:b/>
                <w:bCs/>
                <w:sz w:val="28"/>
                <w:szCs w:val="28"/>
                <w:lang w:eastAsia="zh-CN"/>
              </w:rPr>
              <w:t>：</w:t>
            </w:r>
            <w:r>
              <w:rPr>
                <w:rFonts w:hint="eastAsia" w:ascii="宋体" w:hAnsi="宋体" w:eastAsia="仿宋_GB2312" w:cs="仿宋_GB2312"/>
                <w:sz w:val="28"/>
                <w:szCs w:val="28"/>
              </w:rPr>
              <w:t>枫香新城项目</w:t>
            </w:r>
            <w:r>
              <w:rPr>
                <w:rFonts w:hint="eastAsia" w:ascii="宋体" w:hAnsi="宋体" w:eastAsia="仿宋_GB2312" w:cs="仿宋_GB2312"/>
                <w:sz w:val="28"/>
                <w:szCs w:val="28"/>
                <w:lang w:eastAsia="zh-CN"/>
              </w:rPr>
              <w:t>、县城路网连通工程、县城东环线工程。</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仿宋_GB2312" w:cs="仿宋_GB2312"/>
                <w:sz w:val="28"/>
                <w:szCs w:val="28"/>
                <w:lang w:eastAsia="zh-CN"/>
              </w:rPr>
            </w:pPr>
            <w:r>
              <w:rPr>
                <w:rFonts w:hint="eastAsia" w:ascii="宋体" w:hAnsi="宋体" w:eastAsia="仿宋_GB2312" w:cs="仿宋_GB2312"/>
                <w:b/>
                <w:bCs/>
                <w:sz w:val="28"/>
                <w:szCs w:val="28"/>
              </w:rPr>
              <w:t>停车场</w:t>
            </w:r>
            <w:r>
              <w:rPr>
                <w:rFonts w:hint="eastAsia" w:ascii="宋体" w:hAnsi="宋体" w:eastAsia="仿宋_GB2312" w:cs="仿宋_GB2312"/>
                <w:b/>
                <w:bCs/>
                <w:sz w:val="28"/>
                <w:szCs w:val="28"/>
                <w:lang w:eastAsia="zh-CN"/>
              </w:rPr>
              <w:t>：</w:t>
            </w:r>
            <w:r>
              <w:rPr>
                <w:rFonts w:hint="eastAsia" w:ascii="宋体" w:hAnsi="宋体" w:eastAsia="仿宋_GB2312" w:cs="仿宋_GB2312"/>
                <w:sz w:val="28"/>
                <w:szCs w:val="28"/>
                <w:lang w:eastAsia="zh-CN"/>
              </w:rPr>
              <w:t>社会</w:t>
            </w:r>
            <w:r>
              <w:rPr>
                <w:rFonts w:hint="eastAsia" w:ascii="宋体" w:hAnsi="宋体" w:eastAsia="仿宋_GB2312" w:cs="仿宋_GB2312"/>
                <w:sz w:val="28"/>
                <w:szCs w:val="28"/>
              </w:rPr>
              <w:t>停车场</w:t>
            </w:r>
            <w:r>
              <w:rPr>
                <w:rFonts w:hint="eastAsia" w:ascii="宋体" w:hAnsi="宋体" w:eastAsia="仿宋_GB2312" w:cs="仿宋_GB2312"/>
                <w:sz w:val="28"/>
                <w:szCs w:val="28"/>
                <w:lang w:eastAsia="zh-CN"/>
              </w:rPr>
              <w:t>、智能停车场。</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仿宋_GB2312" w:cs="仿宋_GB2312"/>
                <w:sz w:val="28"/>
                <w:szCs w:val="28"/>
                <w:lang w:eastAsia="zh-CN"/>
              </w:rPr>
            </w:pPr>
            <w:r>
              <w:rPr>
                <w:rFonts w:hint="eastAsia" w:ascii="宋体" w:hAnsi="宋体" w:eastAsia="仿宋_GB2312" w:cs="仿宋_GB2312"/>
                <w:b/>
                <w:bCs/>
                <w:sz w:val="28"/>
                <w:szCs w:val="28"/>
              </w:rPr>
              <w:t>供排水设施</w:t>
            </w:r>
            <w:r>
              <w:rPr>
                <w:rFonts w:hint="eastAsia" w:ascii="宋体" w:hAnsi="宋体" w:eastAsia="仿宋_GB2312" w:cs="仿宋_GB2312"/>
                <w:b/>
                <w:bCs/>
                <w:sz w:val="28"/>
                <w:szCs w:val="28"/>
                <w:lang w:eastAsia="zh-CN"/>
              </w:rPr>
              <w:t>：</w:t>
            </w:r>
            <w:r>
              <w:rPr>
                <w:rFonts w:hint="eastAsia" w:ascii="宋体" w:hAnsi="宋体" w:eastAsia="仿宋_GB2312" w:cs="仿宋_GB2312"/>
                <w:sz w:val="28"/>
                <w:szCs w:val="28"/>
              </w:rPr>
              <w:t>县城排水管网改造工程</w:t>
            </w:r>
            <w:r>
              <w:rPr>
                <w:rFonts w:hint="eastAsia" w:ascii="宋体" w:hAnsi="宋体" w:eastAsia="仿宋_GB2312" w:cs="仿宋_GB2312"/>
                <w:sz w:val="28"/>
                <w:szCs w:val="28"/>
                <w:lang w:eastAsia="zh-CN"/>
              </w:rPr>
              <w:t>、</w:t>
            </w:r>
            <w:r>
              <w:rPr>
                <w:rFonts w:hint="eastAsia" w:ascii="宋体" w:hAnsi="宋体" w:eastAsia="仿宋_GB2312" w:cs="仿宋_GB2312"/>
                <w:sz w:val="28"/>
                <w:szCs w:val="28"/>
              </w:rPr>
              <w:t>县城雨污分流工程</w:t>
            </w:r>
            <w:r>
              <w:rPr>
                <w:rFonts w:hint="eastAsia" w:ascii="宋体" w:hAnsi="宋体" w:eastAsia="仿宋_GB2312" w:cs="仿宋_GB2312"/>
                <w:sz w:val="28"/>
                <w:szCs w:val="28"/>
                <w:lang w:eastAsia="zh-CN"/>
              </w:rPr>
              <w:t>、</w:t>
            </w:r>
            <w:r>
              <w:rPr>
                <w:rFonts w:hint="eastAsia" w:ascii="宋体" w:hAnsi="宋体" w:eastAsia="仿宋_GB2312" w:cs="仿宋_GB2312"/>
                <w:sz w:val="28"/>
                <w:szCs w:val="28"/>
              </w:rPr>
              <w:t>污水处理厂第三期扩建</w:t>
            </w:r>
            <w:r>
              <w:rPr>
                <w:rFonts w:hint="eastAsia" w:ascii="宋体" w:hAnsi="宋体" w:eastAsia="仿宋_GB2312" w:cs="仿宋_GB2312"/>
                <w:sz w:val="28"/>
                <w:szCs w:val="28"/>
                <w:lang w:eastAsia="zh-CN"/>
              </w:rPr>
              <w:t>，枫香污水处理厂、城东污水处理厂及坪溪污水处理厂。</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仿宋_GB2312" w:cs="仿宋_GB2312"/>
                <w:sz w:val="28"/>
                <w:szCs w:val="28"/>
                <w:lang w:eastAsia="zh-CN"/>
              </w:rPr>
            </w:pPr>
            <w:r>
              <w:rPr>
                <w:rFonts w:hint="eastAsia" w:ascii="宋体" w:hAnsi="宋体" w:eastAsia="仿宋_GB2312" w:cs="仿宋_GB2312"/>
                <w:b/>
                <w:bCs/>
                <w:sz w:val="28"/>
                <w:szCs w:val="28"/>
              </w:rPr>
              <w:t>其他</w:t>
            </w:r>
            <w:r>
              <w:rPr>
                <w:rFonts w:hint="eastAsia" w:ascii="宋体" w:hAnsi="宋体" w:eastAsia="仿宋_GB2312" w:cs="仿宋_GB2312"/>
                <w:b/>
                <w:bCs/>
                <w:sz w:val="28"/>
                <w:szCs w:val="28"/>
                <w:lang w:eastAsia="zh-CN"/>
              </w:rPr>
              <w:t>：</w:t>
            </w:r>
            <w:r>
              <w:rPr>
                <w:rFonts w:hint="eastAsia" w:ascii="宋体" w:hAnsi="宋体" w:eastAsia="仿宋_GB2312" w:cs="仿宋_GB2312"/>
                <w:b w:val="0"/>
                <w:bCs w:val="0"/>
                <w:sz w:val="28"/>
                <w:szCs w:val="28"/>
              </w:rPr>
              <w:t>民族公园</w:t>
            </w:r>
            <w:r>
              <w:rPr>
                <w:rFonts w:hint="eastAsia" w:ascii="宋体" w:hAnsi="宋体" w:eastAsia="仿宋_GB2312" w:cs="仿宋_GB2312"/>
                <w:b w:val="0"/>
                <w:bCs w:val="0"/>
                <w:sz w:val="28"/>
                <w:szCs w:val="28"/>
                <w:lang w:eastAsia="zh-CN"/>
              </w:rPr>
              <w:t>、</w:t>
            </w:r>
            <w:r>
              <w:rPr>
                <w:rFonts w:hint="eastAsia" w:ascii="宋体" w:hAnsi="宋体" w:eastAsia="仿宋_GB2312" w:cs="仿宋_GB2312"/>
                <w:sz w:val="28"/>
                <w:szCs w:val="28"/>
                <w:lang w:eastAsia="zh-CN"/>
              </w:rPr>
              <w:t>弱电管网、</w:t>
            </w:r>
            <w:r>
              <w:rPr>
                <w:rFonts w:hint="eastAsia" w:ascii="宋体" w:hAnsi="宋体" w:eastAsia="仿宋_GB2312" w:cs="仿宋_GB2312"/>
                <w:b w:val="0"/>
                <w:bCs w:val="0"/>
                <w:sz w:val="28"/>
                <w:szCs w:val="28"/>
                <w:lang w:eastAsia="zh-CN"/>
              </w:rPr>
              <w:t>建筑垃圾消纳场工程、智慧应急管理综合平台、老旧小区改造。</w:t>
            </w: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lang w:val="en-US" w:eastAsia="zh-CN"/>
        </w:rPr>
      </w:pPr>
      <w:r>
        <w:rPr>
          <w:rFonts w:hint="eastAsia" w:ascii="宋体" w:hAnsi="宋体" w:eastAsia="仿宋" w:cs="仿宋"/>
          <w:b/>
          <w:bCs/>
          <w:lang w:val="en-US" w:eastAsia="zh-CN"/>
        </w:rPr>
        <w:t>推进小城镇健康发展。</w:t>
      </w:r>
      <w:r>
        <w:rPr>
          <w:rFonts w:hint="eastAsia" w:ascii="宋体" w:hAnsi="宋体"/>
          <w:lang w:val="en-US" w:eastAsia="zh-CN"/>
        </w:rPr>
        <w:t>深入推进全域规划，注重乡镇民俗文化和历史风貌保护建设，凸显乡镇底蕴特色。根据各城镇资源条件和区位特征确定乡镇发展定位，加强特色引导和塑造，加快农业转移人口市民化，推进资源、资金、人才向乡镇集中，</w:t>
      </w:r>
      <w:r>
        <w:rPr>
          <w:rFonts w:ascii="宋体" w:hAnsi="宋体"/>
        </w:rPr>
        <w:t>吸纳周边农村剩余劳动力就业</w:t>
      </w:r>
      <w:r>
        <w:rPr>
          <w:rFonts w:hint="eastAsia" w:ascii="宋体" w:hAnsi="宋体"/>
          <w:lang w:eastAsia="zh-CN"/>
        </w:rPr>
        <w:t>创业。</w:t>
      </w:r>
      <w:r>
        <w:rPr>
          <w:rFonts w:hint="eastAsia" w:ascii="宋体" w:hAnsi="宋体"/>
          <w:lang w:val="en-US" w:eastAsia="zh-CN"/>
        </w:rPr>
        <w:t>推进城镇基础设施补短板，完善城镇道路交通、给排水、污水垃圾处理、农贸市场、商贸物流、防洪堤等市政设施及教育、文化、体育、托幼、养老等公共服务设施，打造城乡一体化发展新引擎，建设一批文化、商贸、农业、旅游等重点乡镇，形成服务和带动周边乡镇发展的片区中心。“十四五”期间重点打造东山、乐安铺、鹅公岭提子小镇，武阳、李熙桥、红岩、唐家坊、黄土矿现代种业和商贸小镇，关峡、寨市、河口、长铺民俗文化旅游小镇，关峡、瓦屋塘、金屋塘工业小镇，麻塘、水口、瓦屋塘楠竹小镇，新建武阳、寨市、瓦屋塘等12个乡镇污水处理厂和4个乡镇垃圾中转站。</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lang w:eastAsia="zh-CN"/>
        </w:rPr>
      </w:pPr>
      <w:r>
        <w:rPr>
          <w:rFonts w:hint="eastAsia" w:ascii="宋体" w:hAnsi="宋体"/>
          <w:b/>
          <w:bCs/>
          <w:lang w:val="en-US" w:eastAsia="zh-CN"/>
        </w:rPr>
        <w:t>培育特色产业小镇。</w:t>
      </w:r>
      <w:r>
        <w:rPr>
          <w:rFonts w:hint="eastAsia" w:ascii="宋体" w:hAnsi="宋体"/>
          <w:lang w:val="en-US" w:eastAsia="zh-CN"/>
        </w:rPr>
        <w:t>立足区位条件、资源禀赋、产业积淀和地域特征，以特色产业为核心，兼顾特色文化、特色功能和特色建筑，挖掘培育小镇产业优势和文化特色，建立完善政府与市场相结合的多元化建设投资和融资机制，打造具有特色的优势产业地区，培育功能齐全、特色鲜明的特色小镇。“十四五”期间重点培育</w:t>
      </w:r>
      <w:r>
        <w:rPr>
          <w:rFonts w:ascii="宋体" w:hAnsi="宋体"/>
        </w:rPr>
        <w:t>寨市文化旅游</w:t>
      </w:r>
      <w:r>
        <w:rPr>
          <w:rFonts w:hint="eastAsia" w:ascii="宋体" w:hAnsi="宋体"/>
          <w:lang w:eastAsia="zh-CN"/>
        </w:rPr>
        <w:t>、黄桑康养休闲、东山提子、花园阁休闲运动与康养、金屋塘红色文化与康养</w:t>
      </w:r>
      <w:r>
        <w:rPr>
          <w:rFonts w:hint="eastAsia" w:ascii="宋体" w:hAnsi="宋体"/>
          <w:lang w:val="en-US" w:eastAsia="zh-CN"/>
        </w:rPr>
        <w:t>5</w:t>
      </w:r>
      <w:r>
        <w:rPr>
          <w:rFonts w:hint="eastAsia" w:ascii="宋体" w:hAnsi="宋体"/>
          <w:lang w:eastAsia="zh-CN"/>
        </w:rPr>
        <w:t>个特色产业小镇。</w:t>
      </w:r>
      <w:r>
        <w:rPr>
          <w:rFonts w:hint="eastAsia" w:ascii="宋体" w:hAnsi="宋体"/>
        </w:rPr>
        <w:t>寨市</w:t>
      </w:r>
      <w:r>
        <w:rPr>
          <w:rFonts w:hint="eastAsia" w:ascii="宋体" w:hAnsi="宋体"/>
          <w:lang w:eastAsia="zh-CN"/>
        </w:rPr>
        <w:t>要</w:t>
      </w:r>
      <w:r>
        <w:rPr>
          <w:rFonts w:hint="eastAsia" w:ascii="宋体" w:hAnsi="宋体"/>
        </w:rPr>
        <w:t>坚持“旅游+”融合发展，</w:t>
      </w:r>
      <w:r>
        <w:rPr>
          <w:rFonts w:hint="eastAsia" w:ascii="宋体" w:hAnsi="宋体"/>
          <w:lang w:val="en-US" w:eastAsia="zh-CN"/>
        </w:rPr>
        <w:t>推进文化与旅游融合、保护和开发并举、传承和利用并重，</w:t>
      </w:r>
      <w:r>
        <w:rPr>
          <w:rFonts w:hint="eastAsia" w:ascii="宋体" w:hAnsi="宋体"/>
        </w:rPr>
        <w:t>依托上堡古国、曲幽谷、铁</w:t>
      </w:r>
      <w:r>
        <w:rPr>
          <w:rFonts w:hint="eastAsia" w:ascii="宋体" w:hAnsi="宋体"/>
          <w:lang w:eastAsia="zh-CN"/>
        </w:rPr>
        <w:t>杉</w:t>
      </w:r>
      <w:r>
        <w:rPr>
          <w:rFonts w:hint="eastAsia" w:ascii="宋体" w:hAnsi="宋体"/>
        </w:rPr>
        <w:t>林等主要景点，推进旅游发展与青钱柳、油茶、金秋梨、黔邵花猪等种养产业融合发展</w:t>
      </w:r>
      <w:r>
        <w:rPr>
          <w:rFonts w:hint="eastAsia" w:ascii="宋体" w:hAnsi="宋体"/>
          <w:lang w:eastAsia="zh-CN"/>
        </w:rPr>
        <w:t>，开发特色民居、商业街和文化广场。黄桑要筑牢森林氧吧、森林疗养院和旅游度假目的地名片，完善</w:t>
      </w:r>
      <w:r>
        <w:rPr>
          <w:rFonts w:ascii="宋体" w:hAnsi="宋体"/>
        </w:rPr>
        <w:t>乡村酒店、医疗康复中心、健康木屋村、康养森林</w:t>
      </w:r>
      <w:r>
        <w:rPr>
          <w:rFonts w:hint="eastAsia" w:ascii="宋体" w:hAnsi="宋体"/>
          <w:lang w:eastAsia="zh-CN"/>
        </w:rPr>
        <w:t>、养老服务中心等设施，打造</w:t>
      </w:r>
      <w:r>
        <w:rPr>
          <w:rFonts w:ascii="宋体" w:hAnsi="宋体"/>
        </w:rPr>
        <w:t>集健康、养生、养老、休闲、旅游等多元化功能为一体的特色康养</w:t>
      </w:r>
      <w:r>
        <w:rPr>
          <w:rFonts w:hint="eastAsia" w:ascii="宋体" w:hAnsi="宋体"/>
          <w:lang w:eastAsia="zh-CN"/>
        </w:rPr>
        <w:t>休闲</w:t>
      </w:r>
      <w:r>
        <w:rPr>
          <w:rFonts w:ascii="宋体" w:hAnsi="宋体"/>
        </w:rPr>
        <w:t>小镇。</w:t>
      </w:r>
      <w:r>
        <w:rPr>
          <w:rFonts w:hint="eastAsia" w:ascii="宋体" w:hAnsi="宋体"/>
          <w:lang w:eastAsia="zh-CN"/>
        </w:rPr>
        <w:t>东山要加快提子新品种新技术的推广运用，完善收储冷链物流设施，推进产供销一体化，建设特色提子小镇。花园阁要积极加快推进旅游步道、水上乐园、运动健身设施、特色村寨保护和苗文化展示，开发特色民居、野外拓展中心和健身中心，建设民族地区文化体验和休闲康养中心。金屋塘瓦屋塘要加强对红色文化的挖掘整理、展览陈列和保护开发，推进体验式红色旅游与康养休闲融合发展，建设我县北部地区休闲康养小镇。</w:t>
      </w:r>
    </w:p>
    <w:p>
      <w:pPr>
        <w:keepNext w:val="0"/>
        <w:keepLines w:val="0"/>
        <w:pageBreakBefore w:val="0"/>
        <w:kinsoku/>
        <w:wordWrap/>
        <w:overflowPunct/>
        <w:topLinePunct w:val="0"/>
        <w:autoSpaceDE/>
        <w:autoSpaceDN/>
        <w:bidi w:val="0"/>
        <w:spacing w:line="600" w:lineRule="exact"/>
        <w:ind w:left="0" w:leftChars="0" w:firstLine="0" w:firstLineChars="0"/>
        <w:jc w:val="center"/>
        <w:rPr>
          <w:rFonts w:hint="eastAsia" w:ascii="宋体" w:hAnsi="宋体" w:eastAsia="黑体" w:cs="黑体"/>
          <w:lang w:eastAsia="zh-CN"/>
        </w:rPr>
      </w:pPr>
      <w:bookmarkStart w:id="44" w:name="_Toc5666"/>
      <w:r>
        <w:rPr>
          <w:rFonts w:hint="eastAsia" w:ascii="宋体" w:hAnsi="宋体" w:eastAsia="黑体" w:cs="黑体"/>
          <w:lang w:val="en-US" w:eastAsia="zh-CN"/>
        </w:rPr>
        <w:t xml:space="preserve">第六章 </w:t>
      </w:r>
      <w:bookmarkEnd w:id="44"/>
      <w:r>
        <w:rPr>
          <w:rFonts w:hint="eastAsia" w:ascii="宋体" w:hAnsi="宋体" w:eastAsia="黑体" w:cs="黑体"/>
          <w:lang w:val="en-US" w:eastAsia="zh-CN"/>
        </w:rPr>
        <w:t xml:space="preserve"> </w:t>
      </w:r>
      <w:r>
        <w:rPr>
          <w:rFonts w:hint="eastAsia" w:ascii="宋体" w:hAnsi="宋体" w:eastAsia="黑体" w:cs="黑体"/>
        </w:rPr>
        <w:t>全面推进乡村振兴</w:t>
      </w:r>
      <w:r>
        <w:rPr>
          <w:rFonts w:hint="eastAsia" w:ascii="宋体" w:hAnsi="宋体" w:eastAsia="黑体" w:cs="黑体"/>
          <w:lang w:val="en-US" w:eastAsia="zh-CN"/>
        </w:rPr>
        <w:t xml:space="preserve"> </w:t>
      </w:r>
      <w:r>
        <w:rPr>
          <w:rFonts w:hint="eastAsia" w:ascii="宋体" w:hAnsi="宋体" w:eastAsia="黑体" w:cs="黑体"/>
          <w:lang w:eastAsia="zh-CN"/>
        </w:rPr>
        <w:t>推动城乡一体化发展</w:t>
      </w:r>
    </w:p>
    <w:p>
      <w:pPr>
        <w:pStyle w:val="2"/>
        <w:keepNext w:val="0"/>
        <w:keepLines w:val="0"/>
        <w:pageBreakBefore w:val="0"/>
        <w:kinsoku/>
        <w:wordWrap/>
        <w:overflowPunct/>
        <w:topLinePunct w:val="0"/>
        <w:autoSpaceDE/>
        <w:autoSpaceDN/>
        <w:bidi w:val="0"/>
        <w:spacing w:line="600" w:lineRule="exact"/>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宋体" w:hAnsi="宋体" w:eastAsia="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lang w:val="en-US" w:eastAsia="zh-CN"/>
          <w14:textFill>
            <w14:solidFill>
              <w14:schemeClr w14:val="tx1"/>
            </w14:solidFill>
          </w14:textFill>
        </w:rPr>
        <w:t>坚持把解决“三农”问题作为工作重中之重，以全面实施乡村振兴为抓手，</w:t>
      </w:r>
      <w:r>
        <w:rPr>
          <w:rFonts w:hint="eastAsia" w:ascii="宋体" w:hAnsi="宋体" w:eastAsia="仿宋_GB2312" w:cs="仿宋_GB2312"/>
          <w:color w:val="000000" w:themeColor="text1"/>
          <w:lang w:eastAsia="zh-CN"/>
          <w14:textFill>
            <w14:solidFill>
              <w14:schemeClr w14:val="tx1"/>
            </w14:solidFill>
          </w14:textFill>
        </w:rPr>
        <w:t>以深化农业供给侧结构性改革为主线，强化以工补农、以城带乡，</w:t>
      </w:r>
      <w:r>
        <w:rPr>
          <w:rFonts w:hint="eastAsia" w:ascii="宋体" w:hAnsi="宋体" w:eastAsia="仿宋_GB2312"/>
          <w:color w:val="000000" w:themeColor="text1"/>
          <w:sz w:val="32"/>
          <w:szCs w:val="32"/>
          <w14:textFill>
            <w14:solidFill>
              <w14:schemeClr w14:val="tx1"/>
            </w14:solidFill>
          </w14:textFill>
        </w:rPr>
        <w:t>建立健全城乡融合发展体制机制和政策体系，推进</w:t>
      </w:r>
      <w:r>
        <w:rPr>
          <w:rFonts w:hint="eastAsia" w:ascii="宋体" w:hAnsi="宋体" w:eastAsia="仿宋_GB2312"/>
          <w:color w:val="000000" w:themeColor="text1"/>
          <w:sz w:val="32"/>
          <w:szCs w:val="32"/>
          <w:lang w:eastAsia="zh-CN"/>
          <w14:textFill>
            <w14:solidFill>
              <w14:schemeClr w14:val="tx1"/>
            </w14:solidFill>
          </w14:textFill>
        </w:rPr>
        <w:t>农业</w:t>
      </w:r>
      <w:r>
        <w:rPr>
          <w:rFonts w:hint="eastAsia" w:ascii="宋体" w:hAnsi="宋体" w:eastAsia="仿宋_GB2312"/>
          <w:color w:val="000000" w:themeColor="text1"/>
          <w:sz w:val="32"/>
          <w:szCs w:val="32"/>
          <w14:textFill>
            <w14:solidFill>
              <w14:schemeClr w14:val="tx1"/>
            </w14:solidFill>
          </w14:textFill>
        </w:rPr>
        <w:t>农村现代化。</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楷体_GB2312" w:cs="楷体_GB2312"/>
          <w:b/>
          <w:bCs/>
          <w:color w:val="000000" w:themeColor="text1"/>
          <w:lang w:val="en-US" w:eastAsia="zh-CN"/>
          <w14:textFill>
            <w14:solidFill>
              <w14:schemeClr w14:val="tx1"/>
            </w14:solidFill>
          </w14:textFill>
        </w:rPr>
      </w:pPr>
      <w:r>
        <w:rPr>
          <w:rFonts w:hint="eastAsia" w:ascii="宋体" w:hAnsi="宋体" w:eastAsia="楷体_GB2312" w:cs="楷体_GB2312"/>
          <w:b/>
          <w:bCs/>
          <w:color w:val="000000" w:themeColor="text1"/>
          <w:lang w:val="en-US" w:eastAsia="zh-CN"/>
          <w14:textFill>
            <w14:solidFill>
              <w14:schemeClr w14:val="tx1"/>
            </w14:solidFill>
          </w14:textFill>
        </w:rPr>
        <w:t>第一节  推进精细农业发展</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仿宋_GB2312"/>
          <w:color w:val="000000" w:themeColor="text1"/>
          <w:sz w:val="32"/>
          <w:szCs w:val="32"/>
          <w:lang w:eastAsia="zh-CN"/>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按</w:t>
      </w:r>
      <w:r>
        <w:rPr>
          <w:rFonts w:ascii="宋体" w:hAnsi="宋体" w:eastAsia="仿宋_GB2312"/>
          <w:color w:val="000000" w:themeColor="text1"/>
          <w:sz w:val="32"/>
          <w:szCs w:val="32"/>
          <w14:textFill>
            <w14:solidFill>
              <w14:schemeClr w14:val="tx1"/>
            </w14:solidFill>
          </w14:textFill>
        </w:rPr>
        <w:t>照</w:t>
      </w:r>
      <w:r>
        <w:rPr>
          <w:rFonts w:hint="eastAsia" w:ascii="宋体" w:hAnsi="宋体" w:eastAsia="仿宋_GB2312"/>
          <w:color w:val="000000" w:themeColor="text1"/>
          <w:sz w:val="32"/>
          <w:szCs w:val="32"/>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保供给、转方式、调结构、增动能、控风险</w:t>
      </w:r>
      <w:r>
        <w:rPr>
          <w:rFonts w:hint="eastAsia" w:ascii="宋体" w:hAnsi="宋体" w:eastAsia="仿宋_GB2312"/>
          <w:color w:val="000000" w:themeColor="text1"/>
          <w:sz w:val="32"/>
          <w:szCs w:val="32"/>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的基本思路，</w:t>
      </w:r>
      <w:r>
        <w:rPr>
          <w:rFonts w:hint="eastAsia" w:ascii="宋体" w:hAnsi="宋体" w:eastAsia="仿宋_GB2312"/>
          <w:color w:val="000000" w:themeColor="text1"/>
          <w:sz w:val="32"/>
          <w:szCs w:val="32"/>
          <w14:textFill>
            <w14:solidFill>
              <w14:schemeClr w14:val="tx1"/>
            </w14:solidFill>
          </w14:textFill>
        </w:rPr>
        <w:t>打造“六大强农”行动升级版，</w:t>
      </w:r>
      <w:r>
        <w:rPr>
          <w:rFonts w:ascii="宋体" w:hAnsi="宋体" w:eastAsia="仿宋_GB2312"/>
          <w:color w:val="000000" w:themeColor="text1"/>
          <w:sz w:val="32"/>
          <w:szCs w:val="32"/>
          <w14:textFill>
            <w14:solidFill>
              <w14:schemeClr w14:val="tx1"/>
            </w14:solidFill>
          </w14:textFill>
        </w:rPr>
        <w:t>打造一批以精细农业为特色的优质农副产品供应示范基地，建成一批现代农业特色产业园，创建一批农业知名品牌，形成一批农业产业化龙头企业和联合体，</w:t>
      </w:r>
      <w:r>
        <w:rPr>
          <w:rFonts w:hint="eastAsia" w:ascii="宋体" w:hAnsi="宋体" w:eastAsia="仿宋_GB2312"/>
          <w:color w:val="000000" w:themeColor="text1"/>
          <w:sz w:val="32"/>
          <w:szCs w:val="32"/>
          <w:lang w:eastAsia="zh-CN"/>
          <w14:textFill>
            <w14:solidFill>
              <w14:schemeClr w14:val="tx1"/>
            </w14:solidFill>
          </w14:textFill>
        </w:rPr>
        <w:t>提高农业质量效益和竞争力。</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仿宋_GB2312" w:cs="仿宋_GB2312"/>
          <w:color w:val="000000" w:themeColor="text1"/>
          <w14:textFill>
            <w14:solidFill>
              <w14:schemeClr w14:val="tx1"/>
            </w14:solidFill>
          </w14:textFill>
        </w:rPr>
      </w:pPr>
      <w:r>
        <w:rPr>
          <w:rFonts w:hint="eastAsia" w:ascii="宋体" w:hAnsi="宋体" w:eastAsia="仿宋_GB2312" w:cs="仿宋_GB2312"/>
          <w:b/>
          <w:bCs/>
          <w:color w:val="000000" w:themeColor="text1"/>
          <w:lang w:eastAsia="zh-CN"/>
          <w14:textFill>
            <w14:solidFill>
              <w14:schemeClr w14:val="tx1"/>
            </w14:solidFill>
          </w14:textFill>
        </w:rPr>
        <w:t>抓好特色强农行动。</w:t>
      </w:r>
      <w:r>
        <w:rPr>
          <w:rFonts w:hint="eastAsia" w:ascii="宋体" w:hAnsi="宋体" w:eastAsia="仿宋_GB2312"/>
          <w:color w:val="000000" w:themeColor="text1"/>
          <w:sz w:val="32"/>
          <w:szCs w:val="32"/>
          <w14:textFill>
            <w14:solidFill>
              <w14:schemeClr w14:val="tx1"/>
            </w14:solidFill>
          </w14:textFill>
        </w:rPr>
        <w:t>加大粮食和农副产品保供力度，稳定粮食种植面积，严守耕地保护红线，提高粮食和菜肉蛋果生产能力，</w:t>
      </w:r>
      <w:r>
        <w:rPr>
          <w:rFonts w:hint="eastAsia" w:ascii="宋体" w:hAnsi="宋体" w:eastAsia="仿宋_GB2312" w:cs="仿宋_GB2312"/>
          <w:color w:val="000000" w:themeColor="text1"/>
          <w14:textFill>
            <w14:solidFill>
              <w14:schemeClr w14:val="tx1"/>
            </w14:solidFill>
          </w14:textFill>
        </w:rPr>
        <w:t>确保粮食</w:t>
      </w:r>
      <w:r>
        <w:rPr>
          <w:rFonts w:hint="eastAsia" w:ascii="宋体" w:hAnsi="宋体" w:eastAsia="仿宋_GB2312" w:cs="仿宋_GB2312"/>
          <w:color w:val="000000" w:themeColor="text1"/>
          <w:lang w:eastAsia="zh-CN"/>
          <w14:textFill>
            <w14:solidFill>
              <w14:schemeClr w14:val="tx1"/>
            </w14:solidFill>
          </w14:textFill>
        </w:rPr>
        <w:t>总产稳定在</w:t>
      </w:r>
      <w:r>
        <w:rPr>
          <w:rFonts w:hint="eastAsia" w:ascii="宋体" w:hAnsi="宋体" w:eastAsia="仿宋_GB2312" w:cs="仿宋_GB2312"/>
          <w:color w:val="000000" w:themeColor="text1"/>
          <w:lang w:val="en-US" w:eastAsia="zh-CN"/>
          <w14:textFill>
            <w14:solidFill>
              <w14:schemeClr w14:val="tx1"/>
            </w14:solidFill>
          </w14:textFill>
        </w:rPr>
        <w:t>15万吨以上</w:t>
      </w:r>
      <w:r>
        <w:rPr>
          <w:rFonts w:hint="eastAsia" w:ascii="宋体" w:hAnsi="宋体" w:eastAsia="仿宋_GB2312"/>
          <w:color w:val="000000" w:themeColor="text1"/>
          <w:sz w:val="32"/>
          <w:szCs w:val="32"/>
          <w14:textFill>
            <w14:solidFill>
              <w14:schemeClr w14:val="tx1"/>
            </w14:solidFill>
          </w14:textFill>
        </w:rPr>
        <w:t>。</w:t>
      </w:r>
      <w:r>
        <w:rPr>
          <w:rFonts w:hint="eastAsia" w:ascii="宋体" w:hAnsi="宋体" w:cs="Times New Roman"/>
          <w:color w:val="000000" w:themeColor="text1"/>
          <w:lang w:val="en-US" w:eastAsia="zh-CN"/>
          <w14:textFill>
            <w14:solidFill>
              <w14:schemeClr w14:val="tx1"/>
            </w14:solidFill>
          </w14:textFill>
        </w:rPr>
        <w:t>坚持藏粮于地，藏粮于技，</w:t>
      </w:r>
      <w:r>
        <w:rPr>
          <w:rFonts w:hint="eastAsia" w:ascii="宋体" w:hAnsi="宋体" w:eastAsia="仿宋_GB2312" w:cs="仿宋_GB2312"/>
          <w:color w:val="000000" w:themeColor="text1"/>
          <w14:textFill>
            <w14:solidFill>
              <w14:schemeClr w14:val="tx1"/>
            </w14:solidFill>
          </w14:textFill>
        </w:rPr>
        <w:t>实施土地</w:t>
      </w:r>
      <w:r>
        <w:rPr>
          <w:rFonts w:hint="eastAsia" w:ascii="宋体" w:hAnsi="宋体" w:eastAsia="仿宋_GB2312" w:cs="仿宋_GB2312"/>
          <w:color w:val="000000" w:themeColor="text1"/>
          <w:lang w:eastAsia="zh-CN"/>
          <w14:textFill>
            <w14:solidFill>
              <w14:schemeClr w14:val="tx1"/>
            </w14:solidFill>
          </w14:textFill>
        </w:rPr>
        <w:t>综合开发</w:t>
      </w:r>
      <w:r>
        <w:rPr>
          <w:rFonts w:hint="eastAsia" w:ascii="宋体" w:hAnsi="宋体" w:eastAsia="仿宋_GB2312" w:cs="仿宋_GB2312"/>
          <w:color w:val="000000" w:themeColor="text1"/>
          <w14:textFill>
            <w14:solidFill>
              <w14:schemeClr w14:val="tx1"/>
            </w14:solidFill>
          </w14:textFill>
        </w:rPr>
        <w:t>、水毁耕地</w:t>
      </w:r>
      <w:r>
        <w:rPr>
          <w:rFonts w:hint="eastAsia" w:ascii="宋体" w:hAnsi="宋体" w:eastAsia="仿宋_GB2312" w:cs="仿宋_GB2312"/>
          <w:color w:val="000000" w:themeColor="text1"/>
          <w:lang w:eastAsia="zh-CN"/>
          <w14:textFill>
            <w14:solidFill>
              <w14:schemeClr w14:val="tx1"/>
            </w14:solidFill>
          </w14:textFill>
        </w:rPr>
        <w:t>修复</w:t>
      </w:r>
      <w:r>
        <w:rPr>
          <w:rFonts w:hint="eastAsia" w:ascii="宋体" w:hAnsi="宋体" w:eastAsia="仿宋_GB2312" w:cs="仿宋_GB2312"/>
          <w:color w:val="000000" w:themeColor="text1"/>
          <w14:textFill>
            <w14:solidFill>
              <w14:schemeClr w14:val="tx1"/>
            </w14:solidFill>
          </w14:textFill>
        </w:rPr>
        <w:t>和高标准农田建设，</w:t>
      </w:r>
      <w:r>
        <w:rPr>
          <w:rFonts w:hint="eastAsia" w:ascii="宋体" w:hAnsi="宋体" w:eastAsia="仿宋" w:cs="Times New Roman"/>
          <w:color w:val="000000" w:themeColor="text1"/>
          <w:lang w:eastAsia="zh-CN"/>
          <w14:textFill>
            <w14:solidFill>
              <w14:schemeClr w14:val="tx1"/>
            </w14:solidFill>
          </w14:textFill>
        </w:rPr>
        <w:t>新建</w:t>
      </w:r>
      <w:r>
        <w:rPr>
          <w:rFonts w:hint="eastAsia" w:ascii="宋体" w:hAnsi="宋体" w:cs="Times New Roman"/>
          <w:color w:val="000000" w:themeColor="text1"/>
          <w:lang w:val="en-US" w:eastAsia="zh-CN"/>
          <w14:textFill>
            <w14:solidFill>
              <w14:schemeClr w14:val="tx1"/>
            </w14:solidFill>
          </w14:textFill>
        </w:rPr>
        <w:t>15.6万亩</w:t>
      </w:r>
      <w:r>
        <w:rPr>
          <w:rFonts w:hint="default" w:ascii="宋体" w:hAnsi="宋体" w:eastAsia="仿宋" w:cs="Times New Roman"/>
          <w:color w:val="000000" w:themeColor="text1"/>
          <w14:textFill>
            <w14:solidFill>
              <w14:schemeClr w14:val="tx1"/>
            </w14:solidFill>
          </w14:textFill>
        </w:rPr>
        <w:t>高标准农田</w:t>
      </w:r>
      <w:r>
        <w:rPr>
          <w:rFonts w:hint="eastAsia" w:ascii="宋体" w:hAnsi="宋体" w:cs="Times New Roman"/>
          <w:color w:val="000000" w:themeColor="text1"/>
          <w:lang w:val="en-US" w:eastAsia="zh-CN"/>
          <w14:textFill>
            <w14:solidFill>
              <w14:schemeClr w14:val="tx1"/>
            </w14:solidFill>
          </w14:textFill>
        </w:rPr>
        <w:t>和10万亩优质稻—油一体化基地。</w:t>
      </w:r>
      <w:r>
        <w:rPr>
          <w:rFonts w:hint="eastAsia" w:ascii="宋体" w:hAnsi="宋体" w:eastAsia="仿宋_GB2312" w:cs="仿宋_GB2312"/>
          <w:color w:val="000000" w:themeColor="text1"/>
          <w14:textFill>
            <w14:solidFill>
              <w14:schemeClr w14:val="tx1"/>
            </w14:solidFill>
          </w14:textFill>
        </w:rPr>
        <w:t>加快粮食物资收储设施扩容</w:t>
      </w:r>
      <w:r>
        <w:rPr>
          <w:rFonts w:hint="eastAsia" w:ascii="宋体" w:hAnsi="宋体" w:eastAsia="仿宋_GB2312" w:cs="仿宋_GB2312"/>
          <w:color w:val="000000" w:themeColor="text1"/>
          <w:lang w:eastAsia="zh-CN"/>
          <w14:textFill>
            <w14:solidFill>
              <w14:schemeClr w14:val="tx1"/>
            </w14:solidFill>
          </w14:textFill>
        </w:rPr>
        <w:t>，建设</w:t>
      </w:r>
      <w:r>
        <w:rPr>
          <w:rFonts w:hint="eastAsia" w:ascii="宋体" w:hAnsi="宋体" w:eastAsia="仿宋_GB2312" w:cs="仿宋_GB2312"/>
          <w:color w:val="000000" w:themeColor="text1"/>
          <w:lang w:val="en-US" w:eastAsia="zh-CN"/>
          <w14:textFill>
            <w14:solidFill>
              <w14:schemeClr w14:val="tx1"/>
            </w14:solidFill>
          </w14:textFill>
        </w:rPr>
        <w:t>2万吨粮食收纳仓及0.5万吨应急物资储备仓。</w:t>
      </w:r>
      <w:r>
        <w:rPr>
          <w:rFonts w:hint="eastAsia" w:ascii="宋体" w:hAnsi="宋体" w:eastAsia="仿宋_GB2312" w:cs="仿宋_GB2312"/>
          <w:color w:val="000000" w:themeColor="text1"/>
          <w:lang w:eastAsia="zh-CN"/>
          <w14:textFill>
            <w14:solidFill>
              <w14:schemeClr w14:val="tx1"/>
            </w14:solidFill>
          </w14:textFill>
        </w:rPr>
        <w:t>推进农业供给侧结构性改革</w:t>
      </w:r>
      <w:r>
        <w:rPr>
          <w:rFonts w:hint="eastAsia" w:ascii="宋体" w:hAnsi="宋体" w:eastAsia="仿宋_GB2312" w:cs="仿宋_GB2312"/>
          <w:color w:val="000000" w:themeColor="text1"/>
          <w14:textFill>
            <w14:solidFill>
              <w14:schemeClr w14:val="tx1"/>
            </w14:solidFill>
          </w14:textFill>
        </w:rPr>
        <w:t>，巩固发展杂交水稻制种、油茶、楠竹、</w:t>
      </w:r>
      <w:r>
        <w:rPr>
          <w:rFonts w:hint="eastAsia" w:ascii="宋体" w:hAnsi="宋体" w:eastAsia="仿宋_GB2312" w:cs="仿宋_GB2312"/>
          <w:color w:val="000000" w:themeColor="text1"/>
          <w:lang w:val="en-US" w:eastAsia="zh-CN"/>
          <w14:textFill>
            <w14:solidFill>
              <w14:schemeClr w14:val="tx1"/>
            </w14:solidFill>
          </w14:textFill>
        </w:rPr>
        <w:t>中药材、</w:t>
      </w:r>
      <w:r>
        <w:rPr>
          <w:rFonts w:hint="eastAsia" w:ascii="宋体" w:hAnsi="宋体" w:eastAsia="仿宋_GB2312" w:cs="仿宋_GB2312"/>
          <w:color w:val="000000" w:themeColor="text1"/>
          <w14:textFill>
            <w14:solidFill>
              <w14:schemeClr w14:val="tx1"/>
            </w14:solidFill>
          </w14:textFill>
        </w:rPr>
        <w:t>有机茶叶和</w:t>
      </w:r>
      <w:r>
        <w:rPr>
          <w:rFonts w:hint="eastAsia" w:ascii="宋体" w:hAnsi="宋体" w:eastAsia="仿宋_GB2312" w:cs="仿宋_GB2312"/>
          <w:color w:val="000000" w:themeColor="text1"/>
          <w:lang w:eastAsia="zh-CN"/>
          <w14:textFill>
            <w14:solidFill>
              <w14:schemeClr w14:val="tx1"/>
            </w14:solidFill>
          </w14:textFill>
        </w:rPr>
        <w:t>绥宁</w:t>
      </w:r>
      <w:r>
        <w:rPr>
          <w:rFonts w:hint="eastAsia" w:ascii="宋体" w:hAnsi="宋体" w:eastAsia="仿宋_GB2312" w:cs="仿宋_GB2312"/>
          <w:color w:val="000000" w:themeColor="text1"/>
          <w14:textFill>
            <w14:solidFill>
              <w14:schemeClr w14:val="tx1"/>
            </w14:solidFill>
          </w14:textFill>
        </w:rPr>
        <w:t>花猪等</w:t>
      </w:r>
      <w:r>
        <w:rPr>
          <w:rFonts w:hint="eastAsia" w:ascii="宋体" w:hAnsi="宋体" w:eastAsia="仿宋_GB2312" w:cs="仿宋_GB2312"/>
          <w:color w:val="000000" w:themeColor="text1"/>
          <w:lang w:val="en-US" w:eastAsia="zh-CN"/>
          <w14:textFill>
            <w14:solidFill>
              <w14:schemeClr w14:val="tx1"/>
            </w14:solidFill>
          </w14:textFill>
        </w:rPr>
        <w:t>六</w:t>
      </w:r>
      <w:r>
        <w:rPr>
          <w:rFonts w:hint="eastAsia" w:ascii="宋体" w:hAnsi="宋体" w:eastAsia="仿宋_GB2312" w:cs="仿宋_GB2312"/>
          <w:color w:val="000000" w:themeColor="text1"/>
          <w14:textFill>
            <w14:solidFill>
              <w14:schemeClr w14:val="tx1"/>
            </w14:solidFill>
          </w14:textFill>
        </w:rPr>
        <w:t>大产业，</w:t>
      </w:r>
      <w:r>
        <w:rPr>
          <w:rFonts w:hint="eastAsia" w:ascii="宋体" w:hAnsi="宋体" w:eastAsia="仿宋_GB2312" w:cs="仿宋_GB2312"/>
          <w:color w:val="000000" w:themeColor="text1"/>
          <w:lang w:eastAsia="zh-CN"/>
          <w14:textFill>
            <w14:solidFill>
              <w14:schemeClr w14:val="tx1"/>
            </w14:solidFill>
          </w14:textFill>
        </w:rPr>
        <w:t>因地制宜</w:t>
      </w:r>
      <w:r>
        <w:rPr>
          <w:rFonts w:hint="eastAsia" w:ascii="宋体" w:hAnsi="宋体" w:eastAsia="仿宋_GB2312" w:cs="仿宋_GB2312"/>
          <w:color w:val="000000" w:themeColor="text1"/>
          <w14:textFill>
            <w14:solidFill>
              <w14:schemeClr w14:val="tx1"/>
            </w14:solidFill>
          </w14:textFill>
        </w:rPr>
        <w:t>发展特色水果、中药材</w:t>
      </w:r>
      <w:r>
        <w:rPr>
          <w:rFonts w:hint="eastAsia" w:ascii="宋体" w:hAnsi="宋体" w:eastAsia="仿宋_GB2312" w:cs="仿宋_GB2312"/>
          <w:color w:val="000000" w:themeColor="text1"/>
          <w:lang w:eastAsia="zh-CN"/>
          <w14:textFill>
            <w14:solidFill>
              <w14:schemeClr w14:val="tx1"/>
            </w14:solidFill>
          </w14:textFill>
        </w:rPr>
        <w:t>、</w:t>
      </w:r>
      <w:r>
        <w:rPr>
          <w:rFonts w:hint="eastAsia" w:ascii="宋体" w:hAnsi="宋体" w:eastAsia="仿宋_GB2312" w:cs="仿宋_GB2312"/>
          <w:color w:val="000000" w:themeColor="text1"/>
          <w14:textFill>
            <w14:solidFill>
              <w14:schemeClr w14:val="tx1"/>
            </w14:solidFill>
          </w14:textFill>
        </w:rPr>
        <w:t>玉米、豆类等经济作物</w:t>
      </w:r>
      <w:r>
        <w:rPr>
          <w:rFonts w:hint="eastAsia" w:ascii="宋体" w:hAnsi="宋体" w:eastAsia="仿宋_GB2312" w:cs="仿宋_GB2312"/>
          <w:color w:val="000000" w:themeColor="text1"/>
          <w:lang w:eastAsia="zh-CN"/>
          <w14:textFill>
            <w14:solidFill>
              <w14:schemeClr w14:val="tx1"/>
            </w14:solidFill>
          </w14:textFill>
        </w:rPr>
        <w:t>及山地林业，建立一乡（镇）一特、一村一基地、一村一带头人产业发展模式，打造特色农业优势产业带。</w:t>
      </w:r>
      <w:r>
        <w:rPr>
          <w:rFonts w:hint="eastAsia" w:ascii="宋体" w:hAnsi="宋体" w:eastAsia="仿宋_GB2312" w:cs="仿宋_GB2312"/>
          <w:b/>
          <w:bCs/>
          <w:color w:val="000000" w:themeColor="text1"/>
          <w:lang w:eastAsia="zh-CN"/>
          <w14:textFill>
            <w14:solidFill>
              <w14:schemeClr w14:val="tx1"/>
            </w14:solidFill>
          </w14:textFill>
        </w:rPr>
        <w:t>杂交水稻制种：</w:t>
      </w:r>
      <w:r>
        <w:rPr>
          <w:rFonts w:hint="eastAsia" w:ascii="宋体" w:hAnsi="宋体" w:eastAsia="仿宋_GB2312" w:cs="仿宋_GB2312"/>
          <w:color w:val="000000" w:themeColor="text1"/>
          <w:lang w:eastAsia="zh-CN"/>
          <w14:textFill>
            <w14:solidFill>
              <w14:schemeClr w14:val="tx1"/>
            </w14:solidFill>
          </w14:textFill>
        </w:rPr>
        <w:t>以武阳、唐家坊、李熙桥、红岩等乡镇为中心，推进育繁推一体化，加快“五化”基地建设，培育标准化制种基地</w:t>
      </w:r>
      <w:r>
        <w:rPr>
          <w:rFonts w:hint="eastAsia" w:ascii="宋体" w:hAnsi="宋体" w:eastAsia="仿宋_GB2312" w:cs="仿宋_GB2312"/>
          <w:color w:val="000000" w:themeColor="text1"/>
          <w:lang w:val="en-US" w:eastAsia="zh-CN"/>
          <w14:textFill>
            <w14:solidFill>
              <w14:schemeClr w14:val="tx1"/>
            </w14:solidFill>
          </w14:textFill>
        </w:rPr>
        <w:t>10万亩，</w:t>
      </w:r>
      <w:r>
        <w:rPr>
          <w:rFonts w:hint="eastAsia" w:ascii="宋体" w:hAnsi="宋体" w:eastAsia="仿宋_GB2312" w:cs="仿宋_GB2312"/>
          <w:color w:val="000000" w:themeColor="text1"/>
          <w:lang w:eastAsia="zh-CN"/>
          <w14:textFill>
            <w14:solidFill>
              <w14:schemeClr w14:val="tx1"/>
            </w14:solidFill>
          </w14:textFill>
        </w:rPr>
        <w:t>建设百里制种走廊和现代种业产业园，巩固国家杂交水稻制种基地和“中华杂交水稻制种第一县”美誉。</w:t>
      </w:r>
      <w:r>
        <w:rPr>
          <w:rFonts w:hint="eastAsia" w:ascii="宋体" w:hAnsi="宋体" w:eastAsia="仿宋_GB2312" w:cs="仿宋_GB2312"/>
          <w:b/>
          <w:bCs/>
          <w:color w:val="000000" w:themeColor="text1"/>
          <w:lang w:eastAsia="zh-CN"/>
          <w14:textFill>
            <w14:solidFill>
              <w14:schemeClr w14:val="tx1"/>
            </w14:solidFill>
          </w14:textFill>
        </w:rPr>
        <w:t>果蔬产业：</w:t>
      </w:r>
      <w:r>
        <w:rPr>
          <w:rFonts w:hint="eastAsia" w:ascii="宋体" w:hAnsi="宋体" w:eastAsia="仿宋_GB2312" w:cs="仿宋_GB2312"/>
          <w:color w:val="000000" w:themeColor="text1"/>
          <w:lang w:val="en-US" w:eastAsia="zh-CN"/>
          <w14:textFill>
            <w14:solidFill>
              <w14:schemeClr w14:val="tx1"/>
            </w14:solidFill>
          </w14:textFill>
        </w:rPr>
        <w:t>做大做强东山红提、杨梅、金秋梨等名优水果品牌，</w:t>
      </w:r>
      <w:r>
        <w:rPr>
          <w:rFonts w:hint="eastAsia" w:ascii="宋体" w:hAnsi="宋体" w:eastAsia="仿宋_GB2312" w:cs="仿宋_GB2312"/>
          <w:color w:val="000000" w:themeColor="text1"/>
          <w:lang w:eastAsia="zh-CN"/>
          <w14:textFill>
            <w14:solidFill>
              <w14:schemeClr w14:val="tx1"/>
            </w14:solidFill>
          </w14:textFill>
        </w:rPr>
        <w:t>新建标准化红提基地</w:t>
      </w:r>
      <w:r>
        <w:rPr>
          <w:rFonts w:hint="eastAsia" w:ascii="宋体" w:hAnsi="宋体" w:eastAsia="仿宋_GB2312" w:cs="仿宋_GB2312"/>
          <w:color w:val="000000" w:themeColor="text1"/>
          <w:lang w:val="en-US" w:eastAsia="zh-CN"/>
          <w14:textFill>
            <w14:solidFill>
              <w14:schemeClr w14:val="tx1"/>
            </w14:solidFill>
          </w14:textFill>
        </w:rPr>
        <w:t>2万亩，杨梅基地5万亩。到2025年标准果园面积达到5万亩，重要蔬菜品种自给率达到90%以上。</w:t>
      </w:r>
      <w:r>
        <w:rPr>
          <w:rFonts w:hint="eastAsia" w:ascii="宋体" w:hAnsi="宋体" w:eastAsia="仿宋_GB2312" w:cs="仿宋_GB2312"/>
          <w:b/>
          <w:bCs/>
          <w:color w:val="000000" w:themeColor="text1"/>
          <w:lang w:val="en-US" w:eastAsia="zh-CN"/>
          <w14:textFill>
            <w14:solidFill>
              <w14:schemeClr w14:val="tx1"/>
            </w14:solidFill>
          </w14:textFill>
        </w:rPr>
        <w:t>特色山地林业产业：</w:t>
      </w:r>
      <w:r>
        <w:rPr>
          <w:rFonts w:hint="eastAsia" w:ascii="宋体" w:hAnsi="宋体" w:eastAsia="仿宋_GB2312" w:cs="仿宋_GB2312"/>
          <w:b w:val="0"/>
          <w:bCs w:val="0"/>
          <w:color w:val="000000" w:themeColor="text1"/>
          <w:lang w:val="en-US" w:eastAsia="zh-CN"/>
          <w14:textFill>
            <w14:solidFill>
              <w14:schemeClr w14:val="tx1"/>
            </w14:solidFill>
          </w14:textFill>
        </w:rPr>
        <w:t>以楠竹、油茶、林下经济为主体，建设山地林业产业体系。油茶：</w:t>
      </w:r>
      <w:r>
        <w:rPr>
          <w:rFonts w:hint="eastAsia" w:ascii="宋体" w:hAnsi="宋体" w:eastAsia="仿宋_GB2312" w:cs="仿宋_GB2312"/>
          <w:color w:val="000000" w:themeColor="text1"/>
          <w:lang w:val="en-US" w:eastAsia="zh-CN"/>
          <w14:textFill>
            <w14:solidFill>
              <w14:schemeClr w14:val="tx1"/>
            </w14:solidFill>
          </w14:textFill>
        </w:rPr>
        <w:t>加大油茶新品种引进和新技术推广，</w:t>
      </w:r>
      <w:r>
        <w:rPr>
          <w:rFonts w:hint="eastAsia" w:ascii="宋体" w:hAnsi="宋体" w:eastAsia="仿宋" w:cs="仿宋"/>
          <w:color w:val="000000" w:themeColor="text1"/>
          <w:sz w:val="32"/>
          <w:szCs w:val="32"/>
          <w:lang w:val="en-US" w:eastAsia="zh-CN"/>
          <w14:textFill>
            <w14:solidFill>
              <w14:schemeClr w14:val="tx1"/>
            </w14:solidFill>
          </w14:textFill>
        </w:rPr>
        <w:t>新造油茶林基地5万亩，巩固国家油茶林基地示范县。</w:t>
      </w:r>
      <w:r>
        <w:rPr>
          <w:rFonts w:hint="eastAsia" w:ascii="宋体" w:hAnsi="宋体" w:eastAsia="仿宋" w:cs="仿宋"/>
          <w:b w:val="0"/>
          <w:bCs w:val="0"/>
          <w:color w:val="000000" w:themeColor="text1"/>
          <w:sz w:val="32"/>
          <w:szCs w:val="32"/>
          <w:lang w:val="en-US" w:eastAsia="zh-CN"/>
          <w14:textFill>
            <w14:solidFill>
              <w14:schemeClr w14:val="tx1"/>
            </w14:solidFill>
          </w14:textFill>
        </w:rPr>
        <w:t>楠竹：</w:t>
      </w:r>
      <w:r>
        <w:rPr>
          <w:rFonts w:hint="eastAsia" w:ascii="宋体" w:hAnsi="宋体" w:eastAsia="仿宋" w:cs="仿宋"/>
          <w:color w:val="000000" w:themeColor="text1"/>
          <w:sz w:val="32"/>
          <w:szCs w:val="32"/>
          <w:lang w:val="en-US" w:eastAsia="zh-CN"/>
          <w14:textFill>
            <w14:solidFill>
              <w14:schemeClr w14:val="tx1"/>
            </w14:solidFill>
          </w14:textFill>
        </w:rPr>
        <w:t>加快</w:t>
      </w:r>
      <w:r>
        <w:rPr>
          <w:rFonts w:hint="eastAsia" w:ascii="宋体" w:hAnsi="宋体" w:eastAsia="仿宋" w:cs="仿宋"/>
          <w:color w:val="000000" w:themeColor="text1"/>
          <w:sz w:val="32"/>
          <w:szCs w:val="32"/>
          <w:lang w:eastAsia="zh-CN"/>
          <w14:textFill>
            <w14:solidFill>
              <w14:schemeClr w14:val="tx1"/>
            </w14:solidFill>
          </w14:textFill>
        </w:rPr>
        <w:t>楠竹低产林改造，培育楠竹丰产林基地</w:t>
      </w:r>
      <w:r>
        <w:rPr>
          <w:rFonts w:hint="eastAsia" w:ascii="宋体" w:hAnsi="宋体" w:eastAsia="仿宋" w:cs="仿宋"/>
          <w:color w:val="000000" w:themeColor="text1"/>
          <w:sz w:val="32"/>
          <w:szCs w:val="32"/>
          <w:lang w:val="en-US" w:eastAsia="zh-CN"/>
          <w14:textFill>
            <w14:solidFill>
              <w14:schemeClr w14:val="tx1"/>
            </w14:solidFill>
          </w14:textFill>
        </w:rPr>
        <w:t>10万亩。</w:t>
      </w:r>
      <w:r>
        <w:rPr>
          <w:rFonts w:hint="eastAsia" w:ascii="宋体" w:hAnsi="宋体" w:eastAsia="仿宋" w:cs="仿宋"/>
          <w:color w:val="000000" w:themeColor="text1"/>
          <w:sz w:val="32"/>
          <w:szCs w:val="32"/>
          <w14:textFill>
            <w14:solidFill>
              <w14:schemeClr w14:val="tx1"/>
            </w14:solidFill>
          </w14:textFill>
        </w:rPr>
        <w:t>新建楠木、红豆杉、半枫荷等珍贵用材林基地</w:t>
      </w:r>
      <w:r>
        <w:rPr>
          <w:rFonts w:hint="eastAsia" w:ascii="宋体" w:hAnsi="宋体" w:eastAsia="仿宋" w:cs="仿宋"/>
          <w:color w:val="000000" w:themeColor="text1"/>
          <w:sz w:val="32"/>
          <w:szCs w:val="32"/>
          <w:lang w:val="en-US" w:eastAsia="zh-CN"/>
          <w14:textFill>
            <w14:solidFill>
              <w14:schemeClr w14:val="tx1"/>
            </w14:solidFill>
          </w14:textFill>
        </w:rPr>
        <w:t>5万亩。培育发展茯苓、天麻、黄精、厚朴、百合、灵芝等中药材和林下基地10万亩。加强林木良种选育推广、种苗生产，建设花卉及林业苗木基地2万亩，新建林木种质资源保护区及良种基地、采种基地2000亩。</w:t>
      </w:r>
      <w:r>
        <w:rPr>
          <w:rFonts w:hint="eastAsia" w:ascii="宋体" w:hAnsi="宋体" w:eastAsia="仿宋_GB2312" w:cs="仿宋_GB2312"/>
          <w:b/>
          <w:bCs/>
          <w:color w:val="000000" w:themeColor="text1"/>
          <w14:textFill>
            <w14:solidFill>
              <w14:schemeClr w14:val="tx1"/>
            </w14:solidFill>
          </w14:textFill>
        </w:rPr>
        <w:t>促进养殖业转型发展。</w:t>
      </w:r>
      <w:r>
        <w:rPr>
          <w:rFonts w:hint="eastAsia" w:ascii="宋体" w:hAnsi="宋体" w:eastAsia="仿宋_GB2312" w:cs="仿宋_GB2312"/>
          <w:color w:val="000000" w:themeColor="text1"/>
          <w:lang w:eastAsia="zh-CN"/>
          <w14:textFill>
            <w14:solidFill>
              <w14:schemeClr w14:val="tx1"/>
            </w14:solidFill>
          </w14:textFill>
        </w:rPr>
        <w:t>巩固</w:t>
      </w:r>
      <w:r>
        <w:rPr>
          <w:rFonts w:hint="eastAsia" w:ascii="宋体" w:hAnsi="宋体" w:eastAsia="仿宋_GB2312" w:cs="仿宋_GB2312"/>
          <w:color w:val="000000" w:themeColor="text1"/>
          <w14:textFill>
            <w14:solidFill>
              <w14:schemeClr w14:val="tx1"/>
            </w14:solidFill>
          </w14:textFill>
        </w:rPr>
        <w:t>养殖业发展布局，禁养区内严格禁止发展</w:t>
      </w:r>
      <w:r>
        <w:rPr>
          <w:rFonts w:hint="eastAsia" w:ascii="宋体" w:hAnsi="宋体" w:eastAsia="仿宋_GB2312" w:cs="仿宋_GB2312"/>
          <w:color w:val="000000" w:themeColor="text1"/>
          <w:lang w:eastAsia="zh-CN"/>
          <w14:textFill>
            <w14:solidFill>
              <w14:schemeClr w14:val="tx1"/>
            </w14:solidFill>
          </w14:textFill>
        </w:rPr>
        <w:t>畜禽</w:t>
      </w:r>
      <w:r>
        <w:rPr>
          <w:rFonts w:hint="eastAsia" w:ascii="宋体" w:hAnsi="宋体" w:eastAsia="仿宋_GB2312" w:cs="仿宋_GB2312"/>
          <w:color w:val="000000" w:themeColor="text1"/>
          <w14:textFill>
            <w14:solidFill>
              <w14:schemeClr w14:val="tx1"/>
            </w14:solidFill>
          </w14:textFill>
        </w:rPr>
        <w:t>养殖，</w:t>
      </w:r>
      <w:r>
        <w:rPr>
          <w:rFonts w:hint="eastAsia" w:ascii="宋体" w:hAnsi="宋体" w:eastAsia="仿宋_GB2312" w:cs="仿宋_GB2312"/>
          <w:color w:val="000000" w:themeColor="text1"/>
          <w:lang w:eastAsia="zh-CN"/>
          <w14:textFill>
            <w14:solidFill>
              <w14:schemeClr w14:val="tx1"/>
            </w14:solidFill>
          </w14:textFill>
        </w:rPr>
        <w:t>非禁养区</w:t>
      </w:r>
      <w:r>
        <w:rPr>
          <w:rFonts w:hint="eastAsia" w:ascii="宋体" w:hAnsi="宋体" w:eastAsia="仿宋_GB2312" w:cs="仿宋_GB2312"/>
          <w:color w:val="000000" w:themeColor="text1"/>
          <w14:textFill>
            <w14:solidFill>
              <w14:schemeClr w14:val="tx1"/>
            </w14:solidFill>
          </w14:textFill>
        </w:rPr>
        <w:t>内适度发展规模养殖</w:t>
      </w:r>
      <w:r>
        <w:rPr>
          <w:rFonts w:hint="eastAsia" w:ascii="宋体" w:hAnsi="宋体" w:eastAsia="仿宋_GB2312" w:cs="仿宋_GB2312"/>
          <w:color w:val="000000" w:themeColor="text1"/>
          <w:lang w:eastAsia="zh-CN"/>
          <w14:textFill>
            <w14:solidFill>
              <w14:schemeClr w14:val="tx1"/>
            </w14:solidFill>
          </w14:textFill>
        </w:rPr>
        <w:t>。鼓励发展</w:t>
      </w:r>
      <w:r>
        <w:rPr>
          <w:rFonts w:hint="eastAsia" w:ascii="宋体" w:hAnsi="宋体" w:eastAsia="仿宋_GB2312" w:cs="仿宋_GB2312"/>
          <w:color w:val="000000" w:themeColor="text1"/>
          <w14:textFill>
            <w14:solidFill>
              <w14:schemeClr w14:val="tx1"/>
            </w14:solidFill>
          </w14:textFill>
        </w:rPr>
        <w:t>标准化、生态化</w:t>
      </w:r>
      <w:r>
        <w:rPr>
          <w:rFonts w:hint="eastAsia" w:ascii="宋体" w:hAnsi="宋体" w:eastAsia="仿宋_GB2312" w:cs="仿宋_GB2312"/>
          <w:color w:val="000000" w:themeColor="text1"/>
          <w:lang w:eastAsia="zh-CN"/>
          <w14:textFill>
            <w14:solidFill>
              <w14:schemeClr w14:val="tx1"/>
            </w14:solidFill>
          </w14:textFill>
        </w:rPr>
        <w:t>及农牧结合养殖模式，创建国家和省级畜禽养殖示范场</w:t>
      </w:r>
      <w:r>
        <w:rPr>
          <w:rFonts w:hint="eastAsia" w:ascii="宋体" w:hAnsi="宋体" w:eastAsia="仿宋_GB2312" w:cs="仿宋_GB2312"/>
          <w:color w:val="000000" w:themeColor="text1"/>
          <w:lang w:val="en-US" w:eastAsia="zh-CN"/>
          <w14:textFill>
            <w14:solidFill>
              <w14:schemeClr w14:val="tx1"/>
            </w14:solidFill>
          </w14:textFill>
        </w:rPr>
        <w:t>50个，确保</w:t>
      </w:r>
      <w:r>
        <w:rPr>
          <w:rFonts w:hint="eastAsia" w:ascii="宋体" w:hAnsi="宋体" w:eastAsia="仿宋_GB2312" w:cs="仿宋_GB2312"/>
          <w:color w:val="000000" w:themeColor="text1"/>
          <w:lang w:eastAsia="zh-CN"/>
          <w14:textFill>
            <w14:solidFill>
              <w14:schemeClr w14:val="tx1"/>
            </w14:solidFill>
          </w14:textFill>
        </w:rPr>
        <w:t>年出栏生猪稳定在</w:t>
      </w:r>
      <w:r>
        <w:rPr>
          <w:rFonts w:hint="eastAsia" w:ascii="宋体" w:hAnsi="宋体" w:eastAsia="仿宋_GB2312" w:cs="仿宋_GB2312"/>
          <w:color w:val="000000" w:themeColor="text1"/>
          <w:lang w:val="en-US" w:eastAsia="zh-CN"/>
          <w14:textFill>
            <w14:solidFill>
              <w14:schemeClr w14:val="tx1"/>
            </w14:solidFill>
          </w14:textFill>
        </w:rPr>
        <w:t>100万头以上。</w:t>
      </w:r>
      <w:r>
        <w:rPr>
          <w:rFonts w:hint="eastAsia" w:ascii="宋体" w:hAnsi="宋体" w:eastAsia="仿宋_GB2312" w:cs="仿宋_GB2312"/>
          <w:color w:val="000000" w:themeColor="text1"/>
          <w14:textFill>
            <w14:solidFill>
              <w14:schemeClr w14:val="tx1"/>
            </w14:solidFill>
          </w14:textFill>
        </w:rPr>
        <w:t>抓好</w:t>
      </w:r>
      <w:r>
        <w:rPr>
          <w:rFonts w:hint="eastAsia" w:ascii="宋体" w:hAnsi="宋体" w:eastAsia="仿宋_GB2312" w:cs="仿宋_GB2312"/>
          <w:color w:val="000000" w:themeColor="text1"/>
          <w:lang w:eastAsia="zh-CN"/>
          <w14:textFill>
            <w14:solidFill>
              <w14:schemeClr w14:val="tx1"/>
            </w14:solidFill>
          </w14:textFill>
        </w:rPr>
        <w:t>绥宁</w:t>
      </w:r>
      <w:r>
        <w:rPr>
          <w:rFonts w:hint="eastAsia" w:ascii="宋体" w:hAnsi="宋体" w:eastAsia="仿宋_GB2312" w:cs="仿宋_GB2312"/>
          <w:color w:val="000000" w:themeColor="text1"/>
          <w14:textFill>
            <w14:solidFill>
              <w14:schemeClr w14:val="tx1"/>
            </w14:solidFill>
          </w14:textFill>
        </w:rPr>
        <w:t>花猪</w:t>
      </w:r>
      <w:r>
        <w:rPr>
          <w:rFonts w:hint="eastAsia" w:ascii="宋体" w:hAnsi="宋体" w:eastAsia="仿宋_GB2312" w:cs="仿宋_GB2312"/>
          <w:color w:val="000000" w:themeColor="text1"/>
          <w:lang w:eastAsia="zh-CN"/>
          <w14:textFill>
            <w14:solidFill>
              <w14:schemeClr w14:val="tx1"/>
            </w14:solidFill>
          </w14:textFill>
        </w:rPr>
        <w:t>种质资源保护和生态规模</w:t>
      </w:r>
      <w:r>
        <w:rPr>
          <w:rFonts w:hint="eastAsia" w:ascii="宋体" w:hAnsi="宋体" w:eastAsia="仿宋_GB2312" w:cs="仿宋_GB2312"/>
          <w:color w:val="000000" w:themeColor="text1"/>
          <w14:textFill>
            <w14:solidFill>
              <w14:schemeClr w14:val="tx1"/>
            </w14:solidFill>
          </w14:textFill>
        </w:rPr>
        <w:t>养殖，确保</w:t>
      </w:r>
      <w:r>
        <w:rPr>
          <w:rFonts w:hint="eastAsia" w:ascii="宋体" w:hAnsi="宋体" w:eastAsia="仿宋_GB2312" w:cs="仿宋_GB2312"/>
          <w:color w:val="000000" w:themeColor="text1"/>
          <w:lang w:eastAsia="zh-CN"/>
          <w14:textFill>
            <w14:solidFill>
              <w14:schemeClr w14:val="tx1"/>
            </w14:solidFill>
          </w14:textFill>
        </w:rPr>
        <w:t>年</w:t>
      </w:r>
      <w:r>
        <w:rPr>
          <w:rFonts w:hint="eastAsia" w:ascii="宋体" w:hAnsi="宋体" w:eastAsia="仿宋_GB2312" w:cs="仿宋_GB2312"/>
          <w:color w:val="000000" w:themeColor="text1"/>
          <w14:textFill>
            <w14:solidFill>
              <w14:schemeClr w14:val="tx1"/>
            </w14:solidFill>
          </w14:textFill>
        </w:rPr>
        <w:t>出栏</w:t>
      </w:r>
      <w:r>
        <w:rPr>
          <w:rFonts w:hint="eastAsia" w:ascii="宋体" w:hAnsi="宋体" w:eastAsia="仿宋_GB2312" w:cs="仿宋_GB2312"/>
          <w:color w:val="000000" w:themeColor="text1"/>
          <w:lang w:eastAsia="zh-CN"/>
          <w14:textFill>
            <w14:solidFill>
              <w14:schemeClr w14:val="tx1"/>
            </w14:solidFill>
          </w14:textFill>
        </w:rPr>
        <w:t>绥宁花猪</w:t>
      </w:r>
      <w:r>
        <w:rPr>
          <w:rFonts w:hint="eastAsia" w:ascii="宋体" w:hAnsi="宋体" w:eastAsia="仿宋_GB2312" w:cs="仿宋_GB2312"/>
          <w:color w:val="000000" w:themeColor="text1"/>
          <w:lang w:val="en-US" w:eastAsia="zh-CN"/>
          <w14:textFill>
            <w14:solidFill>
              <w14:schemeClr w14:val="tx1"/>
            </w14:solidFill>
          </w14:textFill>
        </w:rPr>
        <w:t>2万</w:t>
      </w:r>
      <w:r>
        <w:rPr>
          <w:rFonts w:hint="eastAsia" w:ascii="宋体" w:hAnsi="宋体" w:eastAsia="仿宋_GB2312" w:cs="仿宋_GB2312"/>
          <w:color w:val="000000" w:themeColor="text1"/>
          <w14:textFill>
            <w14:solidFill>
              <w14:schemeClr w14:val="tx1"/>
            </w14:solidFill>
          </w14:textFill>
        </w:rPr>
        <w:t>头以上。做大草食畜牧和现代渔业，鼓励发展林地生态养殖和稻、渔、鸡立体养殖，建设</w:t>
      </w:r>
      <w:r>
        <w:rPr>
          <w:rFonts w:hint="eastAsia" w:ascii="宋体" w:hAnsi="宋体" w:eastAsia="仿宋_GB2312" w:cs="仿宋_GB2312"/>
          <w:color w:val="000000" w:themeColor="text1"/>
          <w:lang w:val="en-US" w:eastAsia="zh-CN"/>
          <w14:textFill>
            <w14:solidFill>
              <w14:schemeClr w14:val="tx1"/>
            </w14:solidFill>
          </w14:textFill>
        </w:rPr>
        <w:t>生态种养示范园（场）70个以上</w:t>
      </w:r>
      <w:r>
        <w:rPr>
          <w:rFonts w:hint="eastAsia" w:ascii="宋体" w:hAnsi="宋体" w:eastAsia="仿宋_GB2312" w:cs="仿宋_GB2312"/>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宋体" w:hAnsi="宋体"/>
          <w:color w:val="000000" w:themeColor="text1"/>
          <w:lang w:val="en-US" w:eastAsia="zh-CN"/>
          <w14:textFill>
            <w14:solidFill>
              <w14:schemeClr w14:val="tx1"/>
            </w14:solidFill>
          </w14:textFill>
        </w:rPr>
      </w:pPr>
      <w:bookmarkStart w:id="45" w:name="_Toc19765"/>
      <w:r>
        <w:rPr>
          <w:rFonts w:hint="eastAsia" w:ascii="宋体" w:hAnsi="宋体" w:eastAsia="仿宋_GB2312" w:cs="仿宋_GB2312"/>
          <w:b/>
          <w:bCs/>
          <w:color w:val="000000" w:themeColor="text1"/>
          <w14:textFill>
            <w14:solidFill>
              <w14:schemeClr w14:val="tx1"/>
            </w14:solidFill>
          </w14:textFill>
        </w:rPr>
        <w:t>抓好品牌</w:t>
      </w:r>
      <w:r>
        <w:rPr>
          <w:rFonts w:hint="eastAsia" w:ascii="宋体" w:hAnsi="宋体" w:eastAsia="仿宋_GB2312" w:cs="仿宋_GB2312"/>
          <w:b/>
          <w:bCs/>
          <w:color w:val="000000" w:themeColor="text1"/>
          <w:lang w:eastAsia="zh-CN"/>
          <w14:textFill>
            <w14:solidFill>
              <w14:schemeClr w14:val="tx1"/>
            </w14:solidFill>
          </w14:textFill>
        </w:rPr>
        <w:t>强农行动</w:t>
      </w:r>
      <w:r>
        <w:rPr>
          <w:rFonts w:hint="eastAsia" w:ascii="宋体" w:hAnsi="宋体" w:eastAsia="仿宋_GB2312" w:cs="仿宋_GB2312"/>
          <w:b/>
          <w:bCs/>
          <w:color w:val="000000" w:themeColor="text1"/>
          <w14:textFill>
            <w14:solidFill>
              <w14:schemeClr w14:val="tx1"/>
            </w14:solidFill>
          </w14:textFill>
        </w:rPr>
        <w:t>。</w:t>
      </w:r>
      <w:r>
        <w:rPr>
          <w:rFonts w:hint="eastAsia" w:ascii="宋体" w:hAnsi="宋体" w:eastAsia="仿宋_GB2312" w:cs="仿宋_GB2312"/>
          <w:color w:val="000000" w:themeColor="text1"/>
          <w14:textFill>
            <w14:solidFill>
              <w14:schemeClr w14:val="tx1"/>
            </w14:solidFill>
          </w14:textFill>
        </w:rPr>
        <w:t>加强绿色、有机和地理标志</w:t>
      </w:r>
      <w:r>
        <w:rPr>
          <w:rFonts w:hint="eastAsia" w:ascii="宋体" w:hAnsi="宋体" w:eastAsia="仿宋_GB2312" w:cs="仿宋_GB2312"/>
          <w:color w:val="000000" w:themeColor="text1"/>
          <w:lang w:eastAsia="zh-CN"/>
          <w14:textFill>
            <w14:solidFill>
              <w14:schemeClr w14:val="tx1"/>
            </w14:solidFill>
          </w14:textFill>
        </w:rPr>
        <w:t>产品</w:t>
      </w:r>
      <w:r>
        <w:rPr>
          <w:rFonts w:hint="eastAsia" w:ascii="宋体" w:hAnsi="宋体" w:eastAsia="仿宋_GB2312" w:cs="仿宋_GB2312"/>
          <w:color w:val="000000" w:themeColor="text1"/>
          <w14:textFill>
            <w14:solidFill>
              <w14:schemeClr w14:val="tx1"/>
            </w14:solidFill>
          </w14:textFill>
        </w:rPr>
        <w:t>认证与管理，强化农业品</w:t>
      </w:r>
      <w:r>
        <w:rPr>
          <w:rFonts w:hint="eastAsia" w:ascii="宋体" w:hAnsi="宋体" w:eastAsia="仿宋_GB2312" w:cs="仿宋_GB2312"/>
          <w:color w:val="000000" w:themeColor="text1"/>
          <w:lang w:eastAsia="zh-CN"/>
          <w14:textFill>
            <w14:solidFill>
              <w14:schemeClr w14:val="tx1"/>
            </w14:solidFill>
          </w14:textFill>
        </w:rPr>
        <w:t>品</w:t>
      </w:r>
      <w:r>
        <w:rPr>
          <w:rFonts w:hint="eastAsia" w:ascii="宋体" w:hAnsi="宋体" w:eastAsia="仿宋_GB2312" w:cs="仿宋_GB2312"/>
          <w:color w:val="000000" w:themeColor="text1"/>
          <w14:textFill>
            <w14:solidFill>
              <w14:schemeClr w14:val="tx1"/>
            </w14:solidFill>
          </w14:textFill>
        </w:rPr>
        <w:t>牌原产地保护</w:t>
      </w:r>
      <w:r>
        <w:rPr>
          <w:rFonts w:hint="eastAsia" w:ascii="宋体" w:hAnsi="宋体" w:eastAsia="仿宋_GB2312" w:cs="仿宋_GB2312"/>
          <w:color w:val="000000" w:themeColor="text1"/>
          <w:lang w:eastAsia="zh-CN"/>
          <w14:textFill>
            <w14:solidFill>
              <w14:schemeClr w14:val="tx1"/>
            </w14:solidFill>
          </w14:textFill>
        </w:rPr>
        <w:t>。</w:t>
      </w:r>
      <w:r>
        <w:rPr>
          <w:rFonts w:hint="eastAsia" w:ascii="宋体" w:hAnsi="宋体" w:eastAsia="仿宋_GB2312" w:cs="仿宋_GB2312"/>
          <w:color w:val="000000" w:themeColor="text1"/>
          <w14:textFill>
            <w14:solidFill>
              <w14:schemeClr w14:val="tx1"/>
            </w14:solidFill>
          </w14:textFill>
        </w:rPr>
        <w:t>引导支持行业协会申请地理标志</w:t>
      </w:r>
      <w:r>
        <w:rPr>
          <w:rFonts w:hint="eastAsia" w:ascii="宋体" w:hAnsi="宋体" w:eastAsia="仿宋_GB2312" w:cs="仿宋_GB2312"/>
          <w:color w:val="000000" w:themeColor="text1"/>
          <w:lang w:eastAsia="zh-CN"/>
          <w14:textFill>
            <w14:solidFill>
              <w14:schemeClr w14:val="tx1"/>
            </w14:solidFill>
          </w14:textFill>
        </w:rPr>
        <w:t>产品</w:t>
      </w:r>
      <w:r>
        <w:rPr>
          <w:rFonts w:hint="eastAsia" w:ascii="宋体" w:hAnsi="宋体" w:eastAsia="仿宋_GB2312" w:cs="仿宋_GB2312"/>
          <w:color w:val="000000" w:themeColor="text1"/>
          <w14:textFill>
            <w14:solidFill>
              <w14:schemeClr w14:val="tx1"/>
            </w14:solidFill>
          </w14:textFill>
        </w:rPr>
        <w:t>，注册集体商标，创建</w:t>
      </w:r>
      <w:r>
        <w:rPr>
          <w:rFonts w:hint="eastAsia" w:ascii="宋体" w:hAnsi="宋体" w:eastAsia="仿宋_GB2312" w:cs="仿宋_GB2312"/>
          <w:color w:val="000000" w:themeColor="text1"/>
          <w:lang w:eastAsia="zh-CN"/>
          <w14:textFill>
            <w14:solidFill>
              <w14:schemeClr w14:val="tx1"/>
            </w14:solidFill>
          </w14:textFill>
        </w:rPr>
        <w:t>绥宁青钱柳、绞股蓝和绥宁花猪</w:t>
      </w:r>
      <w:r>
        <w:rPr>
          <w:rFonts w:hint="eastAsia" w:ascii="宋体" w:hAnsi="宋体" w:eastAsia="仿宋_GB2312" w:cs="仿宋_GB2312"/>
          <w:color w:val="000000" w:themeColor="text1"/>
          <w14:textFill>
            <w14:solidFill>
              <w14:schemeClr w14:val="tx1"/>
            </w14:solidFill>
          </w14:textFill>
        </w:rPr>
        <w:t>区域公用品牌。引导</w:t>
      </w:r>
      <w:r>
        <w:rPr>
          <w:rFonts w:hint="eastAsia" w:ascii="宋体" w:hAnsi="宋体" w:eastAsia="仿宋_GB2312" w:cs="仿宋_GB2312"/>
          <w:color w:val="000000" w:themeColor="text1"/>
          <w:lang w:eastAsia="zh-CN"/>
          <w14:textFill>
            <w14:solidFill>
              <w14:schemeClr w14:val="tx1"/>
            </w14:solidFill>
          </w14:textFill>
        </w:rPr>
        <w:t>县内农产品加工</w:t>
      </w:r>
      <w:r>
        <w:rPr>
          <w:rFonts w:hint="eastAsia" w:ascii="宋体" w:hAnsi="宋体" w:eastAsia="仿宋_GB2312" w:cs="仿宋_GB2312"/>
          <w:color w:val="000000" w:themeColor="text1"/>
          <w14:textFill>
            <w14:solidFill>
              <w14:schemeClr w14:val="tx1"/>
            </w14:solidFill>
          </w14:textFill>
        </w:rPr>
        <w:t>龙头企业</w:t>
      </w:r>
      <w:r>
        <w:rPr>
          <w:rFonts w:hint="eastAsia" w:ascii="宋体" w:hAnsi="宋体" w:eastAsia="仿宋_GB2312" w:cs="仿宋_GB2312"/>
          <w:color w:val="000000" w:themeColor="text1"/>
          <w:lang w:eastAsia="zh-CN"/>
          <w14:textFill>
            <w14:solidFill>
              <w14:schemeClr w14:val="tx1"/>
            </w14:solidFill>
          </w14:textFill>
        </w:rPr>
        <w:t>、农民专业合作社</w:t>
      </w:r>
      <w:r>
        <w:rPr>
          <w:rFonts w:hint="eastAsia" w:ascii="宋体" w:hAnsi="宋体" w:eastAsia="仿宋_GB2312" w:cs="仿宋_GB2312"/>
          <w:color w:val="000000" w:themeColor="text1"/>
          <w14:textFill>
            <w14:solidFill>
              <w14:schemeClr w14:val="tx1"/>
            </w14:solidFill>
          </w14:textFill>
        </w:rPr>
        <w:t>等市场主体申请注册</w:t>
      </w:r>
      <w:r>
        <w:rPr>
          <w:rFonts w:hint="eastAsia" w:ascii="宋体" w:hAnsi="宋体" w:eastAsia="仿宋_GB2312" w:cs="仿宋_GB2312"/>
          <w:color w:val="000000" w:themeColor="text1"/>
          <w:lang w:eastAsia="zh-CN"/>
          <w14:textFill>
            <w14:solidFill>
              <w14:schemeClr w14:val="tx1"/>
            </w14:solidFill>
          </w14:textFill>
        </w:rPr>
        <w:t>知名</w:t>
      </w:r>
      <w:r>
        <w:rPr>
          <w:rFonts w:hint="eastAsia" w:ascii="宋体" w:hAnsi="宋体" w:eastAsia="仿宋_GB2312" w:cs="仿宋_GB2312"/>
          <w:color w:val="000000" w:themeColor="text1"/>
          <w14:textFill>
            <w14:solidFill>
              <w14:schemeClr w14:val="tx1"/>
            </w14:solidFill>
          </w14:textFill>
        </w:rPr>
        <w:t>商标，培育发展自主品牌。鼓励现代农业产业化联合体整合资源，打造优势品牌，促进龙头企业与农民合作社、专业大户和家庭个体户实现品牌共建共享。</w:t>
      </w:r>
      <w:bookmarkStart w:id="46" w:name="_Toc21131"/>
    </w:p>
    <w:bookmarkEnd w:id="45"/>
    <w:bookmarkEnd w:id="46"/>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宋体" w:hAnsi="宋体" w:eastAsia="仿宋_GB2312" w:cs="仿宋_GB2312"/>
          <w:color w:val="000000" w:themeColor="text1"/>
          <w14:textFill>
            <w14:solidFill>
              <w14:schemeClr w14:val="tx1"/>
            </w14:solidFill>
          </w14:textFill>
        </w:rPr>
      </w:pPr>
      <w:r>
        <w:rPr>
          <w:rFonts w:hint="eastAsia" w:ascii="宋体" w:hAnsi="宋体" w:eastAsia="仿宋_GB2312" w:cs="仿宋_GB2312"/>
          <w:b/>
          <w:bCs/>
          <w:color w:val="000000" w:themeColor="text1"/>
          <w:lang w:eastAsia="zh-CN"/>
          <w14:textFill>
            <w14:solidFill>
              <w14:schemeClr w14:val="tx1"/>
            </w14:solidFill>
          </w14:textFill>
        </w:rPr>
        <w:t>推进质量强农行动</w:t>
      </w:r>
      <w:r>
        <w:rPr>
          <w:rFonts w:hint="eastAsia" w:ascii="宋体" w:hAnsi="宋体" w:eastAsia="仿宋_GB2312" w:cs="仿宋_GB2312"/>
          <w:b/>
          <w:bCs/>
          <w:color w:val="000000" w:themeColor="text1"/>
          <w14:textFill>
            <w14:solidFill>
              <w14:schemeClr w14:val="tx1"/>
            </w14:solidFill>
          </w14:textFill>
        </w:rPr>
        <w:t>。</w:t>
      </w:r>
      <w:r>
        <w:rPr>
          <w:rFonts w:hint="eastAsia" w:ascii="宋体" w:hAnsi="宋体" w:eastAsia="仿宋_GB2312" w:cs="仿宋_GB2312"/>
          <w:color w:val="000000" w:themeColor="text1"/>
          <w:lang w:eastAsia="zh-CN"/>
          <w14:textFill>
            <w14:solidFill>
              <w14:schemeClr w14:val="tx1"/>
            </w14:solidFill>
          </w14:textFill>
        </w:rPr>
        <w:t>开展粮油高产示范、标准蔬菜园、标准果园及畜禽养殖标准化示范场创建，推广</w:t>
      </w:r>
      <w:r>
        <w:rPr>
          <w:rFonts w:hint="eastAsia" w:ascii="宋体" w:hAnsi="宋体" w:eastAsia="仿宋_GB2312" w:cs="仿宋_GB2312"/>
          <w:color w:val="000000" w:themeColor="text1"/>
          <w14:textFill>
            <w14:solidFill>
              <w14:schemeClr w14:val="tx1"/>
            </w14:solidFill>
          </w14:textFill>
        </w:rPr>
        <w:t>引导</w:t>
      </w:r>
      <w:r>
        <w:rPr>
          <w:rFonts w:hint="eastAsia" w:ascii="宋体" w:hAnsi="宋体" w:eastAsia="仿宋_GB2312" w:cs="仿宋_GB2312"/>
          <w:color w:val="000000" w:themeColor="text1"/>
          <w:lang w:eastAsia="zh-CN"/>
          <w14:textFill>
            <w14:solidFill>
              <w14:schemeClr w14:val="tx1"/>
            </w14:solidFill>
          </w14:textFill>
        </w:rPr>
        <w:t>各类</w:t>
      </w:r>
      <w:r>
        <w:rPr>
          <w:rFonts w:hint="eastAsia" w:ascii="宋体" w:hAnsi="宋体" w:eastAsia="仿宋_GB2312" w:cs="仿宋_GB2312"/>
          <w:color w:val="000000" w:themeColor="text1"/>
          <w14:textFill>
            <w14:solidFill>
              <w14:schemeClr w14:val="tx1"/>
            </w14:solidFill>
          </w14:textFill>
        </w:rPr>
        <w:t>经营主体采用国家和地</w:t>
      </w:r>
      <w:r>
        <w:rPr>
          <w:rFonts w:hint="eastAsia" w:ascii="宋体" w:hAnsi="宋体" w:eastAsia="仿宋_GB2312" w:cs="仿宋_GB2312"/>
          <w:color w:val="000000" w:themeColor="text1"/>
          <w:lang w:eastAsia="zh-CN"/>
          <w14:textFill>
            <w14:solidFill>
              <w14:schemeClr w14:val="tx1"/>
            </w14:solidFill>
          </w14:textFill>
        </w:rPr>
        <w:t>方</w:t>
      </w:r>
      <w:r>
        <w:rPr>
          <w:rFonts w:hint="eastAsia" w:ascii="宋体" w:hAnsi="宋体" w:eastAsia="仿宋_GB2312" w:cs="仿宋_GB2312"/>
          <w:color w:val="000000" w:themeColor="text1"/>
          <w14:textFill>
            <w14:solidFill>
              <w14:schemeClr w14:val="tx1"/>
            </w14:solidFill>
          </w14:textFill>
        </w:rPr>
        <w:t>标准化生产体系</w:t>
      </w:r>
      <w:r>
        <w:rPr>
          <w:rFonts w:hint="eastAsia" w:ascii="宋体" w:hAnsi="宋体" w:eastAsia="仿宋_GB2312" w:cs="仿宋_GB2312"/>
          <w:color w:val="000000" w:themeColor="text1"/>
          <w:lang w:eastAsia="zh-CN"/>
          <w14:textFill>
            <w14:solidFill>
              <w14:schemeClr w14:val="tx1"/>
            </w14:solidFill>
          </w14:textFill>
        </w:rPr>
        <w:t>，</w:t>
      </w:r>
      <w:r>
        <w:rPr>
          <w:rFonts w:hint="eastAsia" w:ascii="宋体" w:hAnsi="宋体" w:eastAsia="仿宋_GB2312" w:cs="仿宋_GB2312"/>
          <w:color w:val="000000" w:themeColor="text1"/>
          <w:lang w:val="en-US" w:eastAsia="zh-CN"/>
          <w14:textFill>
            <w14:solidFill>
              <w14:schemeClr w14:val="tx1"/>
            </w14:solidFill>
          </w14:textFill>
        </w:rPr>
        <w:t>积极开展“三品一标”认证，</w:t>
      </w:r>
      <w:r>
        <w:rPr>
          <w:rFonts w:hint="eastAsia" w:ascii="宋体" w:hAnsi="宋体" w:eastAsia="仿宋_GB2312" w:cs="仿宋_GB2312"/>
          <w:color w:val="000000" w:themeColor="text1"/>
          <w:lang w:eastAsia="zh-CN"/>
          <w14:textFill>
            <w14:solidFill>
              <w14:schemeClr w14:val="tx1"/>
            </w14:solidFill>
          </w14:textFill>
        </w:rPr>
        <w:t>建立标准化农产品生产基地</w:t>
      </w:r>
      <w:r>
        <w:rPr>
          <w:rFonts w:hint="eastAsia" w:ascii="宋体" w:hAnsi="宋体" w:eastAsia="仿宋_GB2312" w:cs="仿宋_GB2312"/>
          <w:color w:val="000000" w:themeColor="text1"/>
          <w:lang w:val="en-US" w:eastAsia="zh-CN"/>
          <w14:textFill>
            <w14:solidFill>
              <w14:schemeClr w14:val="tx1"/>
            </w14:solidFill>
          </w14:textFill>
        </w:rPr>
        <w:t>20万亩。</w:t>
      </w:r>
      <w:r>
        <w:rPr>
          <w:rFonts w:hint="eastAsia" w:ascii="宋体" w:hAnsi="宋体" w:eastAsia="仿宋_GB2312" w:cs="仿宋_GB2312"/>
          <w:color w:val="000000" w:themeColor="text1"/>
          <w14:textFill>
            <w14:solidFill>
              <w14:schemeClr w14:val="tx1"/>
            </w14:solidFill>
          </w14:textFill>
        </w:rPr>
        <w:t>到2025年</w:t>
      </w:r>
      <w:r>
        <w:rPr>
          <w:rFonts w:hint="eastAsia" w:ascii="宋体" w:hAnsi="宋体" w:eastAsia="仿宋_GB2312" w:cs="仿宋_GB2312"/>
          <w:color w:val="000000" w:themeColor="text1"/>
          <w:lang w:eastAsia="zh-CN"/>
          <w14:textFill>
            <w14:solidFill>
              <w14:schemeClr w14:val="tx1"/>
            </w14:solidFill>
          </w14:textFill>
        </w:rPr>
        <w:t>水稻、蔬菜、茶叶等主导产业</w:t>
      </w:r>
      <w:r>
        <w:rPr>
          <w:rFonts w:hint="eastAsia" w:ascii="宋体" w:hAnsi="宋体" w:eastAsia="仿宋_GB2312" w:cs="仿宋_GB2312"/>
          <w:color w:val="000000" w:themeColor="text1"/>
          <w14:textFill>
            <w14:solidFill>
              <w14:schemeClr w14:val="tx1"/>
            </w14:solidFill>
          </w14:textFill>
        </w:rPr>
        <w:t>标准化生产普及率超过</w:t>
      </w:r>
      <w:r>
        <w:rPr>
          <w:rFonts w:hint="eastAsia" w:ascii="宋体" w:hAnsi="宋体" w:eastAsia="仿宋_GB2312" w:cs="仿宋_GB2312"/>
          <w:color w:val="000000" w:themeColor="text1"/>
          <w:lang w:val="en-US" w:eastAsia="zh-CN"/>
          <w14:textFill>
            <w14:solidFill>
              <w14:schemeClr w14:val="tx1"/>
            </w14:solidFill>
          </w14:textFill>
        </w:rPr>
        <w:t>80</w:t>
      </w:r>
      <w:r>
        <w:rPr>
          <w:rFonts w:hint="eastAsia" w:ascii="宋体" w:hAnsi="宋体" w:eastAsia="仿宋_GB2312" w:cs="仿宋_GB2312"/>
          <w:color w:val="000000" w:themeColor="text1"/>
          <w14:textFill>
            <w14:solidFill>
              <w14:schemeClr w14:val="tx1"/>
            </w14:solidFill>
          </w14:textFill>
        </w:rPr>
        <w:t>%</w:t>
      </w:r>
      <w:r>
        <w:rPr>
          <w:rFonts w:hint="eastAsia" w:ascii="宋体" w:hAnsi="宋体" w:eastAsia="仿宋_GB2312" w:cs="仿宋_GB2312"/>
          <w:color w:val="000000" w:themeColor="text1"/>
          <w:lang w:eastAsia="zh-CN"/>
          <w14:textFill>
            <w14:solidFill>
              <w14:schemeClr w14:val="tx1"/>
            </w14:solidFill>
          </w14:textFill>
        </w:rPr>
        <w:t>，建立标准化示范基地</w:t>
      </w:r>
      <w:r>
        <w:rPr>
          <w:rFonts w:hint="eastAsia" w:ascii="宋体" w:hAnsi="宋体" w:eastAsia="仿宋_GB2312" w:cs="仿宋_GB2312"/>
          <w:color w:val="000000" w:themeColor="text1"/>
          <w:lang w:val="en-US" w:eastAsia="zh-CN"/>
          <w14:textFill>
            <w14:solidFill>
              <w14:schemeClr w14:val="tx1"/>
            </w14:solidFill>
          </w14:textFill>
        </w:rPr>
        <w:t>3个，国家和省级畜禽鱼养殖示范场5个，生猪产业规模化比重达到85%以上，“三品一标”认证认可达到上市农产品的90%以上。</w:t>
      </w:r>
      <w:r>
        <w:rPr>
          <w:rFonts w:hint="eastAsia" w:ascii="宋体" w:hAnsi="宋体" w:eastAsia="仿宋_GB2312" w:cs="仿宋_GB2312"/>
          <w:color w:val="000000" w:themeColor="text1"/>
          <w:lang w:eastAsia="zh-CN"/>
          <w14:textFill>
            <w14:solidFill>
              <w14:schemeClr w14:val="tx1"/>
            </w14:solidFill>
          </w14:textFill>
        </w:rPr>
        <w:t>开展测土配方施肥，做好有机肥替代化肥示范工程，推广病虫害绿色防控技术。建立“两证一追溯”</w:t>
      </w:r>
      <w:r>
        <w:rPr>
          <w:rFonts w:hint="eastAsia" w:ascii="宋体" w:hAnsi="宋体" w:eastAsia="仿宋_GB2312" w:cs="仿宋_GB2312"/>
          <w:color w:val="000000" w:themeColor="text1"/>
          <w14:textFill>
            <w14:solidFill>
              <w14:schemeClr w14:val="tx1"/>
            </w14:solidFill>
          </w14:textFill>
        </w:rPr>
        <w:t>农产品</w:t>
      </w:r>
      <w:r>
        <w:rPr>
          <w:rFonts w:hint="eastAsia" w:ascii="宋体" w:hAnsi="宋体" w:eastAsia="仿宋_GB2312" w:cs="仿宋_GB2312"/>
          <w:color w:val="000000" w:themeColor="text1"/>
          <w:lang w:eastAsia="zh-CN"/>
          <w14:textFill>
            <w14:solidFill>
              <w14:schemeClr w14:val="tx1"/>
            </w14:solidFill>
          </w14:textFill>
        </w:rPr>
        <w:t>质量安全体系和质量监管体系，</w:t>
      </w:r>
      <w:r>
        <w:rPr>
          <w:rFonts w:hint="eastAsia" w:ascii="宋体" w:hAnsi="宋体" w:eastAsia="仿宋_GB2312" w:cs="仿宋_GB2312"/>
          <w:color w:val="000000" w:themeColor="text1"/>
          <w14:textFill>
            <w14:solidFill>
              <w14:schemeClr w14:val="tx1"/>
            </w14:solidFill>
          </w14:textFill>
        </w:rPr>
        <w:t>开展种</w:t>
      </w:r>
      <w:r>
        <w:rPr>
          <w:rFonts w:hint="eastAsia" w:ascii="宋体" w:hAnsi="宋体" w:eastAsia="仿宋_GB2312" w:cs="仿宋_GB2312"/>
          <w:color w:val="000000" w:themeColor="text1"/>
          <w:lang w:eastAsia="zh-CN"/>
          <w14:textFill>
            <w14:solidFill>
              <w14:schemeClr w14:val="tx1"/>
            </w14:solidFill>
          </w14:textFill>
        </w:rPr>
        <w:t>养</w:t>
      </w:r>
      <w:r>
        <w:rPr>
          <w:rFonts w:hint="eastAsia" w:ascii="宋体" w:hAnsi="宋体" w:eastAsia="仿宋_GB2312" w:cs="仿宋_GB2312"/>
          <w:color w:val="000000" w:themeColor="text1"/>
          <w14:textFill>
            <w14:solidFill>
              <w14:schemeClr w14:val="tx1"/>
            </w14:solidFill>
          </w14:textFill>
        </w:rPr>
        <w:t>业产品、饲料质量安全、水产品质量安全等专项整治，</w:t>
      </w:r>
      <w:r>
        <w:rPr>
          <w:rFonts w:hint="eastAsia" w:ascii="宋体" w:hAnsi="宋体" w:eastAsia="仿宋_GB2312" w:cs="仿宋_GB2312"/>
          <w:color w:val="000000" w:themeColor="text1"/>
          <w:lang w:eastAsia="zh-CN"/>
          <w14:textFill>
            <w14:solidFill>
              <w14:schemeClr w14:val="tx1"/>
            </w14:solidFill>
          </w14:textFill>
        </w:rPr>
        <w:t>加强重大动物疫情预警体系和防疫体系建设，</w:t>
      </w:r>
      <w:r>
        <w:rPr>
          <w:rFonts w:hint="eastAsia" w:ascii="宋体" w:hAnsi="宋体" w:eastAsia="仿宋_GB2312" w:cs="仿宋_GB2312"/>
          <w:color w:val="000000" w:themeColor="text1"/>
          <w14:textFill>
            <w14:solidFill>
              <w14:schemeClr w14:val="tx1"/>
            </w14:solidFill>
          </w14:textFill>
        </w:rPr>
        <w:t>确保主要农产品质量安全抽检合格率稳定</w:t>
      </w:r>
      <w:r>
        <w:rPr>
          <w:rFonts w:hint="eastAsia" w:ascii="宋体" w:hAnsi="宋体" w:eastAsia="仿宋_GB2312" w:cs="仿宋_GB2312"/>
          <w:color w:val="000000" w:themeColor="text1"/>
          <w:lang w:val="en-US" w:eastAsia="zh-CN"/>
          <w14:textFill>
            <w14:solidFill>
              <w14:schemeClr w14:val="tx1"/>
            </w14:solidFill>
          </w14:textFill>
        </w:rPr>
        <w:t>在</w:t>
      </w:r>
      <w:r>
        <w:rPr>
          <w:rFonts w:hint="eastAsia" w:ascii="宋体" w:hAnsi="宋体" w:eastAsia="仿宋_GB2312" w:cs="仿宋_GB2312"/>
          <w:color w:val="000000" w:themeColor="text1"/>
          <w14:textFill>
            <w14:solidFill>
              <w14:schemeClr w14:val="tx1"/>
            </w14:solidFill>
          </w14:textFill>
        </w:rPr>
        <w:t>9</w:t>
      </w:r>
      <w:r>
        <w:rPr>
          <w:rFonts w:hint="eastAsia" w:ascii="宋体" w:hAnsi="宋体" w:eastAsia="仿宋_GB2312" w:cs="仿宋_GB2312"/>
          <w:color w:val="000000" w:themeColor="text1"/>
          <w:lang w:val="en-US" w:eastAsia="zh-CN"/>
          <w14:textFill>
            <w14:solidFill>
              <w14:schemeClr w14:val="tx1"/>
            </w14:solidFill>
          </w14:textFill>
        </w:rPr>
        <w:t>8</w:t>
      </w:r>
      <w:r>
        <w:rPr>
          <w:rFonts w:hint="eastAsia" w:ascii="宋体" w:hAnsi="宋体" w:eastAsia="仿宋_GB2312" w:cs="仿宋_GB2312"/>
          <w:color w:val="000000" w:themeColor="text1"/>
          <w14:textFill>
            <w14:solidFill>
              <w14:schemeClr w14:val="tx1"/>
            </w14:solidFill>
          </w14:textFill>
        </w:rPr>
        <w:t>%以上。</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eastAsia" w:ascii="宋体" w:hAnsi="宋体"/>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提升科技</w:t>
      </w:r>
      <w:r>
        <w:rPr>
          <w:rFonts w:hint="eastAsia" w:ascii="宋体" w:hAnsi="宋体"/>
          <w:b/>
          <w:bCs/>
          <w:color w:val="000000" w:themeColor="text1"/>
          <w:lang w:eastAsia="zh-CN"/>
          <w14:textFill>
            <w14:solidFill>
              <w14:schemeClr w14:val="tx1"/>
            </w14:solidFill>
          </w14:textFill>
        </w:rPr>
        <w:t>强农行动。</w:t>
      </w:r>
      <w:r>
        <w:rPr>
          <w:rFonts w:hint="eastAsia" w:ascii="宋体" w:hAnsi="宋体"/>
          <w:color w:val="000000" w:themeColor="text1"/>
          <w14:textFill>
            <w14:solidFill>
              <w14:schemeClr w14:val="tx1"/>
            </w14:solidFill>
          </w14:textFill>
        </w:rPr>
        <w:t>建立健全农业科技推广体系</w:t>
      </w:r>
      <w:r>
        <w:rPr>
          <w:rFonts w:hint="eastAsia" w:ascii="宋体" w:hAnsi="宋体"/>
          <w:color w:val="000000" w:themeColor="text1"/>
          <w:lang w:eastAsia="zh-CN"/>
          <w14:textFill>
            <w14:solidFill>
              <w14:schemeClr w14:val="tx1"/>
            </w14:solidFill>
          </w14:textFill>
        </w:rPr>
        <w:t>，持续加大农业</w:t>
      </w:r>
      <w:r>
        <w:rPr>
          <w:rFonts w:hint="eastAsia" w:ascii="宋体" w:hAnsi="宋体"/>
          <w:color w:val="000000" w:themeColor="text1"/>
          <w14:textFill>
            <w14:solidFill>
              <w14:schemeClr w14:val="tx1"/>
            </w14:solidFill>
          </w14:textFill>
        </w:rPr>
        <w:t>科技投入</w:t>
      </w:r>
      <w:r>
        <w:rPr>
          <w:rFonts w:hint="eastAsia" w:ascii="宋体" w:hAnsi="宋体"/>
          <w:color w:val="000000" w:themeColor="text1"/>
          <w:lang w:eastAsia="zh-CN"/>
          <w14:textFill>
            <w14:solidFill>
              <w14:schemeClr w14:val="tx1"/>
            </w14:solidFill>
          </w14:textFill>
        </w:rPr>
        <w:t>，</w:t>
      </w:r>
      <w:r>
        <w:rPr>
          <w:rFonts w:hint="eastAsia" w:ascii="宋体" w:hAnsi="宋体" w:eastAsia="仿宋_GB2312" w:cs="仿宋_GB2312"/>
          <w:color w:val="000000" w:themeColor="text1"/>
          <w:lang w:eastAsia="zh-CN"/>
          <w14:textFill>
            <w14:solidFill>
              <w14:schemeClr w14:val="tx1"/>
            </w14:solidFill>
          </w14:textFill>
        </w:rPr>
        <w:t>推广使用</w:t>
      </w:r>
      <w:r>
        <w:rPr>
          <w:rFonts w:hint="eastAsia" w:ascii="宋体" w:hAnsi="宋体" w:cs="Times New Roman"/>
          <w:color w:val="000000" w:themeColor="text1"/>
          <w:lang w:val="en-US" w:eastAsia="zh-CN"/>
          <w14:textFill>
            <w14:solidFill>
              <w14:schemeClr w14:val="tx1"/>
            </w14:solidFill>
          </w14:textFill>
        </w:rPr>
        <w:t>农业种养新品种新技术，</w:t>
      </w:r>
      <w:r>
        <w:rPr>
          <w:rFonts w:hint="eastAsia" w:ascii="宋体" w:hAnsi="宋体"/>
          <w:color w:val="000000" w:themeColor="text1"/>
          <w:lang w:eastAsia="zh-CN"/>
          <w14:textFill>
            <w14:solidFill>
              <w14:schemeClr w14:val="tx1"/>
            </w14:solidFill>
          </w14:textFill>
        </w:rPr>
        <w:t>引进主导品种</w:t>
      </w:r>
      <w:r>
        <w:rPr>
          <w:rFonts w:hint="eastAsia" w:ascii="宋体" w:hAnsi="宋体"/>
          <w:color w:val="000000" w:themeColor="text1"/>
          <w:lang w:val="en-US" w:eastAsia="zh-CN"/>
          <w14:textFill>
            <w14:solidFill>
              <w14:schemeClr w14:val="tx1"/>
            </w14:solidFill>
          </w14:textFill>
        </w:rPr>
        <w:t>10个，推广主导技术20项。</w:t>
      </w:r>
      <w:r>
        <w:rPr>
          <w:rFonts w:hint="eastAsia" w:ascii="宋体" w:hAnsi="宋体"/>
          <w:color w:val="000000" w:themeColor="text1"/>
          <w:sz w:val="32"/>
          <w:szCs w:val="32"/>
          <w14:textFill>
            <w14:solidFill>
              <w14:schemeClr w14:val="tx1"/>
            </w14:solidFill>
          </w14:textFill>
        </w:rPr>
        <w:t>健全农业专业化社会化服务体系，</w:t>
      </w:r>
      <w:r>
        <w:rPr>
          <w:rFonts w:hint="eastAsia" w:ascii="宋体" w:hAnsi="宋体" w:eastAsia="仿宋_GB2312" w:cs="仿宋_GB2312"/>
          <w:color w:val="000000" w:themeColor="text1"/>
          <w14:textFill>
            <w14:solidFill>
              <w14:schemeClr w14:val="tx1"/>
            </w14:solidFill>
          </w14:textFill>
        </w:rPr>
        <w:t>扩大病虫</w:t>
      </w:r>
      <w:r>
        <w:rPr>
          <w:rFonts w:hint="eastAsia" w:ascii="宋体" w:hAnsi="宋体" w:eastAsia="仿宋_GB2312" w:cs="仿宋_GB2312"/>
          <w:color w:val="000000" w:themeColor="text1"/>
          <w:lang w:eastAsia="zh-CN"/>
          <w14:textFill>
            <w14:solidFill>
              <w14:schemeClr w14:val="tx1"/>
            </w14:solidFill>
          </w14:textFill>
        </w:rPr>
        <w:t>害</w:t>
      </w:r>
      <w:r>
        <w:rPr>
          <w:rFonts w:hint="eastAsia" w:ascii="宋体" w:hAnsi="宋体" w:eastAsia="仿宋_GB2312" w:cs="仿宋_GB2312"/>
          <w:color w:val="000000" w:themeColor="text1"/>
          <w14:textFill>
            <w14:solidFill>
              <w14:schemeClr w14:val="tx1"/>
            </w14:solidFill>
          </w14:textFill>
        </w:rPr>
        <w:t>统防统治覆盖面</w:t>
      </w:r>
      <w:r>
        <w:rPr>
          <w:rFonts w:hint="eastAsia" w:ascii="宋体" w:hAnsi="宋体" w:eastAsia="仿宋_GB2312" w:cs="仿宋_GB2312"/>
          <w:color w:val="000000" w:themeColor="text1"/>
          <w:lang w:eastAsia="zh-CN"/>
          <w14:textFill>
            <w14:solidFill>
              <w14:schemeClr w14:val="tx1"/>
            </w14:solidFill>
          </w14:textFill>
        </w:rPr>
        <w:t>。继续</w:t>
      </w:r>
      <w:r>
        <w:rPr>
          <w:rFonts w:hint="eastAsia" w:ascii="宋体" w:hAnsi="宋体"/>
          <w:color w:val="000000" w:themeColor="text1"/>
          <w14:textFill>
            <w14:solidFill>
              <w14:schemeClr w14:val="tx1"/>
            </w14:solidFill>
          </w14:textFill>
        </w:rPr>
        <w:t>实行农机购置补贴政策，</w:t>
      </w:r>
      <w:r>
        <w:rPr>
          <w:rFonts w:hint="eastAsia" w:ascii="宋体" w:hAnsi="宋体"/>
          <w:color w:val="000000" w:themeColor="text1"/>
          <w:lang w:eastAsia="zh-CN"/>
          <w14:textFill>
            <w14:solidFill>
              <w14:schemeClr w14:val="tx1"/>
            </w14:solidFill>
          </w14:textFill>
        </w:rPr>
        <w:t>加大对重点农机具的累加补贴和粮油作业补贴，</w:t>
      </w:r>
      <w:r>
        <w:rPr>
          <w:rFonts w:hint="eastAsia" w:ascii="宋体" w:hAnsi="宋体"/>
          <w:color w:val="000000" w:themeColor="text1"/>
          <w14:textFill>
            <w14:solidFill>
              <w14:schemeClr w14:val="tx1"/>
            </w14:solidFill>
          </w14:textFill>
        </w:rPr>
        <w:t>提升农机装备智能化水平</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加快推进杂交水稻制种</w:t>
      </w:r>
      <w:r>
        <w:rPr>
          <w:rFonts w:hint="eastAsia" w:ascii="宋体" w:hAnsi="宋体"/>
          <w:color w:val="000000" w:themeColor="text1"/>
          <w:lang w:eastAsia="zh-CN"/>
          <w14:textFill>
            <w14:solidFill>
              <w14:schemeClr w14:val="tx1"/>
            </w14:solidFill>
          </w14:textFill>
        </w:rPr>
        <w:t>、水稻种植、油菜种植等</w:t>
      </w:r>
      <w:r>
        <w:rPr>
          <w:rFonts w:hint="eastAsia" w:ascii="宋体" w:hAnsi="宋体"/>
          <w:color w:val="000000" w:themeColor="text1"/>
          <w14:textFill>
            <w14:solidFill>
              <w14:schemeClr w14:val="tx1"/>
            </w14:solidFill>
          </w14:textFill>
        </w:rPr>
        <w:t>生产</w:t>
      </w:r>
      <w:r>
        <w:rPr>
          <w:rFonts w:hint="eastAsia" w:ascii="宋体" w:hAnsi="宋体"/>
          <w:color w:val="000000" w:themeColor="text1"/>
          <w:lang w:eastAsia="zh-CN"/>
          <w14:textFill>
            <w14:solidFill>
              <w14:schemeClr w14:val="tx1"/>
            </w14:solidFill>
          </w14:textFill>
        </w:rPr>
        <w:t>收割全程</w:t>
      </w:r>
      <w:r>
        <w:rPr>
          <w:rFonts w:hint="eastAsia" w:ascii="宋体" w:hAnsi="宋体"/>
          <w:color w:val="000000" w:themeColor="text1"/>
          <w14:textFill>
            <w14:solidFill>
              <w14:schemeClr w14:val="tx1"/>
            </w14:solidFill>
          </w14:textFill>
        </w:rPr>
        <w:t>机械化</w:t>
      </w:r>
      <w:r>
        <w:rPr>
          <w:rFonts w:hint="eastAsia" w:ascii="宋体" w:hAnsi="宋体"/>
          <w:color w:val="000000" w:themeColor="text1"/>
          <w:lang w:eastAsia="zh-CN"/>
          <w14:textFill>
            <w14:solidFill>
              <w14:schemeClr w14:val="tx1"/>
            </w14:solidFill>
          </w14:textFill>
        </w:rPr>
        <w:t>作业</w:t>
      </w:r>
      <w:r>
        <w:rPr>
          <w:rFonts w:hint="eastAsia" w:ascii="宋体" w:hAnsi="宋体"/>
          <w:color w:val="000000" w:themeColor="text1"/>
          <w14:textFill>
            <w14:solidFill>
              <w14:schemeClr w14:val="tx1"/>
            </w14:solidFill>
          </w14:textFill>
        </w:rPr>
        <w:t>，扩大农机作业服务领域</w:t>
      </w:r>
      <w:r>
        <w:rPr>
          <w:rFonts w:hint="eastAsia" w:ascii="宋体" w:hAnsi="宋体"/>
          <w:color w:val="000000" w:themeColor="text1"/>
          <w:lang w:eastAsia="zh-CN"/>
          <w14:textFill>
            <w14:solidFill>
              <w14:schemeClr w14:val="tx1"/>
            </w14:solidFill>
          </w14:textFill>
        </w:rPr>
        <w:t>。加强农业基础设施建设，实施稻田宜机化改造。推广</w:t>
      </w:r>
      <w:r>
        <w:rPr>
          <w:rFonts w:hint="eastAsia" w:ascii="宋体" w:hAnsi="宋体"/>
          <w:color w:val="000000" w:themeColor="text1"/>
          <w14:textFill>
            <w14:solidFill>
              <w14:schemeClr w14:val="tx1"/>
            </w14:solidFill>
          </w14:textFill>
        </w:rPr>
        <w:t>果园、</w:t>
      </w:r>
      <w:r>
        <w:rPr>
          <w:rFonts w:hint="eastAsia" w:ascii="宋体" w:hAnsi="宋体"/>
          <w:color w:val="000000" w:themeColor="text1"/>
          <w:lang w:eastAsia="zh-CN"/>
          <w14:textFill>
            <w14:solidFill>
              <w14:schemeClr w14:val="tx1"/>
            </w14:solidFill>
          </w14:textFill>
        </w:rPr>
        <w:t>菜园</w:t>
      </w:r>
      <w:r>
        <w:rPr>
          <w:rFonts w:hint="eastAsia" w:ascii="宋体" w:hAnsi="宋体"/>
          <w:color w:val="000000" w:themeColor="text1"/>
          <w14:textFill>
            <w14:solidFill>
              <w14:schemeClr w14:val="tx1"/>
            </w14:solidFill>
          </w14:textFill>
        </w:rPr>
        <w:t>等经济作物滴灌</w:t>
      </w:r>
      <w:r>
        <w:rPr>
          <w:rFonts w:hint="eastAsia" w:ascii="宋体" w:hAnsi="宋体"/>
          <w:color w:val="000000" w:themeColor="text1"/>
          <w:lang w:eastAsia="zh-CN"/>
          <w14:textFill>
            <w14:solidFill>
              <w14:schemeClr w14:val="tx1"/>
            </w14:solidFill>
          </w14:textFill>
        </w:rPr>
        <w:t>等</w:t>
      </w:r>
      <w:r>
        <w:rPr>
          <w:rFonts w:hint="eastAsia" w:ascii="宋体" w:hAnsi="宋体"/>
          <w:color w:val="000000" w:themeColor="text1"/>
          <w14:textFill>
            <w14:solidFill>
              <w14:schemeClr w14:val="tx1"/>
            </w14:solidFill>
          </w14:textFill>
        </w:rPr>
        <w:t>节水</w:t>
      </w:r>
      <w:r>
        <w:rPr>
          <w:rFonts w:hint="eastAsia" w:ascii="宋体" w:hAnsi="宋体"/>
          <w:color w:val="000000" w:themeColor="text1"/>
          <w:lang w:eastAsia="zh-CN"/>
          <w14:textFill>
            <w14:solidFill>
              <w14:schemeClr w14:val="tx1"/>
            </w14:solidFill>
          </w14:textFill>
        </w:rPr>
        <w:t>灌溉技术</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eastAsia="zh-CN"/>
          <w14:textFill>
            <w14:solidFill>
              <w14:schemeClr w14:val="tx1"/>
            </w14:solidFill>
          </w14:textFill>
        </w:rPr>
        <w:t>到</w:t>
      </w:r>
      <w:r>
        <w:rPr>
          <w:rFonts w:hint="eastAsia" w:ascii="宋体" w:hAnsi="宋体"/>
          <w:color w:val="000000" w:themeColor="text1"/>
          <w:lang w:val="en-US" w:eastAsia="zh-CN"/>
          <w14:textFill>
            <w14:solidFill>
              <w14:schemeClr w14:val="tx1"/>
            </w14:solidFill>
          </w14:textFill>
        </w:rPr>
        <w:t>2025年，农机综合机械化水平达到75%以上。</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仿宋_GB2312" w:cs="仿宋_GB2312"/>
          <w:color w:val="000000" w:themeColor="text1"/>
          <w:kern w:val="2"/>
          <w:sz w:val="32"/>
          <w:szCs w:val="24"/>
          <w:lang w:val="en-US" w:eastAsia="zh-CN" w:bidi="ar-SA"/>
          <w14:textFill>
            <w14:solidFill>
              <w14:schemeClr w14:val="tx1"/>
            </w14:solidFill>
          </w14:textFill>
        </w:rPr>
      </w:pPr>
      <w:r>
        <w:rPr>
          <w:rFonts w:hint="eastAsia" w:ascii="宋体" w:hAnsi="宋体" w:eastAsia="仿宋_GB2312" w:cs="仿宋_GB2312"/>
          <w:b/>
          <w:bCs/>
          <w:color w:val="000000" w:themeColor="text1"/>
          <w14:textFill>
            <w14:solidFill>
              <w14:schemeClr w14:val="tx1"/>
            </w14:solidFill>
          </w14:textFill>
        </w:rPr>
        <w:t>推进产业融合</w:t>
      </w:r>
      <w:r>
        <w:rPr>
          <w:rFonts w:hint="eastAsia" w:ascii="宋体" w:hAnsi="宋体" w:eastAsia="仿宋_GB2312" w:cs="仿宋_GB2312"/>
          <w:b/>
          <w:bCs/>
          <w:color w:val="000000" w:themeColor="text1"/>
          <w:lang w:eastAsia="zh-CN"/>
          <w14:textFill>
            <w14:solidFill>
              <w14:schemeClr w14:val="tx1"/>
            </w14:solidFill>
          </w14:textFill>
        </w:rPr>
        <w:t>强农行动</w:t>
      </w:r>
      <w:r>
        <w:rPr>
          <w:rFonts w:hint="eastAsia" w:ascii="宋体" w:hAnsi="宋体" w:eastAsia="仿宋_GB2312" w:cs="仿宋_GB2312"/>
          <w:b/>
          <w:bCs/>
          <w:color w:val="000000" w:themeColor="text1"/>
          <w14:textFill>
            <w14:solidFill>
              <w14:schemeClr w14:val="tx1"/>
            </w14:solidFill>
          </w14:textFill>
        </w:rPr>
        <w:t>。</w:t>
      </w:r>
      <w:r>
        <w:rPr>
          <w:rFonts w:hint="eastAsia" w:ascii="宋体" w:hAnsi="宋体" w:eastAsia="仿宋_GB2312" w:cs="仿宋_GB2312"/>
          <w:color w:val="000000" w:themeColor="text1"/>
          <w14:textFill>
            <w14:solidFill>
              <w14:schemeClr w14:val="tx1"/>
            </w14:solidFill>
          </w14:textFill>
        </w:rPr>
        <w:t>拓展农业产业链，建立上中下游产业配套体系</w:t>
      </w:r>
      <w:r>
        <w:rPr>
          <w:rFonts w:hint="eastAsia" w:ascii="宋体" w:hAnsi="宋体" w:eastAsia="仿宋_GB2312" w:cs="仿宋_GB2312"/>
          <w:color w:val="000000" w:themeColor="text1"/>
          <w:lang w:eastAsia="zh-CN"/>
          <w14:textFill>
            <w14:solidFill>
              <w14:schemeClr w14:val="tx1"/>
            </w14:solidFill>
          </w14:textFill>
        </w:rPr>
        <w:t>，</w:t>
      </w:r>
      <w:r>
        <w:rPr>
          <w:rFonts w:hint="eastAsia" w:ascii="宋体" w:hAnsi="宋体" w:eastAsia="仿宋_GB2312" w:cs="仿宋_GB2312"/>
          <w:color w:val="000000" w:themeColor="text1"/>
          <w14:textFill>
            <w14:solidFill>
              <w14:schemeClr w14:val="tx1"/>
            </w14:solidFill>
          </w14:textFill>
        </w:rPr>
        <w:t>发展产供</w:t>
      </w:r>
      <w:r>
        <w:rPr>
          <w:rFonts w:hint="eastAsia" w:ascii="宋体" w:hAnsi="宋体" w:eastAsia="仿宋_GB2312" w:cs="仿宋_GB2312"/>
          <w:color w:val="000000" w:themeColor="text1"/>
          <w:lang w:eastAsia="zh-CN"/>
          <w14:textFill>
            <w14:solidFill>
              <w14:schemeClr w14:val="tx1"/>
            </w14:solidFill>
          </w14:textFill>
        </w:rPr>
        <w:t>销</w:t>
      </w:r>
      <w:r>
        <w:rPr>
          <w:rFonts w:hint="eastAsia" w:ascii="宋体" w:hAnsi="宋体" w:eastAsia="仿宋_GB2312" w:cs="仿宋_GB2312"/>
          <w:color w:val="000000" w:themeColor="text1"/>
          <w14:textFill>
            <w14:solidFill>
              <w14:schemeClr w14:val="tx1"/>
            </w14:solidFill>
          </w14:textFill>
        </w:rPr>
        <w:t>一体化模式</w:t>
      </w:r>
      <w:r>
        <w:rPr>
          <w:rFonts w:hint="eastAsia" w:ascii="宋体" w:hAnsi="宋体" w:eastAsia="仿宋_GB2312" w:cs="仿宋_GB2312"/>
          <w:color w:val="000000" w:themeColor="text1"/>
          <w:lang w:eastAsia="zh-CN"/>
          <w14:textFill>
            <w14:solidFill>
              <w14:schemeClr w14:val="tx1"/>
            </w14:solidFill>
          </w14:textFill>
        </w:rPr>
        <w:t>。</w:t>
      </w:r>
      <w:r>
        <w:rPr>
          <w:rFonts w:hint="eastAsia" w:ascii="宋体" w:hAnsi="宋体" w:eastAsia="仿宋_GB2312" w:cs="仿宋_GB2312"/>
          <w:color w:val="000000" w:themeColor="text1"/>
          <w14:textFill>
            <w14:solidFill>
              <w14:schemeClr w14:val="tx1"/>
            </w14:solidFill>
          </w14:textFill>
        </w:rPr>
        <w:t>推进农业与二三产业融合发展，</w:t>
      </w:r>
      <w:r>
        <w:rPr>
          <w:rFonts w:hint="eastAsia" w:ascii="宋体" w:hAnsi="宋体" w:eastAsia="仿宋_GB2312" w:cs="仿宋_GB2312"/>
          <w:color w:val="000000" w:themeColor="text1"/>
          <w:lang w:eastAsia="zh-CN"/>
          <w14:textFill>
            <w14:solidFill>
              <w14:schemeClr w14:val="tx1"/>
            </w14:solidFill>
          </w14:textFill>
        </w:rPr>
        <w:t>连村连片发展休闲农业，开发农业旅游观光线路，</w:t>
      </w:r>
      <w:r>
        <w:rPr>
          <w:rFonts w:hint="eastAsia" w:ascii="宋体" w:hAnsi="宋体" w:eastAsia="仿宋_GB2312" w:cs="仿宋_GB2312"/>
          <w:color w:val="000000" w:themeColor="text1"/>
          <w14:textFill>
            <w14:solidFill>
              <w14:schemeClr w14:val="tx1"/>
            </w14:solidFill>
          </w14:textFill>
        </w:rPr>
        <w:t>培育一批农业现代化产业园、</w:t>
      </w:r>
      <w:r>
        <w:rPr>
          <w:rFonts w:hint="eastAsia" w:ascii="宋体" w:hAnsi="宋体" w:eastAsia="仿宋_GB2312" w:cs="仿宋_GB2312"/>
          <w:color w:val="000000" w:themeColor="text1"/>
          <w:lang w:eastAsia="zh-CN"/>
          <w14:textFill>
            <w14:solidFill>
              <w14:schemeClr w14:val="tx1"/>
            </w14:solidFill>
          </w14:textFill>
        </w:rPr>
        <w:t>茶旅融合产业园、生态</w:t>
      </w:r>
      <w:r>
        <w:rPr>
          <w:rFonts w:hint="eastAsia" w:ascii="宋体" w:hAnsi="宋体" w:eastAsia="仿宋_GB2312" w:cs="仿宋_GB2312"/>
          <w:color w:val="000000" w:themeColor="text1"/>
          <w14:textFill>
            <w14:solidFill>
              <w14:schemeClr w14:val="tx1"/>
            </w14:solidFill>
          </w14:textFill>
        </w:rPr>
        <w:t>观光园，拓展休闲农业</w:t>
      </w:r>
      <w:r>
        <w:rPr>
          <w:rFonts w:hint="eastAsia" w:ascii="宋体" w:hAnsi="宋体" w:eastAsia="仿宋_GB2312" w:cs="仿宋_GB2312"/>
          <w:color w:val="000000" w:themeColor="text1"/>
          <w:lang w:eastAsia="zh-CN"/>
          <w14:textFill>
            <w14:solidFill>
              <w14:schemeClr w14:val="tx1"/>
            </w14:solidFill>
          </w14:textFill>
        </w:rPr>
        <w:t>、旅游</w:t>
      </w:r>
      <w:r>
        <w:rPr>
          <w:rFonts w:hint="eastAsia" w:ascii="宋体" w:hAnsi="宋体" w:eastAsia="仿宋_GB2312" w:cs="仿宋_GB2312"/>
          <w:color w:val="000000" w:themeColor="text1"/>
          <w14:textFill>
            <w14:solidFill>
              <w14:schemeClr w14:val="tx1"/>
            </w14:solidFill>
          </w14:textFill>
        </w:rPr>
        <w:t>观光农业、创意农业新业态</w:t>
      </w:r>
      <w:bookmarkStart w:id="47" w:name="_Toc28590"/>
      <w:r>
        <w:rPr>
          <w:rFonts w:hint="eastAsia" w:ascii="宋体" w:hAnsi="宋体" w:eastAsia="仿宋_GB2312" w:cs="仿宋_GB2312"/>
          <w:color w:val="000000" w:themeColor="text1"/>
          <w:lang w:eastAsia="zh-CN"/>
          <w14:textFill>
            <w14:solidFill>
              <w14:schemeClr w14:val="tx1"/>
            </w14:solidFill>
          </w14:textFill>
        </w:rPr>
        <w:t>。到</w:t>
      </w:r>
      <w:r>
        <w:rPr>
          <w:rFonts w:hint="eastAsia" w:ascii="宋体" w:hAnsi="宋体" w:eastAsia="仿宋_GB2312" w:cs="仿宋_GB2312"/>
          <w:color w:val="000000" w:themeColor="text1"/>
          <w:lang w:val="en-US" w:eastAsia="zh-CN"/>
          <w14:textFill>
            <w14:solidFill>
              <w14:schemeClr w14:val="tx1"/>
            </w14:solidFill>
          </w14:textFill>
        </w:rPr>
        <w:t>2025年</w:t>
      </w:r>
      <w:r>
        <w:rPr>
          <w:rFonts w:hint="eastAsia" w:ascii="宋体" w:hAnsi="宋体" w:eastAsia="仿宋_GB2312" w:cs="仿宋_GB2312"/>
          <w:color w:val="000000" w:themeColor="text1"/>
          <w:kern w:val="2"/>
          <w:sz w:val="32"/>
          <w:szCs w:val="24"/>
          <w:lang w:val="en-US" w:eastAsia="zh-CN" w:bidi="ar-SA"/>
          <w14:textFill>
            <w14:solidFill>
              <w14:schemeClr w14:val="tx1"/>
            </w14:solidFill>
          </w14:textFill>
        </w:rPr>
        <w:t>建成1个现代种业产业园，打造1个省级综合性农业产业园，建设15个农业特色产业园。</w:t>
      </w:r>
    </w:p>
    <w:bookmarkEnd w:id="47"/>
    <w:p>
      <w:pPr>
        <w:keepNext w:val="0"/>
        <w:keepLines w:val="0"/>
        <w:pageBreakBefore w:val="0"/>
        <w:widowControl w:val="0"/>
        <w:kinsoku/>
        <w:wordWrap/>
        <w:overflowPunct/>
        <w:topLinePunct w:val="0"/>
        <w:autoSpaceDE/>
        <w:autoSpaceDN/>
        <w:bidi w:val="0"/>
        <w:adjustRightInd/>
        <w:snapToGrid/>
        <w:spacing w:before="0" w:after="0" w:line="600" w:lineRule="exact"/>
        <w:ind w:firstLine="643" w:firstLineChars="200"/>
        <w:jc w:val="both"/>
        <w:textAlignment w:val="auto"/>
        <w:rPr>
          <w:rFonts w:ascii="宋体" w:hAnsi="宋体"/>
        </w:rPr>
      </w:pPr>
      <w:r>
        <w:rPr>
          <w:rFonts w:hint="eastAsia" w:ascii="宋体" w:hAnsi="宋体" w:eastAsia="仿宋_GB2312"/>
          <w:b/>
          <w:bCs w:val="0"/>
          <w:color w:val="000000" w:themeColor="text1"/>
          <w:sz w:val="32"/>
          <w:szCs w:val="32"/>
          <w:lang w:eastAsia="zh-CN"/>
          <w14:textFill>
            <w14:solidFill>
              <w14:schemeClr w14:val="tx1"/>
            </w14:solidFill>
          </w14:textFill>
        </w:rPr>
        <w:t>推进开放强农行动。</w:t>
      </w:r>
      <w:r>
        <w:rPr>
          <w:rFonts w:ascii="宋体" w:hAnsi="宋体" w:eastAsia="仿宋_GB2312"/>
          <w:bCs/>
          <w:color w:val="000000" w:themeColor="text1"/>
          <w:sz w:val="32"/>
          <w:szCs w:val="32"/>
          <w14:textFill>
            <w14:solidFill>
              <w14:schemeClr w14:val="tx1"/>
            </w14:solidFill>
          </w14:textFill>
        </w:rPr>
        <w:t>推进</w:t>
      </w:r>
      <w:r>
        <w:rPr>
          <w:rFonts w:hint="eastAsia" w:ascii="宋体" w:hAnsi="宋体" w:eastAsia="仿宋_GB2312"/>
          <w:bCs/>
          <w:color w:val="000000" w:themeColor="text1"/>
          <w:sz w:val="32"/>
          <w:szCs w:val="32"/>
          <w14:textFill>
            <w14:solidFill>
              <w14:schemeClr w14:val="tx1"/>
            </w14:solidFill>
          </w14:textFill>
        </w:rPr>
        <w:t>“</w:t>
      </w:r>
      <w:r>
        <w:rPr>
          <w:rFonts w:ascii="宋体" w:hAnsi="宋体" w:eastAsia="仿宋_GB2312"/>
          <w:bCs/>
          <w:color w:val="000000" w:themeColor="text1"/>
          <w:sz w:val="32"/>
          <w:szCs w:val="32"/>
          <w14:textFill>
            <w14:solidFill>
              <w14:schemeClr w14:val="tx1"/>
            </w14:solidFill>
          </w14:textFill>
        </w:rPr>
        <w:t>米袋子</w:t>
      </w:r>
      <w:r>
        <w:rPr>
          <w:rFonts w:hint="eastAsia" w:ascii="宋体" w:hAnsi="宋体" w:eastAsia="仿宋_GB2312"/>
          <w:bCs/>
          <w:color w:val="000000" w:themeColor="text1"/>
          <w:sz w:val="32"/>
          <w:szCs w:val="32"/>
          <w14:textFill>
            <w14:solidFill>
              <w14:schemeClr w14:val="tx1"/>
            </w14:solidFill>
          </w14:textFill>
        </w:rPr>
        <w:t>”“</w:t>
      </w:r>
      <w:r>
        <w:rPr>
          <w:rFonts w:ascii="宋体" w:hAnsi="宋体" w:eastAsia="仿宋_GB2312"/>
          <w:bCs/>
          <w:color w:val="000000" w:themeColor="text1"/>
          <w:sz w:val="32"/>
          <w:szCs w:val="32"/>
          <w14:textFill>
            <w14:solidFill>
              <w14:schemeClr w14:val="tx1"/>
            </w14:solidFill>
          </w14:textFill>
        </w:rPr>
        <w:t>肉铺子</w:t>
      </w:r>
      <w:r>
        <w:rPr>
          <w:rFonts w:hint="eastAsia" w:ascii="宋体" w:hAnsi="宋体" w:eastAsia="仿宋_GB2312"/>
          <w:bCs/>
          <w:color w:val="000000" w:themeColor="text1"/>
          <w:sz w:val="32"/>
          <w:szCs w:val="32"/>
          <w14:textFill>
            <w14:solidFill>
              <w14:schemeClr w14:val="tx1"/>
            </w14:solidFill>
          </w14:textFill>
        </w:rPr>
        <w:t>”“</w:t>
      </w:r>
      <w:r>
        <w:rPr>
          <w:rFonts w:ascii="宋体" w:hAnsi="宋体" w:eastAsia="仿宋_GB2312"/>
          <w:bCs/>
          <w:color w:val="000000" w:themeColor="text1"/>
          <w:sz w:val="32"/>
          <w:szCs w:val="32"/>
          <w14:textFill>
            <w14:solidFill>
              <w14:schemeClr w14:val="tx1"/>
            </w14:solidFill>
          </w14:textFill>
        </w:rPr>
        <w:t>果篮子</w:t>
      </w:r>
      <w:r>
        <w:rPr>
          <w:rFonts w:hint="eastAsia" w:ascii="宋体" w:hAnsi="宋体" w:eastAsia="仿宋_GB2312"/>
          <w:bCs/>
          <w:color w:val="000000" w:themeColor="text1"/>
          <w:sz w:val="32"/>
          <w:szCs w:val="32"/>
          <w14:textFill>
            <w14:solidFill>
              <w14:schemeClr w14:val="tx1"/>
            </w14:solidFill>
          </w14:textFill>
        </w:rPr>
        <w:t>”</w:t>
      </w:r>
      <w:r>
        <w:rPr>
          <w:rFonts w:ascii="宋体" w:hAnsi="宋体" w:eastAsia="仿宋_GB2312"/>
          <w:bCs/>
          <w:color w:val="000000" w:themeColor="text1"/>
          <w:sz w:val="32"/>
          <w:szCs w:val="32"/>
          <w14:textFill>
            <w14:solidFill>
              <w14:schemeClr w14:val="tx1"/>
            </w14:solidFill>
          </w14:textFill>
        </w:rPr>
        <w:t>基地建设，加强与</w:t>
      </w:r>
      <w:r>
        <w:rPr>
          <w:rFonts w:hint="eastAsia" w:ascii="宋体" w:hAnsi="宋体" w:eastAsia="仿宋_GB2312"/>
          <w:bCs/>
          <w:color w:val="000000" w:themeColor="text1"/>
          <w:sz w:val="32"/>
          <w:szCs w:val="32"/>
          <w:lang w:eastAsia="zh-CN"/>
          <w14:textFill>
            <w14:solidFill>
              <w14:schemeClr w14:val="tx1"/>
            </w14:solidFill>
          </w14:textFill>
        </w:rPr>
        <w:t>长株潭地区、</w:t>
      </w:r>
      <w:r>
        <w:rPr>
          <w:rFonts w:ascii="宋体" w:hAnsi="宋体" w:eastAsia="仿宋_GB2312"/>
          <w:bCs/>
          <w:color w:val="000000" w:themeColor="text1"/>
          <w:sz w:val="32"/>
          <w:szCs w:val="32"/>
          <w14:textFill>
            <w14:solidFill>
              <w14:schemeClr w14:val="tx1"/>
            </w14:solidFill>
          </w14:textFill>
        </w:rPr>
        <w:t>粤港澳大湾区</w:t>
      </w:r>
      <w:r>
        <w:rPr>
          <w:rFonts w:hint="eastAsia" w:ascii="宋体" w:hAnsi="宋体" w:eastAsia="仿宋_GB2312"/>
          <w:bCs/>
          <w:color w:val="000000" w:themeColor="text1"/>
          <w:sz w:val="32"/>
          <w:szCs w:val="32"/>
          <w:lang w:eastAsia="zh-CN"/>
          <w14:textFill>
            <w14:solidFill>
              <w14:schemeClr w14:val="tx1"/>
            </w14:solidFill>
          </w14:textFill>
        </w:rPr>
        <w:t>对接，尽快</w:t>
      </w:r>
      <w:r>
        <w:rPr>
          <w:rFonts w:ascii="宋体" w:hAnsi="宋体" w:eastAsia="仿宋_GB2312"/>
          <w:bCs/>
          <w:color w:val="000000" w:themeColor="text1"/>
          <w:sz w:val="32"/>
          <w:szCs w:val="32"/>
          <w14:textFill>
            <w14:solidFill>
              <w14:schemeClr w14:val="tx1"/>
            </w14:solidFill>
          </w14:textFill>
        </w:rPr>
        <w:t>签订框架协议，力争</w:t>
      </w:r>
      <w:r>
        <w:rPr>
          <w:rFonts w:hint="eastAsia" w:ascii="宋体" w:hAnsi="宋体" w:eastAsia="仿宋_GB2312"/>
          <w:bCs/>
          <w:color w:val="000000" w:themeColor="text1"/>
          <w:sz w:val="32"/>
          <w:szCs w:val="32"/>
          <w:lang w:eastAsia="zh-CN"/>
          <w14:textFill>
            <w14:solidFill>
              <w14:schemeClr w14:val="tx1"/>
            </w14:solidFill>
          </w14:textFill>
        </w:rPr>
        <w:t>我县高山延季节蔬菜、青钱柳、绞股蓝、绥宁花猪等</w:t>
      </w:r>
      <w:r>
        <w:rPr>
          <w:rFonts w:ascii="宋体" w:hAnsi="宋体" w:eastAsia="仿宋_GB2312"/>
          <w:bCs/>
          <w:color w:val="000000" w:themeColor="text1"/>
          <w:sz w:val="32"/>
          <w:szCs w:val="32"/>
          <w14:textFill>
            <w14:solidFill>
              <w14:schemeClr w14:val="tx1"/>
            </w14:solidFill>
          </w14:textFill>
        </w:rPr>
        <w:t>农产品加入</w:t>
      </w:r>
      <w:r>
        <w:rPr>
          <w:rFonts w:hint="eastAsia" w:ascii="宋体" w:hAnsi="宋体" w:eastAsia="仿宋_GB2312"/>
          <w:bCs/>
          <w:color w:val="000000" w:themeColor="text1"/>
          <w:sz w:val="32"/>
          <w:szCs w:val="32"/>
          <w:lang w:eastAsia="zh-CN"/>
          <w14:textFill>
            <w14:solidFill>
              <w14:schemeClr w14:val="tx1"/>
            </w14:solidFill>
          </w14:textFill>
        </w:rPr>
        <w:t>长株潭地区、</w:t>
      </w:r>
      <w:r>
        <w:rPr>
          <w:rFonts w:ascii="宋体" w:hAnsi="宋体" w:eastAsia="仿宋_GB2312"/>
          <w:bCs/>
          <w:color w:val="000000" w:themeColor="text1"/>
          <w:sz w:val="32"/>
          <w:szCs w:val="32"/>
          <w14:textFill>
            <w14:solidFill>
              <w14:schemeClr w14:val="tx1"/>
            </w14:solidFill>
          </w14:textFill>
        </w:rPr>
        <w:t>粤港澳大湾区</w:t>
      </w:r>
      <w:r>
        <w:rPr>
          <w:rFonts w:hint="eastAsia" w:ascii="宋体" w:hAnsi="宋体" w:eastAsia="仿宋_GB2312"/>
          <w:bCs/>
          <w:color w:val="000000" w:themeColor="text1"/>
          <w:sz w:val="32"/>
          <w:szCs w:val="32"/>
          <w14:textFill>
            <w14:solidFill>
              <w14:schemeClr w14:val="tx1"/>
            </w14:solidFill>
          </w14:textFill>
        </w:rPr>
        <w:t>“</w:t>
      </w:r>
      <w:r>
        <w:rPr>
          <w:rFonts w:ascii="宋体" w:hAnsi="宋体" w:eastAsia="仿宋_GB2312"/>
          <w:bCs/>
          <w:color w:val="000000" w:themeColor="text1"/>
          <w:sz w:val="32"/>
          <w:szCs w:val="32"/>
          <w14:textFill>
            <w14:solidFill>
              <w14:schemeClr w14:val="tx1"/>
            </w14:solidFill>
          </w14:textFill>
        </w:rPr>
        <w:t>菜篮子</w:t>
      </w:r>
      <w:r>
        <w:rPr>
          <w:rFonts w:hint="eastAsia" w:ascii="宋体" w:hAnsi="宋体" w:eastAsia="仿宋_GB2312"/>
          <w:bCs/>
          <w:color w:val="000000" w:themeColor="text1"/>
          <w:sz w:val="32"/>
          <w:szCs w:val="32"/>
          <w14:textFill>
            <w14:solidFill>
              <w14:schemeClr w14:val="tx1"/>
            </w14:solidFill>
          </w14:textFill>
        </w:rPr>
        <w:t>”</w:t>
      </w:r>
      <w:r>
        <w:rPr>
          <w:rFonts w:ascii="宋体" w:hAnsi="宋体" w:eastAsia="仿宋_GB2312"/>
          <w:bCs/>
          <w:color w:val="000000" w:themeColor="text1"/>
          <w:sz w:val="32"/>
          <w:szCs w:val="32"/>
          <w14:textFill>
            <w14:solidFill>
              <w14:schemeClr w14:val="tx1"/>
            </w14:solidFill>
          </w14:textFill>
        </w:rPr>
        <w:t>工程建设销售平台。鼓励</w:t>
      </w:r>
      <w:r>
        <w:rPr>
          <w:rFonts w:hint="eastAsia" w:ascii="宋体" w:hAnsi="宋体" w:eastAsia="仿宋_GB2312"/>
          <w:bCs/>
          <w:color w:val="000000" w:themeColor="text1"/>
          <w:sz w:val="32"/>
          <w:szCs w:val="32"/>
          <w:lang w:eastAsia="zh-CN"/>
          <w14:textFill>
            <w14:solidFill>
              <w14:schemeClr w14:val="tx1"/>
            </w14:solidFill>
          </w14:textFill>
        </w:rPr>
        <w:t>县域青钱柳、绞股蓝、竹笋等</w:t>
      </w:r>
      <w:r>
        <w:rPr>
          <w:rFonts w:ascii="宋体" w:hAnsi="宋体" w:eastAsia="仿宋_GB2312"/>
          <w:bCs/>
          <w:color w:val="000000" w:themeColor="text1"/>
          <w:sz w:val="32"/>
          <w:szCs w:val="32"/>
          <w14:textFill>
            <w14:solidFill>
              <w14:schemeClr w14:val="tx1"/>
            </w14:solidFill>
          </w14:textFill>
        </w:rPr>
        <w:t>公用品牌走出去，参加农产品交易会、博览会、展示展销会和产销对接会，拓展</w:t>
      </w:r>
      <w:r>
        <w:rPr>
          <w:rFonts w:hint="eastAsia" w:ascii="宋体" w:hAnsi="宋体" w:eastAsia="仿宋_GB2312"/>
          <w:bCs/>
          <w:color w:val="000000" w:themeColor="text1"/>
          <w:sz w:val="32"/>
          <w:szCs w:val="32"/>
          <w14:textFill>
            <w14:solidFill>
              <w14:schemeClr w14:val="tx1"/>
            </w14:solidFill>
          </w14:textFill>
        </w:rPr>
        <w:t>“</w:t>
      </w:r>
      <w:r>
        <w:rPr>
          <w:rFonts w:ascii="宋体" w:hAnsi="宋体" w:eastAsia="仿宋_GB2312"/>
          <w:bCs/>
          <w:color w:val="000000" w:themeColor="text1"/>
          <w:sz w:val="32"/>
          <w:szCs w:val="32"/>
          <w14:textFill>
            <w14:solidFill>
              <w14:schemeClr w14:val="tx1"/>
            </w14:solidFill>
          </w14:textFill>
        </w:rPr>
        <w:t>一带一路</w:t>
      </w:r>
      <w:r>
        <w:rPr>
          <w:rFonts w:hint="eastAsia" w:ascii="宋体" w:hAnsi="宋体" w:eastAsia="仿宋_GB2312"/>
          <w:bCs/>
          <w:color w:val="000000" w:themeColor="text1"/>
          <w:sz w:val="32"/>
          <w:szCs w:val="32"/>
          <w14:textFill>
            <w14:solidFill>
              <w14:schemeClr w14:val="tx1"/>
            </w14:solidFill>
          </w14:textFill>
        </w:rPr>
        <w:t>”</w:t>
      </w:r>
      <w:r>
        <w:rPr>
          <w:rFonts w:ascii="宋体" w:hAnsi="宋体" w:eastAsia="仿宋_GB2312"/>
          <w:bCs/>
          <w:color w:val="000000" w:themeColor="text1"/>
          <w:sz w:val="32"/>
          <w:szCs w:val="32"/>
          <w14:textFill>
            <w14:solidFill>
              <w14:schemeClr w14:val="tx1"/>
            </w14:solidFill>
          </w14:textFill>
        </w:rPr>
        <w:t>沿线市场</w:t>
      </w:r>
      <w:r>
        <w:rPr>
          <w:rFonts w:hint="eastAsia" w:ascii="宋体" w:hAnsi="宋体" w:eastAsia="仿宋_GB2312"/>
          <w:bCs/>
          <w:color w:val="000000" w:themeColor="text1"/>
          <w:sz w:val="32"/>
          <w:szCs w:val="32"/>
          <w:lang w:eastAsia="zh-CN"/>
          <w14:textFill>
            <w14:solidFill>
              <w14:schemeClr w14:val="tx1"/>
            </w14:solidFill>
          </w14:textFill>
        </w:rPr>
        <w:t>。</w:t>
      </w:r>
      <w:r>
        <w:rPr>
          <w:rFonts w:ascii="宋体" w:hAnsi="宋体" w:eastAsia="仿宋_GB2312"/>
          <w:bCs/>
          <w:color w:val="000000" w:themeColor="text1"/>
          <w:sz w:val="32"/>
          <w:szCs w:val="32"/>
          <w14:textFill>
            <w14:solidFill>
              <w14:schemeClr w14:val="tx1"/>
            </w14:solidFill>
          </w14:textFill>
        </w:rPr>
        <w:t>举办产销对接活动和农事文化节会，搭建对外开放平台，主动邀请市场</w:t>
      </w:r>
      <w:r>
        <w:rPr>
          <w:rFonts w:hint="eastAsia" w:ascii="宋体" w:hAnsi="宋体" w:eastAsia="仿宋_GB2312"/>
          <w:bCs/>
          <w:color w:val="000000" w:themeColor="text1"/>
          <w:sz w:val="32"/>
          <w:szCs w:val="32"/>
          <w:lang w:eastAsia="zh-CN"/>
          <w14:textFill>
            <w14:solidFill>
              <w14:schemeClr w14:val="tx1"/>
            </w14:solidFill>
          </w14:textFill>
        </w:rPr>
        <w:t>主体</w:t>
      </w:r>
      <w:r>
        <w:rPr>
          <w:rFonts w:ascii="宋体" w:hAnsi="宋体" w:eastAsia="仿宋_GB2312"/>
          <w:bCs/>
          <w:color w:val="000000" w:themeColor="text1"/>
          <w:sz w:val="32"/>
          <w:szCs w:val="32"/>
          <w14:textFill>
            <w14:solidFill>
              <w14:schemeClr w14:val="tx1"/>
            </w14:solidFill>
          </w14:textFill>
        </w:rPr>
        <w:t>进来。</w:t>
      </w:r>
      <w:r>
        <w:rPr>
          <w:rFonts w:hint="eastAsia" w:ascii="宋体" w:hAnsi="宋体" w:eastAsia="仿宋_GB2312"/>
          <w:bCs/>
          <w:color w:val="000000" w:themeColor="text1"/>
          <w:sz w:val="32"/>
          <w:szCs w:val="32"/>
          <w14:textFill>
            <w14:solidFill>
              <w14:schemeClr w14:val="tx1"/>
            </w14:solidFill>
          </w14:textFill>
        </w:rPr>
        <w:t>发展农产品全链物流和农村电网，推动优质特色农产品进入国内外市场。</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noWrap w:val="0"/>
            <w:vAlign w:val="top"/>
          </w:tcPr>
          <w:p>
            <w:pPr>
              <w:keepNext w:val="0"/>
              <w:keepLines w:val="0"/>
              <w:pageBreakBefore w:val="0"/>
              <w:kinsoku/>
              <w:wordWrap/>
              <w:overflowPunct/>
              <w:topLinePunct w:val="0"/>
              <w:autoSpaceDE/>
              <w:autoSpaceDN/>
              <w:bidi w:val="0"/>
              <w:spacing w:line="240" w:lineRule="auto"/>
              <w:ind w:firstLine="562" w:firstLineChars="200"/>
              <w:jc w:val="center"/>
              <w:rPr>
                <w:rFonts w:hint="eastAsia" w:ascii="宋体" w:hAnsi="宋体" w:eastAsia="仿宋" w:cs="仿宋"/>
                <w:b/>
                <w:color w:val="000000" w:themeColor="text1"/>
                <w:kern w:val="0"/>
                <w:sz w:val="28"/>
                <w:szCs w:val="28"/>
                <w14:textFill>
                  <w14:solidFill>
                    <w14:schemeClr w14:val="tx1"/>
                  </w14:solidFill>
                </w14:textFill>
              </w:rPr>
            </w:pPr>
            <w:r>
              <w:rPr>
                <w:rFonts w:hint="eastAsia" w:ascii="宋体" w:hAnsi="宋体" w:eastAsia="仿宋_GB2312" w:cs="仿宋_GB2312"/>
                <w:b/>
                <w:color w:val="000000" w:themeColor="text1"/>
                <w:kern w:val="0"/>
                <w:sz w:val="28"/>
                <w:szCs w:val="28"/>
                <w14:textFill>
                  <w14:solidFill>
                    <w14:schemeClr w14:val="tx1"/>
                  </w14:solidFill>
                </w14:textFill>
              </w:rPr>
              <w:t>专栏</w:t>
            </w:r>
            <w:r>
              <w:rPr>
                <w:rFonts w:hint="eastAsia" w:ascii="宋体" w:hAnsi="宋体" w:eastAsia="仿宋_GB2312" w:cs="仿宋_GB2312"/>
                <w:b/>
                <w:color w:val="000000" w:themeColor="text1"/>
                <w:kern w:val="0"/>
                <w:sz w:val="28"/>
                <w:szCs w:val="28"/>
                <w:lang w:val="en-US" w:eastAsia="zh-CN"/>
                <w14:textFill>
                  <w14:solidFill>
                    <w14:schemeClr w14:val="tx1"/>
                  </w14:solidFill>
                </w14:textFill>
              </w:rPr>
              <w:t>10：</w:t>
            </w:r>
            <w:r>
              <w:rPr>
                <w:rFonts w:hint="eastAsia" w:ascii="宋体" w:hAnsi="宋体" w:eastAsia="仿宋_GB2312" w:cs="仿宋_GB2312"/>
                <w:b/>
                <w:color w:val="000000" w:themeColor="text1"/>
                <w:kern w:val="0"/>
                <w:sz w:val="28"/>
                <w:szCs w:val="28"/>
                <w:lang w:eastAsia="zh-CN"/>
                <w14:textFill>
                  <w14:solidFill>
                    <w14:schemeClr w14:val="tx1"/>
                  </w14:solidFill>
                </w14:textFill>
              </w:rPr>
              <w:t>农业农村</w:t>
            </w:r>
            <w:r>
              <w:rPr>
                <w:rFonts w:hint="eastAsia" w:ascii="宋体" w:hAnsi="宋体" w:eastAsia="仿宋_GB2312" w:cs="仿宋_GB2312"/>
                <w:b/>
                <w:color w:val="000000" w:themeColor="text1"/>
                <w:kern w:val="0"/>
                <w:sz w:val="28"/>
                <w:szCs w:val="28"/>
                <w14:textFill>
                  <w14:solidFill>
                    <w14:schemeClr w14:val="tx1"/>
                  </w14:solidFill>
                </w14:textFill>
              </w:rPr>
              <w:t>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0" w:hRule="atLeast"/>
        </w:trPr>
        <w:tc>
          <w:tcPr>
            <w:tcW w:w="5000" w:type="pct"/>
            <w:noWrap w:val="0"/>
            <w:vAlign w:val="top"/>
          </w:tcPr>
          <w:p>
            <w:pPr>
              <w:pStyle w:val="2"/>
              <w:keepNext w:val="0"/>
              <w:keepLines w:val="0"/>
              <w:pageBreakBefore w:val="0"/>
              <w:kinsoku/>
              <w:wordWrap/>
              <w:overflowPunct/>
              <w:topLinePunct w:val="0"/>
              <w:autoSpaceDE/>
              <w:autoSpaceDN/>
              <w:bidi w:val="0"/>
              <w:spacing w:line="240" w:lineRule="auto"/>
              <w:rPr>
                <w:rFonts w:hint="eastAsia" w:ascii="宋体" w:hAnsi="宋体" w:eastAsia="仿宋" w:cs="仿宋"/>
                <w:color w:val="000000" w:themeColor="text1"/>
                <w:sz w:val="28"/>
                <w:szCs w:val="28"/>
                <w14:textFill>
                  <w14:solidFill>
                    <w14:schemeClr w14:val="tx1"/>
                  </w14:solidFill>
                </w14:textFill>
              </w:rPr>
            </w:pPr>
            <w:r>
              <w:rPr>
                <w:rFonts w:hint="eastAsia" w:ascii="宋体" w:hAnsi="宋体" w:eastAsia="仿宋" w:cs="仿宋"/>
                <w:b/>
                <w:bCs/>
                <w:color w:val="000000" w:themeColor="text1"/>
                <w:sz w:val="28"/>
                <w:szCs w:val="28"/>
                <w14:textFill>
                  <w14:solidFill>
                    <w14:schemeClr w14:val="tx1"/>
                  </w14:solidFill>
                </w14:textFill>
              </w:rPr>
              <w:t>种</w:t>
            </w:r>
            <w:r>
              <w:rPr>
                <w:rFonts w:hint="eastAsia" w:ascii="宋体" w:hAnsi="宋体" w:eastAsia="仿宋" w:cs="仿宋"/>
                <w:b/>
                <w:bCs/>
                <w:color w:val="000000" w:themeColor="text1"/>
                <w:sz w:val="28"/>
                <w:szCs w:val="28"/>
                <w:lang w:eastAsia="zh-CN"/>
                <w14:textFill>
                  <w14:solidFill>
                    <w14:schemeClr w14:val="tx1"/>
                  </w14:solidFill>
                </w14:textFill>
              </w:rPr>
              <w:t>植</w:t>
            </w:r>
            <w:r>
              <w:rPr>
                <w:rFonts w:hint="eastAsia" w:ascii="宋体" w:hAnsi="宋体" w:eastAsia="仿宋" w:cs="仿宋"/>
                <w:b/>
                <w:bCs/>
                <w:color w:val="000000" w:themeColor="text1"/>
                <w:sz w:val="28"/>
                <w:szCs w:val="28"/>
                <w14:textFill>
                  <w14:solidFill>
                    <w14:schemeClr w14:val="tx1"/>
                  </w14:solidFill>
                </w14:textFill>
              </w:rPr>
              <w:t>业</w:t>
            </w:r>
            <w:r>
              <w:rPr>
                <w:rFonts w:hint="eastAsia" w:ascii="宋体" w:hAnsi="宋体" w:eastAsia="仿宋" w:cs="仿宋"/>
                <w:b/>
                <w:bCs/>
                <w:color w:val="000000" w:themeColor="text1"/>
                <w:sz w:val="28"/>
                <w:szCs w:val="28"/>
                <w:lang w:eastAsia="zh-CN"/>
                <w14:textFill>
                  <w14:solidFill>
                    <w14:schemeClr w14:val="tx1"/>
                  </w14:solidFill>
                </w14:textFill>
              </w:rPr>
              <w:t>：</w:t>
            </w:r>
            <w:r>
              <w:rPr>
                <w:rFonts w:hint="eastAsia" w:ascii="宋体" w:hAnsi="宋体" w:eastAsia="仿宋" w:cs="仿宋"/>
                <w:b w:val="0"/>
                <w:bCs w:val="0"/>
                <w:color w:val="000000" w:themeColor="text1"/>
                <w:sz w:val="28"/>
                <w:szCs w:val="28"/>
                <w:lang w:eastAsia="zh-CN"/>
                <w14:textFill>
                  <w14:solidFill>
                    <w14:schemeClr w14:val="tx1"/>
                  </w14:solidFill>
                </w14:textFill>
              </w:rPr>
              <w:t>现代种业产业园、</w:t>
            </w:r>
            <w:r>
              <w:rPr>
                <w:rFonts w:hint="eastAsia" w:ascii="宋体" w:hAnsi="宋体" w:eastAsia="仿宋" w:cs="仿宋"/>
                <w:b w:val="0"/>
                <w:bCs w:val="0"/>
                <w:color w:val="000000" w:themeColor="text1"/>
                <w:sz w:val="28"/>
                <w:szCs w:val="28"/>
                <w14:textFill>
                  <w14:solidFill>
                    <w14:schemeClr w14:val="tx1"/>
                  </w14:solidFill>
                </w14:textFill>
              </w:rPr>
              <w:t>10万亩杂交水稻制种产业化</w:t>
            </w:r>
            <w:r>
              <w:rPr>
                <w:rFonts w:hint="eastAsia" w:ascii="宋体" w:hAnsi="宋体" w:eastAsia="仿宋" w:cs="仿宋"/>
                <w:b w:val="0"/>
                <w:bCs w:val="0"/>
                <w:color w:val="000000" w:themeColor="text1"/>
                <w:sz w:val="28"/>
                <w:szCs w:val="28"/>
                <w:lang w:eastAsia="zh-CN"/>
                <w14:textFill>
                  <w14:solidFill>
                    <w14:schemeClr w14:val="tx1"/>
                  </w14:solidFill>
                </w14:textFill>
              </w:rPr>
              <w:t>、10万亩优质稻</w:t>
            </w:r>
            <w:r>
              <w:rPr>
                <w:rFonts w:hint="eastAsia" w:ascii="宋体" w:hAnsi="宋体" w:eastAsia="仿宋" w:cs="仿宋"/>
                <w:b w:val="0"/>
                <w:bCs w:val="0"/>
                <w:color w:val="000000" w:themeColor="text1"/>
                <w:sz w:val="28"/>
                <w:szCs w:val="28"/>
                <w:highlight w:val="none"/>
                <w:lang w:eastAsia="zh-CN"/>
                <w14:textFill>
                  <w14:solidFill>
                    <w14:schemeClr w14:val="tx1"/>
                  </w14:solidFill>
                </w14:textFill>
              </w:rPr>
              <w:t>-</w:t>
            </w:r>
            <w:r>
              <w:rPr>
                <w:rFonts w:hint="eastAsia" w:ascii="宋体" w:hAnsi="宋体" w:eastAsia="仿宋" w:cs="仿宋"/>
                <w:b w:val="0"/>
                <w:bCs w:val="0"/>
                <w:color w:val="000000" w:themeColor="text1"/>
                <w:sz w:val="28"/>
                <w:szCs w:val="28"/>
                <w:lang w:eastAsia="zh-CN"/>
                <w14:textFill>
                  <w14:solidFill>
                    <w14:schemeClr w14:val="tx1"/>
                  </w14:solidFill>
                </w14:textFill>
              </w:rPr>
              <w:t>油产业开发一体化、林下经济、东山红提、</w:t>
            </w:r>
            <w:r>
              <w:rPr>
                <w:rFonts w:hint="eastAsia" w:ascii="宋体" w:hAnsi="宋体" w:eastAsia="仿宋" w:cs="仿宋"/>
                <w:b w:val="0"/>
                <w:bCs w:val="0"/>
                <w:color w:val="000000" w:themeColor="text1"/>
                <w:sz w:val="28"/>
                <w:szCs w:val="28"/>
                <w:lang w:val="en-US" w:eastAsia="zh-CN"/>
                <w14:textFill>
                  <w14:solidFill>
                    <w14:schemeClr w14:val="tx1"/>
                  </w14:solidFill>
                </w14:textFill>
              </w:rPr>
              <w:t>70万亩</w:t>
            </w:r>
            <w:r>
              <w:rPr>
                <w:rFonts w:hint="eastAsia" w:ascii="宋体" w:hAnsi="宋体" w:eastAsia="仿宋" w:cs="仿宋"/>
                <w:b w:val="0"/>
                <w:bCs w:val="0"/>
                <w:color w:val="000000" w:themeColor="text1"/>
                <w:sz w:val="28"/>
                <w:szCs w:val="28"/>
                <w:lang w:eastAsia="zh-CN"/>
                <w14:textFill>
                  <w14:solidFill>
                    <w14:schemeClr w14:val="tx1"/>
                  </w14:solidFill>
                </w14:textFill>
              </w:rPr>
              <w:t>楠竹丰产培育、</w:t>
            </w:r>
            <w:r>
              <w:rPr>
                <w:rFonts w:hint="eastAsia" w:ascii="宋体" w:hAnsi="宋体" w:eastAsia="仿宋" w:cs="仿宋"/>
                <w:b w:val="0"/>
                <w:bCs w:val="0"/>
                <w:color w:val="000000" w:themeColor="text1"/>
                <w:sz w:val="28"/>
                <w:szCs w:val="28"/>
                <w:lang w:val="en-US" w:eastAsia="zh-CN"/>
                <w14:textFill>
                  <w14:solidFill>
                    <w14:schemeClr w14:val="tx1"/>
                  </w14:solidFill>
                </w14:textFill>
              </w:rPr>
              <w:t>5万亩</w:t>
            </w:r>
            <w:r>
              <w:rPr>
                <w:rFonts w:hint="eastAsia" w:ascii="宋体" w:hAnsi="宋体" w:eastAsia="仿宋" w:cs="仿宋"/>
                <w:b w:val="0"/>
                <w:bCs w:val="0"/>
                <w:color w:val="000000" w:themeColor="text1"/>
                <w:sz w:val="28"/>
                <w:szCs w:val="28"/>
                <w:lang w:eastAsia="zh-CN"/>
                <w14:textFill>
                  <w14:solidFill>
                    <w14:schemeClr w14:val="tx1"/>
                  </w14:solidFill>
                </w14:textFill>
              </w:rPr>
              <w:t>油茶基地、5万亩杨梅基地及产业化</w:t>
            </w:r>
            <w:r>
              <w:rPr>
                <w:rFonts w:hint="eastAsia" w:ascii="宋体" w:hAnsi="宋体" w:eastAsia="仿宋" w:cs="仿宋"/>
                <w:b w:val="0"/>
                <w:bCs w:val="0"/>
                <w:color w:val="000000" w:themeColor="text1"/>
                <w:sz w:val="28"/>
                <w:szCs w:val="28"/>
                <w14:textFill>
                  <w14:solidFill>
                    <w14:schemeClr w14:val="tx1"/>
                  </w14:solidFill>
                </w14:textFill>
              </w:rPr>
              <w:t>。</w:t>
            </w:r>
          </w:p>
          <w:p>
            <w:pPr>
              <w:pStyle w:val="2"/>
              <w:keepNext w:val="0"/>
              <w:keepLines w:val="0"/>
              <w:pageBreakBefore w:val="0"/>
              <w:kinsoku/>
              <w:wordWrap/>
              <w:overflowPunct/>
              <w:topLinePunct w:val="0"/>
              <w:autoSpaceDE/>
              <w:autoSpaceDN/>
              <w:bidi w:val="0"/>
              <w:spacing w:line="240" w:lineRule="auto"/>
              <w:rPr>
                <w:rFonts w:hint="eastAsia" w:ascii="宋体" w:hAnsi="宋体" w:eastAsia="仿宋" w:cs="仿宋"/>
                <w:color w:val="000000" w:themeColor="text1"/>
                <w:sz w:val="28"/>
                <w:szCs w:val="28"/>
                <w14:textFill>
                  <w14:solidFill>
                    <w14:schemeClr w14:val="tx1"/>
                  </w14:solidFill>
                </w14:textFill>
              </w:rPr>
            </w:pPr>
            <w:r>
              <w:rPr>
                <w:rFonts w:hint="eastAsia" w:ascii="宋体" w:hAnsi="宋体" w:eastAsia="仿宋" w:cs="仿宋"/>
                <w:b/>
                <w:bCs/>
                <w:color w:val="000000" w:themeColor="text1"/>
                <w:sz w:val="28"/>
                <w:szCs w:val="28"/>
                <w14:textFill>
                  <w14:solidFill>
                    <w14:schemeClr w14:val="tx1"/>
                  </w14:solidFill>
                </w14:textFill>
              </w:rPr>
              <w:t>养殖业</w:t>
            </w:r>
            <w:r>
              <w:rPr>
                <w:rFonts w:hint="eastAsia" w:ascii="宋体" w:hAnsi="宋体" w:eastAsia="仿宋" w:cs="仿宋"/>
                <w:b/>
                <w:bCs/>
                <w:color w:val="000000" w:themeColor="text1"/>
                <w:sz w:val="28"/>
                <w:szCs w:val="28"/>
                <w:lang w:eastAsia="zh-CN"/>
                <w14:textFill>
                  <w14:solidFill>
                    <w14:schemeClr w14:val="tx1"/>
                  </w14:solidFill>
                </w14:textFill>
              </w:rPr>
              <w:t>：</w:t>
            </w:r>
            <w:r>
              <w:rPr>
                <w:rFonts w:hint="eastAsia" w:ascii="宋体" w:hAnsi="宋体" w:eastAsia="仿宋" w:cs="仿宋"/>
                <w:b w:val="0"/>
                <w:bCs w:val="0"/>
                <w:color w:val="000000" w:themeColor="text1"/>
                <w:sz w:val="28"/>
                <w:szCs w:val="28"/>
                <w:lang w:eastAsia="zh-CN"/>
                <w14:textFill>
                  <w14:solidFill>
                    <w14:schemeClr w14:val="tx1"/>
                  </w14:solidFill>
                </w14:textFill>
              </w:rPr>
              <w:t>生猪</w:t>
            </w:r>
            <w:r>
              <w:rPr>
                <w:rFonts w:hint="eastAsia" w:ascii="宋体" w:hAnsi="宋体" w:eastAsia="仿宋" w:cs="仿宋"/>
                <w:color w:val="000000" w:themeColor="text1"/>
                <w:sz w:val="28"/>
                <w:szCs w:val="28"/>
                <w14:textFill>
                  <w14:solidFill>
                    <w14:schemeClr w14:val="tx1"/>
                  </w14:solidFill>
                </w14:textFill>
              </w:rPr>
              <w:t>标准化</w:t>
            </w:r>
            <w:r>
              <w:rPr>
                <w:rFonts w:hint="eastAsia" w:ascii="宋体" w:hAnsi="宋体" w:eastAsia="仿宋" w:cs="仿宋"/>
                <w:color w:val="000000" w:themeColor="text1"/>
                <w:sz w:val="28"/>
                <w:szCs w:val="28"/>
                <w:lang w:eastAsia="zh-CN"/>
                <w14:textFill>
                  <w14:solidFill>
                    <w14:schemeClr w14:val="tx1"/>
                  </w14:solidFill>
                </w14:textFill>
              </w:rPr>
              <w:t>养殖</w:t>
            </w:r>
            <w:r>
              <w:rPr>
                <w:rFonts w:hint="eastAsia" w:ascii="宋体" w:hAnsi="宋体" w:eastAsia="仿宋" w:cs="仿宋"/>
                <w:color w:val="000000" w:themeColor="text1"/>
                <w:sz w:val="28"/>
                <w:szCs w:val="28"/>
                <w14:textFill>
                  <w14:solidFill>
                    <w14:schemeClr w14:val="tx1"/>
                  </w14:solidFill>
                </w14:textFill>
              </w:rPr>
              <w:t>场及育肥养殖基地项目</w:t>
            </w:r>
            <w:r>
              <w:rPr>
                <w:rFonts w:hint="eastAsia" w:ascii="宋体" w:hAnsi="宋体" w:eastAsia="仿宋" w:cs="仿宋"/>
                <w:color w:val="000000" w:themeColor="text1"/>
                <w:sz w:val="28"/>
                <w:szCs w:val="28"/>
                <w:lang w:eastAsia="zh-CN"/>
                <w14:textFill>
                  <w14:solidFill>
                    <w14:schemeClr w14:val="tx1"/>
                  </w14:solidFill>
                </w14:textFill>
              </w:rPr>
              <w:t>、国家级绥宁花猪资源场建设项目</w:t>
            </w:r>
            <w:r>
              <w:rPr>
                <w:rFonts w:hint="eastAsia" w:ascii="宋体" w:hAnsi="宋体" w:eastAsia="仿宋" w:cs="仿宋"/>
                <w:color w:val="000000" w:themeColor="text1"/>
                <w:sz w:val="28"/>
                <w:szCs w:val="28"/>
                <w14:textFill>
                  <w14:solidFill>
                    <w14:schemeClr w14:val="tx1"/>
                  </w14:solidFill>
                </w14:textFill>
              </w:rPr>
              <w:t>。</w:t>
            </w:r>
          </w:p>
          <w:p>
            <w:pPr>
              <w:pStyle w:val="2"/>
              <w:keepNext w:val="0"/>
              <w:keepLines w:val="0"/>
              <w:pageBreakBefore w:val="0"/>
              <w:kinsoku/>
              <w:wordWrap/>
              <w:overflowPunct/>
              <w:topLinePunct w:val="0"/>
              <w:autoSpaceDE/>
              <w:autoSpaceDN/>
              <w:bidi w:val="0"/>
              <w:spacing w:line="240" w:lineRule="auto"/>
              <w:rPr>
                <w:rFonts w:hint="eastAsia" w:ascii="宋体" w:hAnsi="宋体" w:eastAsia="仿宋" w:cs="仿宋"/>
                <w:color w:val="000000" w:themeColor="text1"/>
                <w:sz w:val="28"/>
                <w:szCs w:val="28"/>
                <w14:textFill>
                  <w14:solidFill>
                    <w14:schemeClr w14:val="tx1"/>
                  </w14:solidFill>
                </w14:textFill>
              </w:rPr>
            </w:pPr>
            <w:r>
              <w:rPr>
                <w:rFonts w:hint="eastAsia" w:ascii="宋体" w:hAnsi="宋体" w:eastAsia="仿宋" w:cs="仿宋"/>
                <w:b/>
                <w:bCs/>
                <w:color w:val="000000" w:themeColor="text1"/>
                <w:sz w:val="28"/>
                <w:szCs w:val="28"/>
                <w14:textFill>
                  <w14:solidFill>
                    <w14:schemeClr w14:val="tx1"/>
                  </w14:solidFill>
                </w14:textFill>
              </w:rPr>
              <w:t>其他</w:t>
            </w:r>
            <w:r>
              <w:rPr>
                <w:rFonts w:hint="eastAsia" w:ascii="宋体" w:hAnsi="宋体" w:eastAsia="仿宋" w:cs="仿宋"/>
                <w:b/>
                <w:bCs/>
                <w:color w:val="000000" w:themeColor="text1"/>
                <w:sz w:val="28"/>
                <w:szCs w:val="28"/>
                <w:lang w:eastAsia="zh-CN"/>
                <w14:textFill>
                  <w14:solidFill>
                    <w14:schemeClr w14:val="tx1"/>
                  </w14:solidFill>
                </w14:textFill>
              </w:rPr>
              <w:t>：</w:t>
            </w:r>
            <w:r>
              <w:rPr>
                <w:rFonts w:hint="eastAsia" w:ascii="宋体" w:hAnsi="宋体" w:eastAsia="仿宋" w:cs="仿宋"/>
                <w:b w:val="0"/>
                <w:bCs w:val="0"/>
                <w:color w:val="000000" w:themeColor="text1"/>
                <w:sz w:val="28"/>
                <w:szCs w:val="28"/>
                <w:lang w:eastAsia="zh-CN"/>
                <w14:textFill>
                  <w14:solidFill>
                    <w14:schemeClr w14:val="tx1"/>
                  </w14:solidFill>
                </w14:textFill>
              </w:rPr>
              <w:t>中药材生产加工建设项目、村容村貌提升建设项目。</w:t>
            </w:r>
          </w:p>
          <w:p>
            <w:pPr>
              <w:pStyle w:val="2"/>
              <w:keepNext w:val="0"/>
              <w:keepLines w:val="0"/>
              <w:pageBreakBefore w:val="0"/>
              <w:kinsoku/>
              <w:wordWrap/>
              <w:overflowPunct/>
              <w:topLinePunct w:val="0"/>
              <w:autoSpaceDE/>
              <w:autoSpaceDN/>
              <w:bidi w:val="0"/>
              <w:spacing w:line="240" w:lineRule="auto"/>
              <w:rPr>
                <w:rFonts w:hint="eastAsia" w:ascii="宋体" w:hAnsi="宋体" w:eastAsia="仿宋" w:cs="仿宋"/>
                <w:color w:val="000000" w:themeColor="text1"/>
                <w:sz w:val="28"/>
                <w:szCs w:val="28"/>
                <w:lang w:eastAsia="zh-CN"/>
                <w14:textFill>
                  <w14:solidFill>
                    <w14:schemeClr w14:val="tx1"/>
                  </w14:solidFill>
                </w14:textFill>
              </w:rPr>
            </w:pPr>
            <w:r>
              <w:rPr>
                <w:rFonts w:hint="eastAsia" w:ascii="宋体" w:hAnsi="宋体" w:eastAsia="仿宋" w:cs="仿宋"/>
                <w:b/>
                <w:bCs/>
                <w:color w:val="000000" w:themeColor="text1"/>
                <w:sz w:val="28"/>
                <w:szCs w:val="28"/>
                <w14:textFill>
                  <w14:solidFill>
                    <w14:schemeClr w14:val="tx1"/>
                  </w14:solidFill>
                </w14:textFill>
              </w:rPr>
              <w:t>产业融合发展</w:t>
            </w:r>
            <w:r>
              <w:rPr>
                <w:rFonts w:hint="eastAsia" w:ascii="宋体" w:hAnsi="宋体" w:eastAsia="仿宋" w:cs="仿宋"/>
                <w:b/>
                <w:bCs/>
                <w:color w:val="000000" w:themeColor="text1"/>
                <w:sz w:val="28"/>
                <w:szCs w:val="28"/>
                <w:lang w:eastAsia="zh-CN"/>
                <w14:textFill>
                  <w14:solidFill>
                    <w14:schemeClr w14:val="tx1"/>
                  </w14:solidFill>
                </w14:textFill>
              </w:rPr>
              <w:t>：</w:t>
            </w:r>
            <w:r>
              <w:rPr>
                <w:rFonts w:hint="eastAsia" w:ascii="宋体" w:hAnsi="宋体" w:eastAsia="仿宋" w:cs="仿宋"/>
                <w:color w:val="000000" w:themeColor="text1"/>
                <w:sz w:val="28"/>
                <w:szCs w:val="28"/>
                <w14:textFill>
                  <w14:solidFill>
                    <w14:schemeClr w14:val="tx1"/>
                  </w14:solidFill>
                </w14:textFill>
              </w:rPr>
              <w:t>关峡现代农业产业示范园建设项目</w:t>
            </w:r>
            <w:r>
              <w:rPr>
                <w:rFonts w:hint="eastAsia" w:ascii="宋体" w:hAnsi="宋体" w:eastAsia="仿宋" w:cs="仿宋"/>
                <w:color w:val="000000" w:themeColor="text1"/>
                <w:sz w:val="28"/>
                <w:szCs w:val="28"/>
                <w:lang w:eastAsia="zh-CN"/>
                <w14:textFill>
                  <w14:solidFill>
                    <w14:schemeClr w14:val="tx1"/>
                  </w14:solidFill>
                </w14:textFill>
              </w:rPr>
              <w:t>、新一代农村综合服务体建设项目、993861新一代农村综合服务体建设及系列产业化基地建设项目、农产品仓储保鲜冷链物流设施建设工程</w:t>
            </w:r>
            <w:r>
              <w:rPr>
                <w:rFonts w:hint="eastAsia" w:ascii="宋体" w:hAnsi="宋体" w:eastAsia="仿宋" w:cs="仿宋"/>
                <w:color w:val="000000" w:themeColor="text1"/>
                <w:sz w:val="28"/>
                <w:szCs w:val="28"/>
                <w14:textFill>
                  <w14:solidFill>
                    <w14:schemeClr w14:val="tx1"/>
                  </w14:solidFill>
                </w14:textFill>
              </w:rPr>
              <w:t>。</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楷体_GB2312" w:cs="楷体_GB2312"/>
          <w:b/>
          <w:bCs/>
          <w:color w:val="000000" w:themeColor="text1"/>
          <w:lang w:val="en-US" w:eastAsia="zh-CN"/>
          <w14:textFill>
            <w14:solidFill>
              <w14:schemeClr w14:val="tx1"/>
            </w14:solidFill>
          </w14:textFill>
        </w:rPr>
      </w:pPr>
      <w:r>
        <w:rPr>
          <w:rFonts w:hint="eastAsia" w:ascii="宋体" w:hAnsi="宋体" w:eastAsia="楷体_GB2312" w:cs="楷体_GB2312"/>
          <w:b/>
          <w:bCs/>
          <w:color w:val="000000" w:themeColor="text1"/>
          <w:lang w:val="en-US" w:eastAsia="zh-CN"/>
          <w14:textFill>
            <w14:solidFill>
              <w14:schemeClr w14:val="tx1"/>
            </w14:solidFill>
          </w14:textFill>
        </w:rPr>
        <w:t>第二节  全面推进乡村建设行动</w:t>
      </w:r>
    </w:p>
    <w:p>
      <w:pPr>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both"/>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s="宋体"/>
          <w:color w:val="000000" w:themeColor="text1"/>
          <w:sz w:val="32"/>
          <w:szCs w:val="32"/>
          <w14:textFill>
            <w14:solidFill>
              <w14:schemeClr w14:val="tx1"/>
            </w14:solidFill>
          </w14:textFill>
        </w:rPr>
        <w:t>着</w:t>
      </w:r>
      <w:r>
        <w:rPr>
          <w:rFonts w:ascii="宋体" w:hAnsi="宋体" w:eastAsia="仿宋_GB2312"/>
          <w:color w:val="000000" w:themeColor="text1"/>
          <w:sz w:val="32"/>
          <w:szCs w:val="32"/>
          <w14:textFill>
            <w14:solidFill>
              <w14:schemeClr w14:val="tx1"/>
            </w14:solidFill>
          </w14:textFill>
        </w:rPr>
        <w:t>力抓重点、补短板、强弱项，组织实施保障农产品有效供给、农村基础设施提升等行动，完善乡村振兴基础保障。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color w:val="000000" w:themeColor="text1"/>
          <w:lang w:val="en-US" w:eastAsia="zh-CN"/>
          <w14:textFill>
            <w14:solidFill>
              <w14:schemeClr w14:val="tx1"/>
            </w14:solidFill>
          </w14:textFill>
        </w:rPr>
      </w:pPr>
      <w:r>
        <w:rPr>
          <w:rFonts w:hint="eastAsia" w:ascii="宋体" w:hAnsi="宋体"/>
          <w:b/>
          <w:bCs/>
          <w:color w:val="000000" w:themeColor="text1"/>
          <w:lang w:eastAsia="zh-CN"/>
          <w14:textFill>
            <w14:solidFill>
              <w14:schemeClr w14:val="tx1"/>
            </w14:solidFill>
          </w14:textFill>
        </w:rPr>
        <w:t>改善农村交通物流设施</w:t>
      </w:r>
      <w:r>
        <w:rPr>
          <w:rFonts w:hint="default" w:ascii="宋体" w:hAnsi="宋体"/>
          <w:b/>
          <w:bCs/>
          <w:color w:val="000000" w:themeColor="text1"/>
          <w14:textFill>
            <w14:solidFill>
              <w14:schemeClr w14:val="tx1"/>
            </w14:solidFill>
          </w14:textFill>
        </w:rPr>
        <w:t>。</w:t>
      </w:r>
      <w:r>
        <w:rPr>
          <w:rFonts w:hint="default" w:ascii="宋体" w:hAnsi="宋体"/>
          <w:color w:val="000000" w:themeColor="text1"/>
          <w14:textFill>
            <w14:solidFill>
              <w14:schemeClr w14:val="tx1"/>
            </w14:solidFill>
          </w14:textFill>
        </w:rPr>
        <w:t>全面推进“四好农村路”建设，</w:t>
      </w:r>
      <w:r>
        <w:rPr>
          <w:rFonts w:hint="eastAsia" w:ascii="宋体" w:hAnsi="宋体"/>
          <w:color w:val="000000" w:themeColor="text1"/>
          <w:lang w:eastAsia="zh-CN"/>
          <w14:textFill>
            <w14:solidFill>
              <w14:schemeClr w14:val="tx1"/>
            </w14:solidFill>
          </w14:textFill>
        </w:rPr>
        <w:t>完成</w:t>
      </w:r>
      <w:r>
        <w:rPr>
          <w:rFonts w:hint="eastAsia" w:ascii="宋体" w:hAnsi="宋体"/>
          <w:color w:val="000000" w:themeColor="text1"/>
          <w:lang w:val="en-US" w:eastAsia="zh-CN"/>
          <w14:textFill>
            <w14:solidFill>
              <w14:schemeClr w14:val="tx1"/>
            </w14:solidFill>
          </w14:textFill>
        </w:rPr>
        <w:t>农村公路提质改造、</w:t>
      </w:r>
      <w:r>
        <w:rPr>
          <w:rFonts w:hint="eastAsia" w:ascii="宋体" w:hAnsi="宋体"/>
          <w:color w:val="000000" w:themeColor="text1"/>
          <w:lang w:eastAsia="zh-CN"/>
          <w14:textFill>
            <w14:solidFill>
              <w14:schemeClr w14:val="tx1"/>
            </w14:solidFill>
          </w14:textFill>
        </w:rPr>
        <w:t>乡村旅游通道、</w:t>
      </w:r>
      <w:r>
        <w:rPr>
          <w:rFonts w:hint="eastAsia" w:ascii="宋体" w:hAnsi="宋体"/>
          <w:color w:val="000000" w:themeColor="text1"/>
          <w:lang w:val="en-US" w:eastAsia="zh-CN"/>
          <w14:textFill>
            <w14:solidFill>
              <w14:schemeClr w14:val="tx1"/>
            </w14:solidFill>
          </w14:textFill>
        </w:rPr>
        <w:t>25户及100人以上自然村通水泥路建设，确保</w:t>
      </w:r>
      <w:r>
        <w:rPr>
          <w:rFonts w:hint="default" w:ascii="宋体" w:hAnsi="宋体"/>
          <w:color w:val="000000" w:themeColor="text1"/>
          <w14:textFill>
            <w14:solidFill>
              <w14:schemeClr w14:val="tx1"/>
            </w14:solidFill>
          </w14:textFill>
        </w:rPr>
        <w:t>县乡道等级路率达到100%，村道等级路率达到8</w:t>
      </w:r>
      <w:r>
        <w:rPr>
          <w:rFonts w:hint="eastAsia" w:ascii="宋体" w:hAnsi="宋体"/>
          <w:color w:val="000000" w:themeColor="text1"/>
          <w:lang w:val="en-US" w:eastAsia="zh-CN"/>
          <w14:textFill>
            <w14:solidFill>
              <w14:schemeClr w14:val="tx1"/>
            </w14:solidFill>
          </w14:textFill>
        </w:rPr>
        <w:t>5</w:t>
      </w:r>
      <w:r>
        <w:rPr>
          <w:rFonts w:hint="default"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整合优化现有物流要素，以商贸、邮政、快递、供销、运输等物流设施为基础，推进县、乡、村物流站场和信息化设施建设，推广货运班车、客运班车代运邮件等农村物流组织模式，</w:t>
      </w:r>
      <w:r>
        <w:rPr>
          <w:rFonts w:hint="default" w:ascii="宋体" w:hAnsi="宋体"/>
          <w:color w:val="000000" w:themeColor="text1"/>
          <w14:textFill>
            <w14:solidFill>
              <w14:schemeClr w14:val="tx1"/>
            </w14:solidFill>
          </w14:textFill>
        </w:rPr>
        <w:t>基本建成覆盖县乡村的农村物流网络。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color w:val="000000" w:themeColor="text1"/>
          <w:lang w:eastAsia="zh-CN"/>
          <w14:textFill>
            <w14:solidFill>
              <w14:schemeClr w14:val="tx1"/>
            </w14:solidFill>
          </w14:textFill>
        </w:rPr>
      </w:pPr>
      <w:r>
        <w:rPr>
          <w:rFonts w:hint="eastAsia" w:ascii="宋体" w:hAnsi="宋体"/>
          <w:b/>
          <w:bCs/>
          <w:color w:val="000000" w:themeColor="text1"/>
          <w:lang w:eastAsia="zh-CN"/>
          <w14:textFill>
            <w14:solidFill>
              <w14:schemeClr w14:val="tx1"/>
            </w14:solidFill>
          </w14:textFill>
        </w:rPr>
        <w:t>改善农村水利设施。</w:t>
      </w:r>
      <w:r>
        <w:rPr>
          <w:rFonts w:hint="eastAsia" w:ascii="宋体" w:hAnsi="宋体"/>
          <w:color w:val="000000" w:themeColor="text1"/>
          <w:lang w:eastAsia="zh-CN"/>
          <w14:textFill>
            <w14:solidFill>
              <w14:schemeClr w14:val="tx1"/>
            </w14:solidFill>
          </w14:textFill>
        </w:rPr>
        <w:t>落实最严格的水资源管理，建成以重点水源和骨干引调水工程为主的水资源网络化配置。完成洛口山灌区续建配套与节水改造。</w:t>
      </w:r>
      <w:r>
        <w:rPr>
          <w:rFonts w:hint="default" w:ascii="宋体" w:hAnsi="宋体"/>
          <w:color w:val="000000" w:themeColor="text1"/>
          <w14:textFill>
            <w14:solidFill>
              <w14:schemeClr w14:val="tx1"/>
            </w14:solidFill>
          </w14:textFill>
        </w:rPr>
        <w:t>推进农田</w:t>
      </w:r>
      <w:r>
        <w:rPr>
          <w:rFonts w:hint="eastAsia" w:ascii="宋体" w:hAnsi="宋体"/>
          <w:color w:val="000000" w:themeColor="text1"/>
          <w:lang w:eastAsia="zh-CN"/>
          <w14:textFill>
            <w14:solidFill>
              <w14:schemeClr w14:val="tx1"/>
            </w14:solidFill>
          </w14:textFill>
        </w:rPr>
        <w:t>小型</w:t>
      </w:r>
      <w:r>
        <w:rPr>
          <w:rFonts w:hint="default" w:ascii="宋体" w:hAnsi="宋体"/>
          <w:color w:val="000000" w:themeColor="text1"/>
          <w14:textFill>
            <w14:solidFill>
              <w14:schemeClr w14:val="tx1"/>
            </w14:solidFill>
          </w14:textFill>
        </w:rPr>
        <w:t>水利</w:t>
      </w:r>
      <w:r>
        <w:rPr>
          <w:rFonts w:hint="eastAsia" w:ascii="宋体" w:hAnsi="宋体"/>
          <w:color w:val="000000" w:themeColor="text1"/>
          <w:lang w:eastAsia="zh-CN"/>
          <w14:textFill>
            <w14:solidFill>
              <w14:schemeClr w14:val="tx1"/>
            </w14:solidFill>
          </w14:textFill>
        </w:rPr>
        <w:t>、</w:t>
      </w:r>
      <w:r>
        <w:rPr>
          <w:rFonts w:hint="default" w:ascii="宋体" w:hAnsi="宋体"/>
          <w:color w:val="000000" w:themeColor="text1"/>
          <w14:textFill>
            <w14:solidFill>
              <w14:schemeClr w14:val="tx1"/>
            </w14:solidFill>
          </w14:textFill>
        </w:rPr>
        <w:t>小型水库</w:t>
      </w:r>
      <w:r>
        <w:rPr>
          <w:rFonts w:hint="eastAsia" w:ascii="宋体" w:hAnsi="宋体"/>
          <w:color w:val="000000" w:themeColor="text1"/>
          <w:lang w:eastAsia="zh-CN"/>
          <w14:textFill>
            <w14:solidFill>
              <w14:schemeClr w14:val="tx1"/>
            </w14:solidFill>
          </w14:textFill>
        </w:rPr>
        <w:t>及</w:t>
      </w:r>
      <w:r>
        <w:rPr>
          <w:rFonts w:hint="default" w:ascii="宋体" w:hAnsi="宋体"/>
          <w:color w:val="000000" w:themeColor="text1"/>
          <w14:textFill>
            <w14:solidFill>
              <w14:schemeClr w14:val="tx1"/>
            </w14:solidFill>
          </w14:textFill>
        </w:rPr>
        <w:t>洛口山水库灌区续建配套</w:t>
      </w:r>
      <w:r>
        <w:rPr>
          <w:rFonts w:hint="default" w:ascii="宋体" w:hAnsi="宋体"/>
          <w:color w:val="000000" w:themeColor="text1"/>
          <w:lang w:eastAsia="zh-CN"/>
          <w14:textFill>
            <w14:solidFill>
              <w14:schemeClr w14:val="tx1"/>
            </w14:solidFill>
          </w14:textFill>
        </w:rPr>
        <w:t>建设</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确保</w:t>
      </w:r>
      <w:r>
        <w:rPr>
          <w:rFonts w:hint="default" w:ascii="宋体" w:hAnsi="宋体"/>
          <w:color w:val="000000" w:themeColor="text1"/>
          <w14:textFill>
            <w14:solidFill>
              <w14:schemeClr w14:val="tx1"/>
            </w14:solidFill>
          </w14:textFill>
        </w:rPr>
        <w:t>全县耕地灌溉率70%</w:t>
      </w:r>
      <w:r>
        <w:rPr>
          <w:rFonts w:hint="eastAsia" w:ascii="宋体" w:hAnsi="宋体"/>
          <w:color w:val="000000" w:themeColor="text1"/>
          <w:lang w:val="en-US" w:eastAsia="zh-CN"/>
          <w14:textFill>
            <w14:solidFill>
              <w14:schemeClr w14:val="tx1"/>
            </w14:solidFill>
          </w14:textFill>
        </w:rPr>
        <w:t>以上</w:t>
      </w:r>
      <w:r>
        <w:rPr>
          <w:rFonts w:hint="default" w:ascii="宋体" w:hAnsi="宋体"/>
          <w:color w:val="000000" w:themeColor="text1"/>
          <w14:textFill>
            <w14:solidFill>
              <w14:schemeClr w14:val="tx1"/>
            </w14:solidFill>
          </w14:textFill>
        </w:rPr>
        <w:t>。</w:t>
      </w:r>
      <w:r>
        <w:rPr>
          <w:rFonts w:hint="eastAsia" w:ascii="宋体" w:hAnsi="宋体" w:eastAsia="仿宋" w:cs="Times New Roman"/>
          <w:color w:val="000000" w:themeColor="text1"/>
          <w:lang w:eastAsia="zh-CN"/>
          <w14:textFill>
            <w14:solidFill>
              <w14:schemeClr w14:val="tx1"/>
            </w14:solidFill>
          </w14:textFill>
        </w:rPr>
        <w:t>继续做好农村河道疏浚、山洪沟治理等工程建设。</w:t>
      </w:r>
      <w:r>
        <w:rPr>
          <w:rFonts w:hint="eastAsia" w:ascii="宋体" w:hAnsi="宋体"/>
          <w:color w:val="000000" w:themeColor="text1"/>
          <w:lang w:eastAsia="zh-CN"/>
          <w14:textFill>
            <w14:solidFill>
              <w14:schemeClr w14:val="tx1"/>
            </w14:solidFill>
          </w14:textFill>
        </w:rPr>
        <w:t>推进城乡供水一体化，继续实施农村安全饮水巩固提升工程，确保农村饮水问题得到持续有效保障。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color w:val="000000" w:themeColor="text1"/>
          <w:lang w:eastAsia="zh-CN"/>
          <w14:textFill>
            <w14:solidFill>
              <w14:schemeClr w14:val="tx1"/>
            </w14:solidFill>
          </w14:textFill>
        </w:rPr>
      </w:pPr>
      <w:r>
        <w:rPr>
          <w:rFonts w:hint="eastAsia" w:ascii="宋体" w:hAnsi="宋体"/>
          <w:b/>
          <w:bCs/>
          <w:color w:val="000000" w:themeColor="text1"/>
          <w:lang w:eastAsia="zh-CN"/>
          <w14:textFill>
            <w14:solidFill>
              <w14:schemeClr w14:val="tx1"/>
            </w14:solidFill>
          </w14:textFill>
        </w:rPr>
        <w:t>推进农村能源革命。</w:t>
      </w:r>
      <w:r>
        <w:rPr>
          <w:rFonts w:hint="eastAsia" w:ascii="宋体" w:hAnsi="宋体"/>
          <w:color w:val="000000" w:themeColor="text1"/>
          <w:lang w:eastAsia="zh-CN"/>
          <w14:textFill>
            <w14:solidFill>
              <w14:schemeClr w14:val="tx1"/>
            </w14:solidFill>
          </w14:textFill>
        </w:rPr>
        <w:t>全面完成</w:t>
      </w:r>
      <w:r>
        <w:rPr>
          <w:rFonts w:hint="default" w:ascii="宋体" w:hAnsi="宋体"/>
          <w:color w:val="000000" w:themeColor="text1"/>
          <w14:textFill>
            <w14:solidFill>
              <w14:schemeClr w14:val="tx1"/>
            </w14:solidFill>
          </w14:textFill>
        </w:rPr>
        <w:t>农村电网改造升级</w:t>
      </w:r>
      <w:r>
        <w:rPr>
          <w:rFonts w:hint="eastAsia" w:ascii="宋体" w:hAnsi="宋体"/>
          <w:color w:val="000000" w:themeColor="text1"/>
          <w:lang w:val="en-US" w:eastAsia="zh-CN"/>
          <w14:textFill>
            <w14:solidFill>
              <w14:schemeClr w14:val="tx1"/>
            </w14:solidFill>
          </w14:textFill>
        </w:rPr>
        <w:t>及小水电绿色改造</w:t>
      </w:r>
      <w:r>
        <w:rPr>
          <w:rFonts w:hint="default" w:ascii="宋体" w:hAnsi="宋体"/>
          <w:color w:val="000000" w:themeColor="text1"/>
          <w:lang w:eastAsia="zh-CN"/>
          <w14:textFill>
            <w14:solidFill>
              <w14:schemeClr w14:val="tx1"/>
            </w14:solidFill>
          </w14:textFill>
        </w:rPr>
        <w:t>。</w:t>
      </w:r>
      <w:r>
        <w:rPr>
          <w:rFonts w:hint="eastAsia" w:ascii="宋体" w:hAnsi="宋体"/>
          <w:color w:val="000000" w:themeColor="text1"/>
          <w:lang w:eastAsia="zh-CN"/>
          <w14:textFill>
            <w14:solidFill>
              <w14:schemeClr w14:val="tx1"/>
            </w14:solidFill>
          </w14:textFill>
        </w:rPr>
        <w:t>推进绿色能源示范村镇、可再生能源重大工程建设，</w:t>
      </w:r>
      <w:r>
        <w:rPr>
          <w:rFonts w:hint="default" w:ascii="宋体" w:hAnsi="宋体"/>
          <w:color w:val="000000" w:themeColor="text1"/>
          <w14:textFill>
            <w14:solidFill>
              <w14:schemeClr w14:val="tx1"/>
            </w14:solidFill>
          </w14:textFill>
        </w:rPr>
        <w:t>推进农村</w:t>
      </w:r>
      <w:r>
        <w:rPr>
          <w:rFonts w:hint="eastAsia" w:ascii="宋体" w:hAnsi="宋体"/>
          <w:color w:val="000000" w:themeColor="text1"/>
          <w:lang w:val="en-US" w:eastAsia="zh-CN"/>
          <w14:textFill>
            <w14:solidFill>
              <w14:schemeClr w14:val="tx1"/>
            </w14:solidFill>
          </w14:textFill>
        </w:rPr>
        <w:t>电能、生物质能（沼气）、太阳能、地热能等技术的</w:t>
      </w:r>
      <w:r>
        <w:rPr>
          <w:rFonts w:hint="default" w:ascii="宋体" w:hAnsi="宋体"/>
          <w:color w:val="000000" w:themeColor="text1"/>
          <w14:textFill>
            <w14:solidFill>
              <w14:schemeClr w14:val="tx1"/>
            </w14:solidFill>
          </w14:textFill>
        </w:rPr>
        <w:t>开发利用，</w:t>
      </w:r>
      <w:r>
        <w:rPr>
          <w:rFonts w:hint="eastAsia" w:ascii="宋体" w:hAnsi="宋体"/>
          <w:color w:val="000000" w:themeColor="text1"/>
          <w:lang w:val="en-US" w:eastAsia="zh-CN"/>
          <w14:textFill>
            <w14:solidFill>
              <w14:schemeClr w14:val="tx1"/>
            </w14:solidFill>
          </w14:textFill>
        </w:rPr>
        <w:t>做好贫困村光伏扶贫电站的运营管理，开发光伏+农业、光伏+建筑、光伏+储能+充电桩（停车场）等运用模式，建成5万</w:t>
      </w:r>
      <w:r>
        <w:rPr>
          <w:rFonts w:hint="eastAsia" w:ascii="宋体" w:hAnsi="宋体" w:eastAsia="仿宋" w:cs="仿宋"/>
          <w:color w:val="000000" w:themeColor="text1"/>
          <w:lang w:val="en-US" w:eastAsia="zh-CN"/>
          <w14:textFill>
            <w14:solidFill>
              <w14:schemeClr w14:val="tx1"/>
            </w14:solidFill>
          </w14:textFill>
        </w:rPr>
        <w:t>kw山地果园式农光互补光伏发电项目一个。到2025年</w:t>
      </w:r>
      <w:r>
        <w:rPr>
          <w:rFonts w:hint="default" w:ascii="宋体" w:hAnsi="宋体"/>
          <w:color w:val="000000" w:themeColor="text1"/>
          <w14:textFill>
            <w14:solidFill>
              <w14:schemeClr w14:val="tx1"/>
            </w14:solidFill>
          </w14:textFill>
        </w:rPr>
        <w:t>农村清洁能源普及率达到90%以上</w:t>
      </w:r>
      <w:r>
        <w:rPr>
          <w:rFonts w:hint="eastAsia" w:ascii="宋体" w:hAnsi="宋体"/>
          <w:color w:val="000000" w:themeColor="text1"/>
          <w:lang w:eastAsia="zh-CN"/>
          <w14:textFill>
            <w14:solidFill>
              <w14:schemeClr w14:val="tx1"/>
            </w14:solidFill>
          </w14:textFill>
        </w:rPr>
        <w:t>，创建全国绿色能源县。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color w:val="000000" w:themeColor="text1"/>
          <w:lang w:eastAsia="zh-CN"/>
          <w14:textFill>
            <w14:solidFill>
              <w14:schemeClr w14:val="tx1"/>
            </w14:solidFill>
          </w14:textFill>
        </w:rPr>
      </w:pPr>
      <w:r>
        <w:rPr>
          <w:rFonts w:hint="default" w:ascii="宋体" w:hAnsi="宋体"/>
          <w:b/>
          <w:bCs/>
          <w:color w:val="000000" w:themeColor="text1"/>
          <w14:textFill>
            <w14:solidFill>
              <w14:schemeClr w14:val="tx1"/>
            </w14:solidFill>
          </w14:textFill>
        </w:rPr>
        <w:t>推进数字乡村建设</w:t>
      </w:r>
      <w:r>
        <w:rPr>
          <w:rFonts w:hint="eastAsia" w:ascii="宋体" w:hAnsi="宋体"/>
          <w:b/>
          <w:bCs/>
          <w:color w:val="000000" w:themeColor="text1"/>
          <w:lang w:eastAsia="zh-CN"/>
          <w14:textFill>
            <w14:solidFill>
              <w14:schemeClr w14:val="tx1"/>
            </w14:solidFill>
          </w14:textFill>
        </w:rPr>
        <w:t>。</w:t>
      </w:r>
      <w:r>
        <w:rPr>
          <w:rFonts w:hint="default" w:ascii="宋体" w:hAnsi="宋体"/>
          <w:color w:val="000000" w:themeColor="text1"/>
          <w14:textFill>
            <w14:solidFill>
              <w14:schemeClr w14:val="tx1"/>
            </w14:solidFill>
          </w14:textFill>
        </w:rPr>
        <w:t>实施新一代农业农村信息基础设施建设工程</w:t>
      </w:r>
      <w:r>
        <w:rPr>
          <w:rFonts w:hint="default" w:ascii="宋体" w:hAnsi="宋体"/>
          <w:color w:val="000000" w:themeColor="text1"/>
          <w:highlight w:val="none"/>
          <w14:textFill>
            <w14:solidFill>
              <w14:schemeClr w14:val="tx1"/>
            </w14:solidFill>
          </w14:textFill>
        </w:rPr>
        <w:t>,</w:t>
      </w:r>
      <w:r>
        <w:rPr>
          <w:rFonts w:hint="eastAsia" w:ascii="宋体" w:hAnsi="宋体"/>
          <w:color w:val="000000" w:themeColor="text1"/>
          <w:lang w:eastAsia="zh-CN"/>
          <w14:textFill>
            <w14:solidFill>
              <w14:schemeClr w14:val="tx1"/>
            </w14:solidFill>
          </w14:textFill>
        </w:rPr>
        <w:t>推进农村地区有线电视、光纤宽带网络和</w:t>
      </w:r>
      <w:r>
        <w:rPr>
          <w:rFonts w:hint="eastAsia" w:ascii="宋体" w:hAnsi="宋体"/>
          <w:color w:val="000000" w:themeColor="text1"/>
          <w:lang w:val="en-US" w:eastAsia="zh-CN"/>
          <w14:textFill>
            <w14:solidFill>
              <w14:schemeClr w14:val="tx1"/>
            </w14:solidFill>
          </w14:textFill>
        </w:rPr>
        <w:t>5G移动通信网络建设，</w:t>
      </w:r>
      <w:r>
        <w:rPr>
          <w:rFonts w:hint="default" w:ascii="宋体" w:hAnsi="宋体"/>
          <w:color w:val="000000" w:themeColor="text1"/>
          <w14:textFill>
            <w14:solidFill>
              <w14:schemeClr w14:val="tx1"/>
            </w14:solidFill>
          </w14:textFill>
        </w:rPr>
        <w:t>推动5G在农村地区应用。</w:t>
      </w:r>
      <w:r>
        <w:rPr>
          <w:rFonts w:hint="eastAsia" w:ascii="宋体" w:hAnsi="宋体"/>
          <w:color w:val="000000" w:themeColor="text1"/>
          <w:lang w:eastAsia="zh-CN"/>
          <w14:textFill>
            <w14:solidFill>
              <w14:schemeClr w14:val="tx1"/>
            </w14:solidFill>
          </w14:textFill>
        </w:rPr>
        <w:t>开展物联网技术示范运用，</w:t>
      </w:r>
      <w:r>
        <w:rPr>
          <w:rFonts w:hint="default" w:ascii="宋体" w:hAnsi="宋体"/>
          <w:color w:val="000000" w:themeColor="text1"/>
          <w14:textFill>
            <w14:solidFill>
              <w14:schemeClr w14:val="tx1"/>
            </w14:solidFill>
          </w14:textFill>
        </w:rPr>
        <w:t>加快农业物联网建设</w:t>
      </w:r>
      <w:r>
        <w:rPr>
          <w:rFonts w:hint="default" w:ascii="宋体" w:hAnsi="宋体"/>
          <w:color w:val="000000" w:themeColor="text1"/>
          <w:highlight w:val="none"/>
          <w14:textFill>
            <w14:solidFill>
              <w14:schemeClr w14:val="tx1"/>
            </w14:solidFill>
          </w14:textFill>
        </w:rPr>
        <w:t>,</w:t>
      </w:r>
      <w:r>
        <w:rPr>
          <w:rFonts w:hint="eastAsia" w:ascii="宋体" w:hAnsi="宋体"/>
          <w:color w:val="000000" w:themeColor="text1"/>
          <w:lang w:eastAsia="zh-CN"/>
          <w14:textFill>
            <w14:solidFill>
              <w14:schemeClr w14:val="tx1"/>
            </w14:solidFill>
          </w14:textFill>
        </w:rPr>
        <w:t>推广农业物联网、农林产品质量追溯等科技攻关和示范，</w:t>
      </w:r>
      <w:r>
        <w:rPr>
          <w:rFonts w:hint="eastAsia" w:ascii="宋体" w:hAnsi="宋体"/>
          <w:color w:val="000000" w:themeColor="text1"/>
          <w14:textFill>
            <w14:solidFill>
              <w14:schemeClr w14:val="tx1"/>
            </w14:solidFill>
          </w14:textFill>
        </w:rPr>
        <w:t>引入农业遥感应用技术和无人机监测技术，为农业农村建设提供高精度、高时效性的数据支持</w:t>
      </w:r>
      <w:r>
        <w:rPr>
          <w:rFonts w:hint="eastAsia" w:ascii="宋体" w:hAnsi="宋体"/>
          <w:color w:val="000000" w:themeColor="text1"/>
          <w:lang w:eastAsia="zh-CN"/>
          <w14:textFill>
            <w14:solidFill>
              <w14:schemeClr w14:val="tx1"/>
            </w14:solidFill>
          </w14:textFill>
        </w:rPr>
        <w:t>。推进基于数字技术的特色农产品种植、精深加工、畜牧灌溉、冷链物流、农业观光、乡村旅游等一体化发展，整合延伸农业产业链。实施农业农村信息进村入户项目，做好“</w:t>
      </w:r>
      <w:r>
        <w:rPr>
          <w:rFonts w:hint="eastAsia" w:ascii="宋体" w:hAnsi="宋体"/>
          <w:color w:val="000000" w:themeColor="text1"/>
          <w:lang w:val="en-US" w:eastAsia="zh-CN"/>
          <w14:textFill>
            <w14:solidFill>
              <w14:schemeClr w14:val="tx1"/>
            </w14:solidFill>
          </w14:textFill>
        </w:rPr>
        <w:t>993861”新一代农村综合服务体的全面推广运用，</w:t>
      </w:r>
      <w:r>
        <w:rPr>
          <w:rFonts w:hint="eastAsia" w:ascii="宋体" w:hAnsi="宋体"/>
          <w:color w:val="000000" w:themeColor="text1"/>
          <w:lang w:eastAsia="zh-CN"/>
          <w14:textFill>
            <w14:solidFill>
              <w14:schemeClr w14:val="tx1"/>
            </w14:solidFill>
          </w14:textFill>
        </w:rPr>
        <w:t>建设县镇和村级信息综合服务站，为农民提供信息发布、远程咨询、网上办事、技能培训、科普宣传等活动。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color w:val="000000" w:themeColor="text1"/>
          <w:lang w:val="en-US" w:eastAsia="zh-CN"/>
          <w14:textFill>
            <w14:solidFill>
              <w14:schemeClr w14:val="tx1"/>
            </w14:solidFill>
          </w14:textFill>
        </w:rPr>
      </w:pPr>
      <w:r>
        <w:rPr>
          <w:rFonts w:hint="eastAsia" w:ascii="宋体" w:hAnsi="宋体"/>
          <w:b/>
          <w:bCs/>
          <w:color w:val="000000" w:themeColor="text1"/>
          <w:lang w:val="en-US" w:eastAsia="zh-CN"/>
          <w14:textFill>
            <w14:solidFill>
              <w14:schemeClr w14:val="tx1"/>
            </w14:solidFill>
          </w14:textFill>
        </w:rPr>
        <w:t xml:space="preserve"> 发展农村电子商务。</w:t>
      </w:r>
      <w:r>
        <w:rPr>
          <w:rFonts w:hint="eastAsia" w:ascii="宋体" w:hAnsi="宋体"/>
          <w:b w:val="0"/>
          <w:bCs w:val="0"/>
          <w:color w:val="000000" w:themeColor="text1"/>
          <w:lang w:val="en-US" w:eastAsia="zh-CN"/>
          <w14:textFill>
            <w14:solidFill>
              <w14:schemeClr w14:val="tx1"/>
            </w14:solidFill>
          </w14:textFill>
        </w:rPr>
        <w:t>实施“互联网+”行动计划，加快推进农村电商发展，</w:t>
      </w:r>
      <w:r>
        <w:rPr>
          <w:rFonts w:hint="eastAsia" w:ascii="宋体" w:hAnsi="宋体"/>
          <w:color w:val="000000" w:themeColor="text1"/>
          <w:lang w:val="en-US" w:eastAsia="zh-CN"/>
          <w14:textFill>
            <w14:solidFill>
              <w14:schemeClr w14:val="tx1"/>
            </w14:solidFill>
          </w14:textFill>
        </w:rPr>
        <w:t>推进电子商务进农村二期工程建设，支持大型农业基地和农副产品交易市场建设网上交易平台。推广农村商贸综合服务体电商新模式，支持涉农电子商务平台建设与运营。推广“田间市场+电子商务企业+城市终端配送”“网上农店”等营销模式，深度推进农产品分级、仓储、物流等农业产业链和农产品供应链建设。支持供销、邮政及各类企业到乡村建设服务网点，支持利用“湖南电商公共服务平台”“供销e家”和各类展会节庆采用线上线下结合的模式，拓宽农产品销售渠道，全面推介绥宁优质农产品。到2025年，基本建成数字农业生产服务体系，农村电子商务年网络交易额超过30亿元。</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eastAsia" w:ascii="宋体" w:hAnsi="宋体" w:cs="Times New Roman"/>
          <w:color w:val="000000" w:themeColor="text1"/>
          <w:lang w:val="en-US" w:eastAsia="zh-CN"/>
          <w14:textFill>
            <w14:solidFill>
              <w14:schemeClr w14:val="tx1"/>
            </w14:solidFill>
          </w14:textFill>
        </w:rPr>
      </w:pPr>
      <w:r>
        <w:rPr>
          <w:rFonts w:hint="eastAsia" w:ascii="宋体" w:hAnsi="宋体" w:cs="Times New Roman"/>
          <w:b/>
          <w:bCs/>
          <w:color w:val="000000" w:themeColor="text1"/>
          <w:lang w:val="en-US" w:eastAsia="zh-CN"/>
          <w14:textFill>
            <w14:solidFill>
              <w14:schemeClr w14:val="tx1"/>
            </w14:solidFill>
          </w14:textFill>
        </w:rPr>
        <w:t>推进农村人居环境综合整治。</w:t>
      </w:r>
      <w:r>
        <w:rPr>
          <w:rFonts w:hint="default" w:ascii="宋体" w:hAnsi="宋体" w:eastAsia="仿宋" w:cs="Times New Roman"/>
          <w:color w:val="000000" w:themeColor="text1"/>
          <w:highlight w:val="none"/>
          <w14:textFill>
            <w14:solidFill>
              <w14:schemeClr w14:val="tx1"/>
            </w14:solidFill>
          </w14:textFill>
        </w:rPr>
        <w:t>加强农业面源污染防治，</w:t>
      </w:r>
      <w:r>
        <w:rPr>
          <w:rFonts w:hint="eastAsia" w:ascii="宋体" w:hAnsi="宋体" w:eastAsia="仿宋" w:cs="Times New Roman"/>
          <w:color w:val="000000" w:themeColor="text1"/>
          <w:highlight w:val="none"/>
          <w:lang w:eastAsia="zh-CN"/>
          <w14:textFill>
            <w14:solidFill>
              <w14:schemeClr w14:val="tx1"/>
            </w14:solidFill>
          </w14:textFill>
        </w:rPr>
        <w:t>全面改善人居环境。加大农村生活垃圾治理投入，推进生活垃圾分类处理，配置好垃圾</w:t>
      </w:r>
      <w:r>
        <w:rPr>
          <w:rFonts w:hint="eastAsia" w:ascii="宋体" w:hAnsi="宋体" w:eastAsia="仿宋" w:cs="Times New Roman"/>
          <w:color w:val="000000" w:themeColor="text1"/>
          <w:highlight w:val="none"/>
          <w:lang w:val="en-US" w:eastAsia="zh-CN"/>
          <w14:textFill>
            <w14:solidFill>
              <w14:schemeClr w14:val="tx1"/>
            </w14:solidFill>
          </w14:textFill>
        </w:rPr>
        <w:t>分类</w:t>
      </w:r>
      <w:r>
        <w:rPr>
          <w:rFonts w:hint="eastAsia" w:ascii="宋体" w:hAnsi="宋体" w:eastAsia="仿宋" w:cs="Times New Roman"/>
          <w:color w:val="000000" w:themeColor="text1"/>
          <w:highlight w:val="none"/>
          <w:lang w:eastAsia="zh-CN"/>
          <w14:textFill>
            <w14:solidFill>
              <w14:schemeClr w14:val="tx1"/>
            </w14:solidFill>
          </w14:textFill>
        </w:rPr>
        <w:t>收集设施、垃圾分类中心、易腐有机垃圾集中回收处理中心和再生资源回收基地，做好餐厨垃圾与其他垃圾分类转运，分片规划建设好垃圾焚烧场、餐厨</w:t>
      </w:r>
      <w:r>
        <w:rPr>
          <w:rFonts w:hint="eastAsia" w:ascii="宋体" w:hAnsi="宋体" w:cs="Times New Roman"/>
          <w:color w:val="000000" w:themeColor="text1"/>
          <w:highlight w:val="none"/>
          <w:lang w:val="en-US" w:eastAsia="zh-CN"/>
          <w14:textFill>
            <w14:solidFill>
              <w14:schemeClr w14:val="tx1"/>
            </w14:solidFill>
          </w14:textFill>
        </w:rPr>
        <w:t>垃圾处理和资源化利用中心、建筑垃圾处理和资源化利用中心、厨余垃圾处理中心。</w:t>
      </w:r>
      <w:r>
        <w:rPr>
          <w:rFonts w:hint="default" w:ascii="宋体" w:hAnsi="宋体" w:eastAsia="仿宋" w:cs="Times New Roman"/>
          <w:color w:val="000000" w:themeColor="text1"/>
          <w14:textFill>
            <w14:solidFill>
              <w14:schemeClr w14:val="tx1"/>
            </w14:solidFill>
          </w14:textFill>
        </w:rPr>
        <w:t>实施水污染、水生态</w:t>
      </w:r>
      <w:r>
        <w:rPr>
          <w:rFonts w:hint="eastAsia" w:ascii="宋体" w:hAnsi="宋体" w:eastAsia="仿宋" w:cs="Times New Roman"/>
          <w:color w:val="000000" w:themeColor="text1"/>
          <w:lang w:eastAsia="zh-CN"/>
          <w14:textFill>
            <w14:solidFill>
              <w14:schemeClr w14:val="tx1"/>
            </w14:solidFill>
          </w14:textFill>
        </w:rPr>
        <w:t>和</w:t>
      </w:r>
      <w:r>
        <w:rPr>
          <w:rFonts w:hint="default" w:ascii="宋体" w:hAnsi="宋体" w:eastAsia="仿宋" w:cs="Times New Roman"/>
          <w:color w:val="000000" w:themeColor="text1"/>
          <w14:textFill>
            <w14:solidFill>
              <w14:schemeClr w14:val="tx1"/>
            </w14:solidFill>
          </w14:textFill>
        </w:rPr>
        <w:t>水资源</w:t>
      </w:r>
      <w:r>
        <w:rPr>
          <w:rFonts w:hint="eastAsia" w:ascii="宋体" w:hAnsi="宋体" w:eastAsia="仿宋" w:cs="Times New Roman"/>
          <w:color w:val="000000" w:themeColor="text1"/>
          <w:lang w:eastAsia="zh-CN"/>
          <w14:textFill>
            <w14:solidFill>
              <w14:schemeClr w14:val="tx1"/>
            </w14:solidFill>
          </w14:textFill>
        </w:rPr>
        <w:t>保护</w:t>
      </w:r>
      <w:r>
        <w:rPr>
          <w:rFonts w:hint="default" w:ascii="宋体" w:hAnsi="宋体" w:eastAsia="仿宋" w:cs="Times New Roman"/>
          <w:color w:val="000000" w:themeColor="text1"/>
          <w14:textFill>
            <w14:solidFill>
              <w14:schemeClr w14:val="tx1"/>
            </w14:solidFill>
          </w14:textFill>
        </w:rPr>
        <w:t>专项整治，</w:t>
      </w:r>
      <w:r>
        <w:rPr>
          <w:rFonts w:hint="eastAsia" w:ascii="宋体" w:hAnsi="宋体" w:eastAsia="仿宋" w:cs="Times New Roman"/>
          <w:color w:val="000000" w:themeColor="text1"/>
          <w:lang w:eastAsia="zh-CN"/>
          <w14:textFill>
            <w14:solidFill>
              <w14:schemeClr w14:val="tx1"/>
            </w14:solidFill>
          </w14:textFill>
        </w:rPr>
        <w:t>逐步推进乡镇污水处理厂管网向周边村延伸，提升污水管网覆盖率和农村污水处理率。</w:t>
      </w:r>
      <w:r>
        <w:rPr>
          <w:rFonts w:hint="eastAsia" w:ascii="宋体" w:hAnsi="宋体" w:eastAsia="仿宋" w:cs="仿宋"/>
          <w:color w:val="000000" w:themeColor="text1"/>
          <w:lang w:val="en-US" w:eastAsia="zh-CN"/>
          <w14:textFill>
            <w14:solidFill>
              <w14:schemeClr w14:val="tx1"/>
            </w14:solidFill>
          </w14:textFill>
        </w:rPr>
        <w:t>推进</w:t>
      </w:r>
      <w:r>
        <w:rPr>
          <w:rFonts w:hint="default" w:ascii="宋体" w:hAnsi="宋体" w:eastAsia="仿宋" w:cs="Times New Roman"/>
          <w:color w:val="000000" w:themeColor="text1"/>
          <w14:textFill>
            <w14:solidFill>
              <w14:schemeClr w14:val="tx1"/>
            </w14:solidFill>
          </w14:textFill>
        </w:rPr>
        <w:t>畜禽粪污资源化利用</w:t>
      </w:r>
      <w:r>
        <w:rPr>
          <w:rFonts w:hint="eastAsia" w:ascii="宋体" w:hAnsi="宋体" w:cs="Times New Roman"/>
          <w:color w:val="000000" w:themeColor="text1"/>
          <w:lang w:eastAsia="zh-CN"/>
          <w14:textFill>
            <w14:solidFill>
              <w14:schemeClr w14:val="tx1"/>
            </w14:solidFill>
          </w14:textFill>
        </w:rPr>
        <w:t>，</w:t>
      </w:r>
      <w:r>
        <w:rPr>
          <w:rFonts w:hint="eastAsia" w:ascii="宋体" w:hAnsi="宋体" w:cs="Times New Roman"/>
          <w:color w:val="000000" w:themeColor="text1"/>
          <w:lang w:val="en-US" w:eastAsia="zh-CN"/>
          <w14:textFill>
            <w14:solidFill>
              <w14:schemeClr w14:val="tx1"/>
            </w14:solidFill>
          </w14:textFill>
        </w:rPr>
        <w:t>规模化畜禽养殖场（小区）配套建设粪便污水贮存、处理、利用设施，生产有机肥，发展生态种植，畜禽粪污资源化利用率达到90%以上。</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eastAsia" w:ascii="宋体" w:hAnsi="宋体" w:eastAsia="仿宋" w:cs="Times New Roman"/>
          <w:color w:val="000000" w:themeColor="text1"/>
          <w:lang w:eastAsia="zh-CN"/>
          <w14:textFill>
            <w14:solidFill>
              <w14:schemeClr w14:val="tx1"/>
            </w14:solidFill>
          </w14:textFill>
        </w:rPr>
      </w:pPr>
      <w:r>
        <w:rPr>
          <w:rFonts w:hint="default" w:ascii="宋体" w:hAnsi="宋体" w:eastAsia="仿宋" w:cs="Times New Roman"/>
          <w:b/>
          <w:bCs/>
          <w:color w:val="000000" w:themeColor="text1"/>
          <w14:textFill>
            <w14:solidFill>
              <w14:schemeClr w14:val="tx1"/>
            </w14:solidFill>
          </w14:textFill>
        </w:rPr>
        <w:t>加大</w:t>
      </w:r>
      <w:r>
        <w:rPr>
          <w:rFonts w:hint="eastAsia" w:ascii="宋体" w:hAnsi="宋体" w:eastAsia="仿宋" w:cs="Times New Roman"/>
          <w:b/>
          <w:bCs/>
          <w:color w:val="000000" w:themeColor="text1"/>
          <w:lang w:eastAsia="zh-CN"/>
          <w14:textFill>
            <w14:solidFill>
              <w14:schemeClr w14:val="tx1"/>
            </w14:solidFill>
          </w14:textFill>
        </w:rPr>
        <w:t>农</w:t>
      </w:r>
      <w:r>
        <w:rPr>
          <w:rFonts w:hint="default" w:ascii="宋体" w:hAnsi="宋体" w:eastAsia="仿宋" w:cs="Times New Roman"/>
          <w:b/>
          <w:bCs/>
          <w:color w:val="000000" w:themeColor="text1"/>
          <w14:textFill>
            <w14:solidFill>
              <w14:schemeClr w14:val="tx1"/>
            </w14:solidFill>
          </w14:textFill>
        </w:rPr>
        <w:t>村生态保护与修复</w:t>
      </w:r>
      <w:r>
        <w:rPr>
          <w:rFonts w:hint="eastAsia" w:ascii="宋体" w:hAnsi="宋体" w:eastAsia="仿宋" w:cs="Times New Roman"/>
          <w:b/>
          <w:bCs/>
          <w:color w:val="000000" w:themeColor="text1"/>
          <w:lang w:eastAsia="zh-CN"/>
          <w14:textFill>
            <w14:solidFill>
              <w14:schemeClr w14:val="tx1"/>
            </w14:solidFill>
          </w14:textFill>
        </w:rPr>
        <w:t>。</w:t>
      </w:r>
      <w:r>
        <w:rPr>
          <w:rFonts w:hint="eastAsia" w:ascii="宋体" w:hAnsi="宋体" w:cs="Times New Roman"/>
          <w:color w:val="000000" w:themeColor="text1"/>
          <w:lang w:val="en-US" w:eastAsia="zh-CN"/>
          <w14:textFill>
            <w14:solidFill>
              <w14:schemeClr w14:val="tx1"/>
            </w14:solidFill>
          </w14:textFill>
        </w:rPr>
        <w:t>做好生态公益林保护、地质灾害水毁地恢复、废旧矿山恢复、地质灾害易发区生态保护与修复，积极开展“五边绿化”、植树造林，</w:t>
      </w:r>
      <w:r>
        <w:rPr>
          <w:rFonts w:hint="default" w:ascii="宋体" w:hAnsi="宋体" w:eastAsia="仿宋" w:cs="Times New Roman"/>
          <w:color w:val="000000" w:themeColor="text1"/>
          <w14:textFill>
            <w14:solidFill>
              <w14:schemeClr w14:val="tx1"/>
            </w14:solidFill>
          </w14:textFill>
        </w:rPr>
        <w:t>建设宜居</w:t>
      </w:r>
      <w:r>
        <w:rPr>
          <w:rFonts w:hint="eastAsia" w:ascii="宋体" w:hAnsi="宋体" w:eastAsia="仿宋" w:cs="Times New Roman"/>
          <w:color w:val="000000" w:themeColor="text1"/>
          <w:lang w:eastAsia="zh-CN"/>
          <w14:textFill>
            <w14:solidFill>
              <w14:schemeClr w14:val="tx1"/>
            </w14:solidFill>
          </w14:textFill>
        </w:rPr>
        <w:t>宜游</w:t>
      </w:r>
      <w:r>
        <w:rPr>
          <w:rFonts w:hint="default" w:ascii="宋体" w:hAnsi="宋体" w:eastAsia="仿宋" w:cs="Times New Roman"/>
          <w:color w:val="000000" w:themeColor="text1"/>
          <w14:textFill>
            <w14:solidFill>
              <w14:schemeClr w14:val="tx1"/>
            </w14:solidFill>
          </w14:textFill>
        </w:rPr>
        <w:t>宜业绿色乡村。</w:t>
      </w:r>
      <w:r>
        <w:rPr>
          <w:rFonts w:hint="default" w:ascii="宋体" w:hAnsi="宋体" w:eastAsia="仿宋" w:cs="Times New Roman"/>
          <w:color w:val="000000" w:themeColor="text1"/>
          <w:lang w:eastAsia="zh-CN"/>
          <w14:textFill>
            <w14:solidFill>
              <w14:schemeClr w14:val="tx1"/>
            </w14:solidFill>
          </w14:textFill>
        </w:rPr>
        <w:t>巩固</w:t>
      </w:r>
      <w:r>
        <w:rPr>
          <w:rFonts w:hint="default" w:ascii="宋体" w:hAnsi="宋体" w:eastAsia="仿宋" w:cs="Times New Roman"/>
          <w:color w:val="000000" w:themeColor="text1"/>
          <w14:textFill>
            <w14:solidFill>
              <w14:schemeClr w14:val="tx1"/>
            </w14:solidFill>
          </w14:textFill>
        </w:rPr>
        <w:t>河长制，</w:t>
      </w:r>
      <w:r>
        <w:rPr>
          <w:rFonts w:hint="eastAsia" w:ascii="宋体" w:hAnsi="宋体" w:eastAsia="仿宋" w:cs="Times New Roman"/>
          <w:color w:val="000000" w:themeColor="text1"/>
          <w:lang w:eastAsia="zh-CN"/>
          <w14:textFill>
            <w14:solidFill>
              <w14:schemeClr w14:val="tx1"/>
            </w14:solidFill>
          </w14:textFill>
        </w:rPr>
        <w:t>定期开展巡河行动，继续保持对非法采（洗）砂等破坏水岸生态和水质的高压打击力度。按照“一户一宅”要求，推进农村“空心房”整治，分类复垦为水田和旱地。继续加大对农村违法用地、违建用地的整治，规范农村建设行为，提高农村建房</w:t>
      </w:r>
      <w:r>
        <w:rPr>
          <w:rFonts w:hint="eastAsia" w:ascii="宋体" w:hAnsi="宋体" w:eastAsia="仿宋" w:cs="Times New Roman"/>
          <w:color w:val="000000" w:themeColor="text1"/>
          <w:highlight w:val="none"/>
          <w:lang w:eastAsia="zh-CN"/>
          <w14:textFill>
            <w14:solidFill>
              <w14:schemeClr w14:val="tx1"/>
            </w14:solidFill>
          </w14:textFill>
        </w:rPr>
        <w:t>品</w:t>
      </w:r>
      <w:r>
        <w:rPr>
          <w:rFonts w:hint="eastAsia" w:ascii="宋体" w:hAnsi="宋体" w:eastAsia="仿宋" w:cs="Times New Roman"/>
          <w:color w:val="000000" w:themeColor="text1"/>
          <w:highlight w:val="none"/>
          <w:lang w:val="en-US" w:eastAsia="zh-CN"/>
          <w14:textFill>
            <w14:solidFill>
              <w14:schemeClr w14:val="tx1"/>
            </w14:solidFill>
          </w14:textFill>
        </w:rPr>
        <w:t>位</w:t>
      </w:r>
      <w:r>
        <w:rPr>
          <w:rFonts w:hint="eastAsia" w:ascii="宋体" w:hAnsi="宋体" w:eastAsia="仿宋" w:cs="Times New Roman"/>
          <w:color w:val="000000" w:themeColor="text1"/>
          <w:lang w:eastAsia="zh-CN"/>
          <w14:textFill>
            <w14:solidFill>
              <w14:schemeClr w14:val="tx1"/>
            </w14:solidFill>
          </w14:textFill>
        </w:rPr>
        <w:t>和质量。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楷体_GB2312" w:cs="楷体_GB2312"/>
          <w:b/>
          <w:bCs/>
          <w:color w:val="000000" w:themeColor="text1"/>
          <w:lang w:val="en-US" w:eastAsia="zh-CN"/>
          <w14:textFill>
            <w14:solidFill>
              <w14:schemeClr w14:val="tx1"/>
            </w14:solidFill>
          </w14:textFill>
        </w:rPr>
      </w:pPr>
      <w:r>
        <w:rPr>
          <w:rFonts w:hint="eastAsia" w:ascii="宋体" w:hAnsi="宋体" w:eastAsia="楷体_GB2312" w:cs="楷体_GB2312"/>
          <w:b/>
          <w:bCs/>
          <w:color w:val="000000" w:themeColor="text1"/>
          <w:lang w:val="en-US" w:eastAsia="zh-CN"/>
          <w14:textFill>
            <w14:solidFill>
              <w14:schemeClr w14:val="tx1"/>
            </w14:solidFill>
          </w14:textFill>
        </w:rPr>
        <w:t>第三节  全面深化农村改革</w:t>
      </w:r>
    </w:p>
    <w:p>
      <w:pPr>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both"/>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s="宋体"/>
          <w:color w:val="000000" w:themeColor="text1"/>
          <w:sz w:val="32"/>
          <w:szCs w:val="32"/>
          <w14:textFill>
            <w14:solidFill>
              <w14:schemeClr w14:val="tx1"/>
            </w14:solidFill>
          </w14:textFill>
        </w:rPr>
        <w:t>以</w:t>
      </w:r>
      <w:r>
        <w:rPr>
          <w:rFonts w:ascii="宋体" w:hAnsi="宋体" w:eastAsia="仿宋_GB2312"/>
          <w:color w:val="000000" w:themeColor="text1"/>
          <w:sz w:val="32"/>
          <w:szCs w:val="32"/>
          <w14:textFill>
            <w14:solidFill>
              <w14:schemeClr w14:val="tx1"/>
            </w14:solidFill>
          </w14:textFill>
        </w:rPr>
        <w:t>完善农村产权制度和推进要素市场化配置为重点，统筹推进</w:t>
      </w:r>
      <w:r>
        <w:rPr>
          <w:rFonts w:hint="eastAsia" w:ascii="宋体" w:hAnsi="宋体" w:eastAsia="仿宋_GB2312"/>
          <w:color w:val="000000" w:themeColor="text1"/>
          <w:sz w:val="32"/>
          <w:szCs w:val="32"/>
          <w:lang w:eastAsia="zh-CN"/>
          <w14:textFill>
            <w14:solidFill>
              <w14:schemeClr w14:val="tx1"/>
            </w14:solidFill>
          </w14:textFill>
        </w:rPr>
        <w:t>农村</w:t>
      </w:r>
      <w:r>
        <w:rPr>
          <w:rFonts w:ascii="宋体" w:hAnsi="宋体" w:eastAsia="仿宋_GB2312"/>
          <w:color w:val="000000" w:themeColor="text1"/>
          <w:sz w:val="32"/>
          <w:szCs w:val="32"/>
          <w14:textFill>
            <w14:solidFill>
              <w14:schemeClr w14:val="tx1"/>
            </w14:solidFill>
          </w14:textFill>
        </w:rPr>
        <w:t>改革，巩固完善农村基本经营制度，激活市场、激活主体、激活要素，构建农业农村发展新机制。</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eastAsia" w:ascii="宋体" w:hAnsi="宋体" w:cs="Times New Roman"/>
          <w:b w:val="0"/>
          <w:bCs w:val="0"/>
          <w:color w:val="000000" w:themeColor="text1"/>
          <w:lang w:val="en-US" w:eastAsia="zh-CN"/>
          <w14:textFill>
            <w14:solidFill>
              <w14:schemeClr w14:val="tx1"/>
            </w14:solidFill>
          </w14:textFill>
        </w:rPr>
      </w:pPr>
      <w:r>
        <w:rPr>
          <w:rFonts w:hint="eastAsia" w:ascii="宋体" w:hAnsi="宋体" w:cs="Times New Roman"/>
          <w:b/>
          <w:bCs/>
          <w:color w:val="000000" w:themeColor="text1"/>
          <w:lang w:val="en-US" w:eastAsia="zh-CN"/>
          <w14:textFill>
            <w14:solidFill>
              <w14:schemeClr w14:val="tx1"/>
            </w14:solidFill>
          </w14:textFill>
        </w:rPr>
        <w:t>建立健全用地保障机制。</w:t>
      </w:r>
      <w:r>
        <w:rPr>
          <w:rFonts w:hint="eastAsia" w:ascii="宋体" w:hAnsi="宋体"/>
          <w:color w:val="000000" w:themeColor="text1"/>
          <w:sz w:val="32"/>
          <w:szCs w:val="32"/>
          <w14:textFill>
            <w14:solidFill>
              <w14:schemeClr w14:val="tx1"/>
            </w14:solidFill>
          </w14:textFill>
        </w:rPr>
        <w:t>科学推进乡村规划建设</w:t>
      </w:r>
      <w:r>
        <w:rPr>
          <w:rFonts w:hint="eastAsia" w:ascii="宋体" w:hAnsi="宋体"/>
          <w:color w:val="000000" w:themeColor="text1"/>
          <w:sz w:val="32"/>
          <w:szCs w:val="32"/>
          <w:lang w:eastAsia="zh-CN"/>
          <w14:textFill>
            <w14:solidFill>
              <w14:schemeClr w14:val="tx1"/>
            </w14:solidFill>
          </w14:textFill>
        </w:rPr>
        <w:t>，</w:t>
      </w:r>
      <w:r>
        <w:rPr>
          <w:rFonts w:hint="eastAsia" w:ascii="宋体" w:hAnsi="宋体"/>
          <w:color w:val="000000" w:themeColor="text1"/>
          <w:sz w:val="32"/>
          <w:szCs w:val="32"/>
          <w14:textFill>
            <w14:solidFill>
              <w14:schemeClr w14:val="tx1"/>
            </w14:solidFill>
          </w14:textFill>
        </w:rPr>
        <w:t>综合考虑土地利用、产业发展、居民点布局、生态保护和历史文化传承等因素，分类推进村庄建设</w:t>
      </w:r>
      <w:r>
        <w:rPr>
          <w:rFonts w:hint="eastAsia" w:ascii="宋体" w:hAnsi="宋体"/>
          <w:color w:val="000000" w:themeColor="text1"/>
          <w:sz w:val="32"/>
          <w:szCs w:val="32"/>
          <w:lang w:eastAsia="zh-CN"/>
          <w14:textFill>
            <w14:solidFill>
              <w14:schemeClr w14:val="tx1"/>
            </w14:solidFill>
          </w14:textFill>
        </w:rPr>
        <w:t>、</w:t>
      </w:r>
      <w:r>
        <w:rPr>
          <w:rFonts w:hint="eastAsia" w:ascii="宋体" w:hAnsi="宋体"/>
          <w:color w:val="000000" w:themeColor="text1"/>
          <w:sz w:val="32"/>
          <w:szCs w:val="32"/>
          <w14:textFill>
            <w14:solidFill>
              <w14:schemeClr w14:val="tx1"/>
            </w14:solidFill>
          </w14:textFill>
        </w:rPr>
        <w:t>传统村落</w:t>
      </w:r>
      <w:r>
        <w:rPr>
          <w:rFonts w:hint="eastAsia" w:ascii="宋体" w:hAnsi="宋体"/>
          <w:color w:val="000000" w:themeColor="text1"/>
          <w:sz w:val="32"/>
          <w:szCs w:val="32"/>
          <w:lang w:eastAsia="zh-CN"/>
          <w14:textFill>
            <w14:solidFill>
              <w14:schemeClr w14:val="tx1"/>
            </w14:solidFill>
          </w14:textFill>
        </w:rPr>
        <w:t>保护</w:t>
      </w:r>
      <w:r>
        <w:rPr>
          <w:rFonts w:hint="eastAsia" w:ascii="宋体" w:hAnsi="宋体"/>
          <w:color w:val="000000" w:themeColor="text1"/>
          <w:sz w:val="32"/>
          <w:szCs w:val="32"/>
          <w14:textFill>
            <w14:solidFill>
              <w14:schemeClr w14:val="tx1"/>
            </w14:solidFill>
          </w14:textFill>
        </w:rPr>
        <w:t>和乡村风貌</w:t>
      </w:r>
      <w:r>
        <w:rPr>
          <w:rFonts w:hint="eastAsia" w:ascii="宋体" w:hAnsi="宋体"/>
          <w:color w:val="000000" w:themeColor="text1"/>
          <w:sz w:val="32"/>
          <w:szCs w:val="32"/>
          <w:lang w:eastAsia="zh-CN"/>
          <w14:textFill>
            <w14:solidFill>
              <w14:schemeClr w14:val="tx1"/>
            </w14:solidFill>
          </w14:textFill>
        </w:rPr>
        <w:t>保护</w:t>
      </w:r>
      <w:r>
        <w:rPr>
          <w:rFonts w:hint="eastAsia" w:ascii="宋体" w:hAnsi="宋体"/>
          <w:color w:val="000000" w:themeColor="text1"/>
          <w:sz w:val="32"/>
          <w:szCs w:val="32"/>
          <w14:textFill>
            <w14:solidFill>
              <w14:schemeClr w14:val="tx1"/>
            </w14:solidFill>
          </w14:textFill>
        </w:rPr>
        <w:t>。</w:t>
      </w:r>
      <w:r>
        <w:rPr>
          <w:rFonts w:hint="eastAsia" w:ascii="宋体" w:hAnsi="宋体" w:cs="Times New Roman"/>
          <w:b w:val="0"/>
          <w:bCs w:val="0"/>
          <w:color w:val="000000" w:themeColor="text1"/>
          <w:lang w:val="en-US" w:eastAsia="zh-CN"/>
          <w14:textFill>
            <w14:solidFill>
              <w14:schemeClr w14:val="tx1"/>
            </w14:solidFill>
          </w14:textFill>
        </w:rPr>
        <w:t>完善新增建设用地保障机制，将年度用地计划指标分配一定比例用于支持农村新产业、新业态发展。加快编制村级土地利用规划，在控制农村建设用地总量不占用永久基本农田前提下，允许通过村庄整治、宅基地整理等方式节约的建设用地采取入股、联营等方式，支持乡村休闲旅游、健康养老和农村融合发展等产业。</w:t>
      </w:r>
      <w:r>
        <w:rPr>
          <w:rFonts w:hint="eastAsia" w:ascii="宋体" w:hAnsi="宋体"/>
          <w:color w:val="000000" w:themeColor="text1"/>
          <w:sz w:val="32"/>
          <w:szCs w:val="32"/>
          <w14:textFill>
            <w14:solidFill>
              <w14:schemeClr w14:val="tx1"/>
            </w14:solidFill>
          </w14:textFill>
        </w:rPr>
        <w:t>健全城乡统一的建设用地市场，探索实施农村集体经营性建设用地入市制度，建立公平合理的增值收益分配机制。</w:t>
      </w:r>
      <w:r>
        <w:rPr>
          <w:rFonts w:hint="eastAsia" w:ascii="宋体" w:hAnsi="宋体" w:cs="Times New Roman"/>
          <w:b w:val="0"/>
          <w:bCs w:val="0"/>
          <w:color w:val="000000" w:themeColor="text1"/>
          <w:lang w:val="en-US" w:eastAsia="zh-CN"/>
          <w14:textFill>
            <w14:solidFill>
              <w14:schemeClr w14:val="tx1"/>
            </w14:solidFill>
          </w14:textFill>
        </w:rPr>
        <w:t>完善农业用地政策，支持农产品冷链物流、初加工、休闲观光、仓储等设施建设。严格落实耕地占补平衡责任。</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color w:val="000000" w:themeColor="text1"/>
          <w:sz w:val="32"/>
          <w:szCs w:val="32"/>
          <w14:textFill>
            <w14:solidFill>
              <w14:schemeClr w14:val="tx1"/>
            </w14:solidFill>
          </w14:textFill>
        </w:rPr>
      </w:pPr>
      <w:r>
        <w:rPr>
          <w:rFonts w:hint="eastAsia" w:ascii="宋体" w:hAnsi="宋体" w:eastAsia="仿宋_GB2312" w:cs="仿宋_GB2312"/>
          <w:b/>
          <w:bCs/>
          <w:color w:val="000000" w:themeColor="text1"/>
          <w:lang w:eastAsia="zh-CN"/>
          <w14:textFill>
            <w14:solidFill>
              <w14:schemeClr w14:val="tx1"/>
            </w14:solidFill>
          </w14:textFill>
        </w:rPr>
        <w:t>健全农村人才培育机制。</w:t>
      </w:r>
      <w:r>
        <w:rPr>
          <w:rFonts w:hint="eastAsia" w:ascii="宋体" w:hAnsi="宋体" w:eastAsia="仿宋_GB2312" w:cs="仿宋_GB2312"/>
          <w:color w:val="000000" w:themeColor="text1"/>
          <w14:textFill>
            <w14:solidFill>
              <w14:schemeClr w14:val="tx1"/>
            </w14:solidFill>
          </w14:textFill>
        </w:rPr>
        <w:t>扶持壮大农业产业化龙头企业</w:t>
      </w:r>
      <w:r>
        <w:rPr>
          <w:rFonts w:hint="eastAsia" w:ascii="宋体" w:hAnsi="宋体" w:eastAsia="仿宋_GB2312" w:cs="仿宋_GB2312"/>
          <w:color w:val="000000" w:themeColor="text1"/>
          <w:lang w:eastAsia="zh-CN"/>
          <w14:textFill>
            <w14:solidFill>
              <w14:schemeClr w14:val="tx1"/>
            </w14:solidFill>
          </w14:textFill>
        </w:rPr>
        <w:t>，</w:t>
      </w:r>
      <w:r>
        <w:rPr>
          <w:rFonts w:hint="eastAsia" w:ascii="宋体" w:hAnsi="宋体" w:eastAsia="仿宋_GB2312" w:cs="仿宋_GB2312"/>
          <w:color w:val="000000" w:themeColor="text1"/>
          <w14:textFill>
            <w14:solidFill>
              <w14:schemeClr w14:val="tx1"/>
            </w14:solidFill>
          </w14:textFill>
        </w:rPr>
        <w:t>培育一批种养大户、家庭农场、农民专业合作社等新型经营主体</w:t>
      </w:r>
      <w:r>
        <w:rPr>
          <w:rFonts w:hint="eastAsia" w:ascii="宋体" w:hAnsi="宋体" w:eastAsia="仿宋_GB2312" w:cs="仿宋_GB2312"/>
          <w:color w:val="000000" w:themeColor="text1"/>
          <w:lang w:eastAsia="zh-CN"/>
          <w14:textFill>
            <w14:solidFill>
              <w14:schemeClr w14:val="tx1"/>
            </w14:solidFill>
          </w14:textFill>
        </w:rPr>
        <w:t>，鼓励发展股份合作、租赁、代耕等多元化经营方式，建立职业农民制度。规划建设</w:t>
      </w:r>
      <w:r>
        <w:rPr>
          <w:rFonts w:hint="eastAsia" w:ascii="宋体" w:hAnsi="宋体" w:eastAsia="仿宋_GB2312" w:cs="仿宋_GB2312"/>
          <w:color w:val="000000" w:themeColor="text1"/>
          <w14:textFill>
            <w14:solidFill>
              <w14:schemeClr w14:val="tx1"/>
            </w14:solidFill>
          </w14:textFill>
        </w:rPr>
        <w:t>现代农业创业</w:t>
      </w:r>
      <w:r>
        <w:rPr>
          <w:rFonts w:hint="eastAsia" w:ascii="宋体" w:hAnsi="宋体" w:eastAsia="仿宋_GB2312" w:cs="仿宋_GB2312"/>
          <w:color w:val="000000" w:themeColor="text1"/>
          <w:lang w:eastAsia="zh-CN"/>
          <w14:textFill>
            <w14:solidFill>
              <w14:schemeClr w14:val="tx1"/>
            </w14:solidFill>
          </w14:textFill>
        </w:rPr>
        <w:t>产业</w:t>
      </w:r>
      <w:r>
        <w:rPr>
          <w:rFonts w:hint="eastAsia" w:ascii="宋体" w:hAnsi="宋体" w:eastAsia="仿宋_GB2312" w:cs="仿宋_GB2312"/>
          <w:color w:val="000000" w:themeColor="text1"/>
          <w14:textFill>
            <w14:solidFill>
              <w14:schemeClr w14:val="tx1"/>
            </w14:solidFill>
          </w14:textFill>
        </w:rPr>
        <w:t>园，带动农技人员、种养能手进园</w:t>
      </w:r>
      <w:r>
        <w:rPr>
          <w:rFonts w:hint="eastAsia" w:ascii="宋体" w:hAnsi="宋体" w:eastAsia="仿宋_GB2312" w:cs="仿宋_GB2312"/>
          <w:color w:val="000000" w:themeColor="text1"/>
          <w:lang w:eastAsia="zh-CN"/>
          <w14:textFill>
            <w14:solidFill>
              <w14:schemeClr w14:val="tx1"/>
            </w14:solidFill>
          </w14:textFill>
        </w:rPr>
        <w:t>开发</w:t>
      </w:r>
      <w:r>
        <w:rPr>
          <w:rFonts w:hint="eastAsia" w:ascii="宋体" w:hAnsi="宋体" w:eastAsia="仿宋_GB2312" w:cs="仿宋_GB2312"/>
          <w:color w:val="000000" w:themeColor="text1"/>
          <w14:textFill>
            <w14:solidFill>
              <w14:schemeClr w14:val="tx1"/>
            </w14:solidFill>
          </w14:textFill>
        </w:rPr>
        <w:t>现代农业项目。</w:t>
      </w:r>
      <w:r>
        <w:rPr>
          <w:rFonts w:hint="eastAsia" w:ascii="宋体" w:hAnsi="宋体" w:eastAsia="仿宋_GB2312" w:cs="仿宋_GB2312"/>
          <w:color w:val="000000" w:themeColor="text1"/>
          <w:lang w:eastAsia="zh-CN"/>
          <w14:textFill>
            <w14:solidFill>
              <w14:schemeClr w14:val="tx1"/>
            </w14:solidFill>
          </w14:textFill>
        </w:rPr>
        <w:t>围绕粮食种植、蔬菜水果种植、乡村旅游、农村电商、特色养殖等方面，开展农村</w:t>
      </w:r>
      <w:r>
        <w:rPr>
          <w:rFonts w:hint="eastAsia" w:ascii="宋体" w:hAnsi="宋体" w:eastAsia="仿宋_GB2312" w:cs="仿宋_GB2312"/>
          <w:color w:val="000000" w:themeColor="text1"/>
          <w:highlight w:val="none"/>
          <w:lang w:eastAsia="zh-CN"/>
          <w14:textFill>
            <w14:solidFill>
              <w14:schemeClr w14:val="tx1"/>
            </w14:solidFill>
          </w14:textFill>
        </w:rPr>
        <w:t>适用</w:t>
      </w:r>
      <w:r>
        <w:rPr>
          <w:rFonts w:hint="eastAsia" w:ascii="宋体" w:hAnsi="宋体" w:eastAsia="仿宋_GB2312" w:cs="仿宋_GB2312"/>
          <w:color w:val="000000" w:themeColor="text1"/>
          <w:lang w:eastAsia="zh-CN"/>
          <w14:textFill>
            <w14:solidFill>
              <w14:schemeClr w14:val="tx1"/>
            </w14:solidFill>
          </w14:textFill>
        </w:rPr>
        <w:t>人才带头人培训，培养一批农业职业经理人、经纪人、农村电子商务师、文化能人、非遗传承人。</w:t>
      </w:r>
      <w:r>
        <w:rPr>
          <w:rFonts w:hint="eastAsia" w:ascii="宋体" w:hAnsi="宋体" w:eastAsia="仿宋_GB2312" w:cs="仿宋_GB2312"/>
          <w:color w:val="000000" w:themeColor="text1"/>
          <w14:textFill>
            <w14:solidFill>
              <w14:schemeClr w14:val="tx1"/>
            </w14:solidFill>
          </w14:textFill>
        </w:rPr>
        <w:t>完善特色产业发展基金、信贷支持、农业保险等服务体系，在资金、项目、信贷、税费、用地、人才、服务等方面加大对新型经营主体的扶持。</w:t>
      </w:r>
      <w:r>
        <w:rPr>
          <w:rFonts w:hint="eastAsia" w:ascii="宋体" w:hAnsi="宋体" w:eastAsia="仿宋_GB2312" w:cs="仿宋_GB2312"/>
          <w:color w:val="000000" w:themeColor="text1"/>
          <w:lang w:eastAsia="zh-CN"/>
          <w14:textFill>
            <w14:solidFill>
              <w14:schemeClr w14:val="tx1"/>
            </w14:solidFill>
          </w14:textFill>
        </w:rPr>
        <w:t>落</w:t>
      </w:r>
      <w:r>
        <w:rPr>
          <w:rFonts w:hint="eastAsia" w:ascii="宋体" w:hAnsi="宋体"/>
          <w:color w:val="000000" w:themeColor="text1"/>
          <w:sz w:val="32"/>
          <w:szCs w:val="32"/>
          <w14:textFill>
            <w14:solidFill>
              <w14:schemeClr w14:val="tx1"/>
            </w14:solidFill>
          </w14:textFill>
        </w:rPr>
        <w:t>实吸引人才返乡留乡政策支持体系，吸引各类人才投身乡村建设，推动乡村人才振兴。</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仿宋_GB2312" w:cs="仿宋_GB2312"/>
          <w:color w:val="000000" w:themeColor="text1"/>
          <w:kern w:val="2"/>
          <w:sz w:val="32"/>
          <w:szCs w:val="24"/>
          <w:lang w:val="en-US" w:eastAsia="zh-CN" w:bidi="ar-SA"/>
          <w14:textFill>
            <w14:solidFill>
              <w14:schemeClr w14:val="tx1"/>
            </w14:solidFill>
          </w14:textFill>
        </w:rPr>
      </w:pPr>
      <w:bookmarkStart w:id="48" w:name="_Toc22931"/>
      <w:r>
        <w:rPr>
          <w:rFonts w:hint="eastAsia" w:ascii="宋体" w:hAnsi="宋体" w:eastAsia="仿宋_GB2312"/>
          <w:b/>
          <w:bCs/>
          <w:color w:val="000000" w:themeColor="text1"/>
          <w:sz w:val="32"/>
          <w:szCs w:val="32"/>
          <w:lang w:eastAsia="zh-CN"/>
          <w14:textFill>
            <w14:solidFill>
              <w14:schemeClr w14:val="tx1"/>
            </w14:solidFill>
          </w14:textFill>
        </w:rPr>
        <w:t>推进</w:t>
      </w:r>
      <w:r>
        <w:rPr>
          <w:rFonts w:ascii="宋体" w:hAnsi="宋体" w:eastAsia="仿宋_GB2312"/>
          <w:b/>
          <w:bCs/>
          <w:color w:val="000000" w:themeColor="text1"/>
          <w:sz w:val="32"/>
          <w:szCs w:val="32"/>
          <w14:textFill>
            <w14:solidFill>
              <w14:schemeClr w14:val="tx1"/>
            </w14:solidFill>
          </w14:textFill>
        </w:rPr>
        <w:t>农村金融服务</w:t>
      </w:r>
      <w:r>
        <w:rPr>
          <w:rFonts w:hint="eastAsia" w:ascii="宋体" w:hAnsi="宋体" w:eastAsia="仿宋_GB2312"/>
          <w:b/>
          <w:bCs/>
          <w:color w:val="000000" w:themeColor="text1"/>
          <w:sz w:val="32"/>
          <w:szCs w:val="32"/>
          <w:lang w:eastAsia="zh-CN"/>
          <w14:textFill>
            <w14:solidFill>
              <w14:schemeClr w14:val="tx1"/>
            </w14:solidFill>
          </w14:textFill>
        </w:rPr>
        <w:t>体系</w:t>
      </w:r>
      <w:r>
        <w:rPr>
          <w:rFonts w:ascii="宋体" w:hAnsi="宋体" w:eastAsia="仿宋_GB2312"/>
          <w:b/>
          <w:bCs/>
          <w:color w:val="000000" w:themeColor="text1"/>
          <w:sz w:val="32"/>
          <w:szCs w:val="32"/>
          <w14:textFill>
            <w14:solidFill>
              <w14:schemeClr w14:val="tx1"/>
            </w14:solidFill>
          </w14:textFill>
        </w:rPr>
        <w:t>创新</w:t>
      </w:r>
      <w:bookmarkEnd w:id="48"/>
      <w:r>
        <w:rPr>
          <w:rFonts w:hint="eastAsia" w:ascii="宋体" w:hAnsi="宋体" w:eastAsia="仿宋_GB2312"/>
          <w:b/>
          <w:bCs/>
          <w:color w:val="000000" w:themeColor="text1"/>
          <w:sz w:val="32"/>
          <w:szCs w:val="32"/>
          <w14:textFill>
            <w14:solidFill>
              <w14:schemeClr w14:val="tx1"/>
            </w14:solidFill>
          </w14:textFill>
        </w:rPr>
        <w:t>。</w:t>
      </w:r>
      <w:r>
        <w:rPr>
          <w:rFonts w:hint="eastAsia" w:ascii="宋体" w:hAnsi="宋体" w:eastAsia="仿宋_GB2312"/>
          <w:color w:val="000000" w:themeColor="text1"/>
          <w:sz w:val="32"/>
          <w:szCs w:val="32"/>
          <w14:textFill>
            <w14:solidFill>
              <w14:schemeClr w14:val="tx1"/>
            </w14:solidFill>
          </w14:textFill>
        </w:rPr>
        <w:t>引导金融资源向乡村振兴重点领域和薄弱环节倾斜，加大对粮食安全、农田水利、农业科技研发、农产品加工业、智慧农业产品技术研发推广、农产品冷链</w:t>
      </w:r>
      <w:r>
        <w:rPr>
          <w:rFonts w:hint="eastAsia" w:ascii="宋体" w:hAnsi="宋体" w:eastAsia="仿宋_GB2312"/>
          <w:color w:val="000000" w:themeColor="text1"/>
          <w:sz w:val="32"/>
          <w:szCs w:val="32"/>
          <w:lang w:eastAsia="zh-CN"/>
          <w14:textFill>
            <w14:solidFill>
              <w14:schemeClr w14:val="tx1"/>
            </w14:solidFill>
          </w14:textFill>
        </w:rPr>
        <w:t>物流、</w:t>
      </w:r>
      <w:r>
        <w:rPr>
          <w:rFonts w:hint="eastAsia" w:ascii="宋体" w:hAnsi="宋体" w:eastAsia="仿宋_GB2312"/>
          <w:color w:val="000000" w:themeColor="text1"/>
          <w:sz w:val="32"/>
          <w:szCs w:val="32"/>
          <w14:textFill>
            <w14:solidFill>
              <w14:schemeClr w14:val="tx1"/>
            </w14:solidFill>
          </w14:textFill>
        </w:rPr>
        <w:t>仓储物流及烘干等领域的支持力度</w:t>
      </w:r>
      <w:r>
        <w:rPr>
          <w:rFonts w:hint="eastAsia" w:ascii="宋体" w:hAnsi="宋体" w:eastAsia="仿宋_GB2312"/>
          <w:color w:val="000000" w:themeColor="text1"/>
          <w:sz w:val="32"/>
          <w:szCs w:val="32"/>
          <w:lang w:eastAsia="zh-CN"/>
          <w14:textFill>
            <w14:solidFill>
              <w14:schemeClr w14:val="tx1"/>
            </w14:solidFill>
          </w14:textFill>
        </w:rPr>
        <w:t>。</w:t>
      </w:r>
      <w:r>
        <w:rPr>
          <w:rFonts w:hint="eastAsia" w:ascii="宋体" w:hAnsi="宋体" w:eastAsia="仿宋_GB2312"/>
          <w:color w:val="000000" w:themeColor="text1"/>
          <w:sz w:val="32"/>
          <w:szCs w:val="32"/>
          <w14:textFill>
            <w14:solidFill>
              <w14:schemeClr w14:val="tx1"/>
            </w14:solidFill>
          </w14:textFill>
        </w:rPr>
        <w:t>支持金融机构主动对接县域特色农业产业融资需求，创新金融产品</w:t>
      </w:r>
      <w:r>
        <w:rPr>
          <w:rFonts w:hint="eastAsia" w:ascii="宋体" w:hAnsi="宋体" w:eastAsia="仿宋_GB2312"/>
          <w:color w:val="000000" w:themeColor="text1"/>
          <w:sz w:val="32"/>
          <w:szCs w:val="32"/>
          <w:lang w:eastAsia="zh-CN"/>
          <w14:textFill>
            <w14:solidFill>
              <w14:schemeClr w14:val="tx1"/>
            </w14:solidFill>
          </w14:textFill>
        </w:rPr>
        <w:t>和金融支农服务机制</w:t>
      </w:r>
      <w:r>
        <w:rPr>
          <w:rFonts w:hint="eastAsia" w:ascii="宋体" w:hAnsi="宋体" w:eastAsia="仿宋_GB2312"/>
          <w:color w:val="000000" w:themeColor="text1"/>
          <w:sz w:val="32"/>
          <w:szCs w:val="32"/>
          <w14:textFill>
            <w14:solidFill>
              <w14:schemeClr w14:val="tx1"/>
            </w14:solidFill>
          </w14:textFill>
        </w:rPr>
        <w:t>，完善和推广“茶油贷”“生猪贷”等系列惠农金融产品，优化</w:t>
      </w:r>
      <w:r>
        <w:rPr>
          <w:rFonts w:hint="eastAsia" w:ascii="宋体" w:hAnsi="宋体" w:eastAsia="仿宋_GB2312"/>
          <w:color w:val="000000" w:themeColor="text1"/>
          <w:sz w:val="32"/>
          <w:szCs w:val="32"/>
          <w:lang w:eastAsia="zh-CN"/>
          <w14:textFill>
            <w14:solidFill>
              <w14:schemeClr w14:val="tx1"/>
            </w14:solidFill>
          </w14:textFill>
        </w:rPr>
        <w:t>支农</w:t>
      </w:r>
      <w:r>
        <w:rPr>
          <w:rFonts w:hint="eastAsia" w:ascii="宋体" w:hAnsi="宋体" w:eastAsia="仿宋_GB2312"/>
          <w:color w:val="000000" w:themeColor="text1"/>
          <w:sz w:val="32"/>
          <w:szCs w:val="32"/>
          <w14:textFill>
            <w14:solidFill>
              <w14:schemeClr w14:val="tx1"/>
            </w14:solidFill>
          </w14:textFill>
        </w:rPr>
        <w:t>信贷服务</w:t>
      </w:r>
      <w:r>
        <w:rPr>
          <w:rFonts w:hint="eastAsia" w:ascii="宋体" w:hAnsi="宋体" w:eastAsia="仿宋_GB2312"/>
          <w:color w:val="000000" w:themeColor="text1"/>
          <w:sz w:val="32"/>
          <w:szCs w:val="32"/>
          <w:lang w:eastAsia="zh-CN"/>
          <w14:textFill>
            <w14:solidFill>
              <w14:schemeClr w14:val="tx1"/>
            </w14:solidFill>
          </w14:textFill>
        </w:rPr>
        <w:t>，增加支农信贷投放</w:t>
      </w:r>
      <w:r>
        <w:rPr>
          <w:rFonts w:hint="eastAsia" w:ascii="宋体" w:hAnsi="宋体" w:eastAsia="仿宋_GB2312"/>
          <w:color w:val="000000" w:themeColor="text1"/>
          <w:sz w:val="32"/>
          <w:szCs w:val="32"/>
          <w14:textFill>
            <w14:solidFill>
              <w14:schemeClr w14:val="tx1"/>
            </w14:solidFill>
          </w14:textFill>
        </w:rPr>
        <w:t>。鼓励发展农业供应链金融。积极拓宽农业农村抵质押物范围，推动厂房和大型农机具抵押、圈舍和活体畜禽抵押、动产质押、仓单和应收账款质押、农业保单融资等信贷业务，积极稳妥开展林权抵押贷款、农村承包土地经营权抵押贷款、农民住房财产权抵押贷款，推动集体经营性建设用地使用权、集体资产股份等依法合规予以抵押。加强涉农信贷数据的积累和共享，创新农村经营主体信用评价模式，在防范风险的前提下逐步提升发放信用贷款的比重。增加农业保险险种，稳步利用农产品期货</w:t>
      </w:r>
      <w:r>
        <w:rPr>
          <w:rFonts w:hint="eastAsia" w:ascii="宋体" w:hAnsi="宋体" w:eastAsia="仿宋_GB2312"/>
          <w:color w:val="000000" w:themeColor="text1"/>
          <w:sz w:val="32"/>
          <w:szCs w:val="32"/>
          <w:highlight w:val="none"/>
          <w14:textFill>
            <w14:solidFill>
              <w14:schemeClr w14:val="tx1"/>
            </w14:solidFill>
          </w14:textFill>
        </w:rPr>
        <w:t>(</w:t>
      </w:r>
      <w:r>
        <w:rPr>
          <w:rFonts w:hint="eastAsia" w:ascii="宋体" w:hAnsi="宋体" w:eastAsia="仿宋_GB2312"/>
          <w:color w:val="000000" w:themeColor="text1"/>
          <w:sz w:val="32"/>
          <w:szCs w:val="32"/>
          <w14:textFill>
            <w14:solidFill>
              <w14:schemeClr w14:val="tx1"/>
            </w14:solidFill>
          </w14:textFill>
        </w:rPr>
        <w:t>权</w:t>
      </w:r>
      <w:r>
        <w:rPr>
          <w:rFonts w:hint="eastAsia" w:ascii="宋体" w:hAnsi="宋体" w:eastAsia="仿宋_GB2312"/>
          <w:color w:val="000000" w:themeColor="text1"/>
          <w:sz w:val="32"/>
          <w:szCs w:val="32"/>
          <w:highlight w:val="none"/>
          <w14:textFill>
            <w14:solidFill>
              <w14:schemeClr w14:val="tx1"/>
            </w14:solidFill>
          </w14:textFill>
        </w:rPr>
        <w:t>)</w:t>
      </w:r>
      <w:r>
        <w:rPr>
          <w:rFonts w:hint="eastAsia" w:ascii="宋体" w:hAnsi="宋体" w:eastAsia="仿宋_GB2312"/>
          <w:color w:val="000000" w:themeColor="text1"/>
          <w:sz w:val="32"/>
          <w:szCs w:val="32"/>
          <w14:textFill>
            <w14:solidFill>
              <w14:schemeClr w14:val="tx1"/>
            </w14:solidFill>
          </w14:textFill>
        </w:rPr>
        <w:t>进行风险管理。支持符合条件的涉农企业利用</w:t>
      </w:r>
      <w:r>
        <w:rPr>
          <w:rFonts w:hint="eastAsia" w:ascii="宋体" w:hAnsi="宋体" w:eastAsia="仿宋_GB2312"/>
          <w:color w:val="000000" w:themeColor="text1"/>
          <w:sz w:val="32"/>
          <w:szCs w:val="32"/>
          <w:lang w:val="en-US" w:eastAsia="zh-CN"/>
          <w14:textFill>
            <w14:solidFill>
              <w14:schemeClr w14:val="tx1"/>
            </w14:solidFill>
          </w14:textFill>
        </w:rPr>
        <w:t>资本市场融资。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color w:val="000000" w:themeColor="text1"/>
          <w:lang w:eastAsia="zh-CN"/>
          <w14:textFill>
            <w14:solidFill>
              <w14:schemeClr w14:val="tx1"/>
            </w14:solidFill>
          </w14:textFill>
        </w:rPr>
      </w:pPr>
      <w:r>
        <w:rPr>
          <w:rFonts w:hint="eastAsia" w:ascii="宋体" w:hAnsi="宋体"/>
          <w:b/>
          <w:bCs/>
          <w:color w:val="000000" w:themeColor="text1"/>
          <w:lang w:eastAsia="zh-CN"/>
          <w14:textFill>
            <w14:solidFill>
              <w14:schemeClr w14:val="tx1"/>
            </w14:solidFill>
          </w14:textFill>
        </w:rPr>
        <w:t>深入推进农村改革。</w:t>
      </w:r>
      <w:r>
        <w:rPr>
          <w:rFonts w:hint="eastAsia" w:ascii="宋体" w:hAnsi="宋体"/>
          <w:color w:val="000000" w:themeColor="text1"/>
          <w:lang w:eastAsia="zh-CN"/>
          <w14:textFill>
            <w14:solidFill>
              <w14:schemeClr w14:val="tx1"/>
            </w14:solidFill>
          </w14:textFill>
        </w:rPr>
        <w:t>完善粮食等重要农产品价格形成机制。深化农村土地、集体产权、农场、国有林场改革。优先保障财政对农业农村的投入。建立健全财政涉农资金统筹长效机制，推进行业内资金整合与行业间资金统筹相互衔接配合。完善农业补贴制度和主要农产品利益补偿机制。</w:t>
      </w:r>
      <w:r>
        <w:rPr>
          <w:rFonts w:hint="default" w:ascii="宋体" w:hAnsi="宋体"/>
          <w:color w:val="000000" w:themeColor="text1"/>
          <w14:textFill>
            <w14:solidFill>
              <w14:schemeClr w14:val="tx1"/>
            </w14:solidFill>
          </w14:textFill>
        </w:rPr>
        <w:t>落实农村第二轮土地承包到期后再延长30年政策，完善农村承包地“三权分置”制度</w:t>
      </w:r>
      <w:r>
        <w:rPr>
          <w:rFonts w:hint="eastAsia" w:ascii="宋体" w:hAnsi="宋体"/>
          <w:color w:val="000000" w:themeColor="text1"/>
          <w:lang w:eastAsia="zh-CN"/>
          <w14:textFill>
            <w14:solidFill>
              <w14:schemeClr w14:val="tx1"/>
            </w14:solidFill>
          </w14:textFill>
        </w:rPr>
        <w:t>，</w:t>
      </w:r>
      <w:r>
        <w:rPr>
          <w:rFonts w:hint="default" w:ascii="宋体" w:hAnsi="宋体"/>
          <w:color w:val="000000" w:themeColor="text1"/>
          <w14:textFill>
            <w14:solidFill>
              <w14:schemeClr w14:val="tx1"/>
            </w14:solidFill>
          </w14:textFill>
        </w:rPr>
        <w:t>引导土地经营权规范有序流转。深化农村集体产权制度改革，完善产权权能，将经营性资产折股量化到集体经济组织成员</w:t>
      </w:r>
      <w:r>
        <w:rPr>
          <w:rFonts w:hint="eastAsia" w:ascii="宋体" w:hAnsi="宋体"/>
          <w:color w:val="000000" w:themeColor="text1"/>
          <w:lang w:eastAsia="zh-CN"/>
          <w14:textFill>
            <w14:solidFill>
              <w14:schemeClr w14:val="tx1"/>
            </w14:solidFill>
          </w14:textFill>
        </w:rPr>
        <w:t>。</w:t>
      </w:r>
      <w:r>
        <w:rPr>
          <w:rFonts w:hint="default" w:ascii="宋体" w:hAnsi="宋体"/>
          <w:color w:val="000000" w:themeColor="text1"/>
          <w14:textFill>
            <w14:solidFill>
              <w14:schemeClr w14:val="tx1"/>
            </w14:solidFill>
          </w14:textFill>
        </w:rPr>
        <w:t>创新农村集体经济有效组织形式和运行机制，完善农村基本经营制度。</w:t>
      </w:r>
      <w:r>
        <w:rPr>
          <w:rFonts w:hint="eastAsia" w:ascii="宋体" w:hAnsi="宋体"/>
          <w:color w:val="000000" w:themeColor="text1"/>
          <w:lang w:eastAsia="zh-CN"/>
          <w14:textFill>
            <w14:solidFill>
              <w14:schemeClr w14:val="tx1"/>
            </w14:solidFill>
          </w14:textFill>
        </w:rPr>
        <w:t>深化农村宅基地所有权、资格权、使用权“三权分置”及农宅合作社改革。</w:t>
      </w:r>
      <w:r>
        <w:rPr>
          <w:rFonts w:hint="eastAsia" w:ascii="宋体" w:hAnsi="宋体"/>
          <w:color w:val="000000" w:themeColor="text1"/>
          <w:sz w:val="32"/>
          <w:szCs w:val="32"/>
          <w14:textFill>
            <w14:solidFill>
              <w14:schemeClr w14:val="tx1"/>
            </w14:solidFill>
          </w14:textFill>
        </w:rPr>
        <w:t>保障进城落户农民土地承包权、宅基地使用权、集体收益分配权，鼓励依法自愿有偿转让，探索自愿有偿退出机制。</w:t>
      </w:r>
      <w:r>
        <w:rPr>
          <w:rFonts w:hint="default" w:ascii="宋体" w:hAnsi="宋体"/>
          <w:color w:val="000000" w:themeColor="text1"/>
          <w14:textFill>
            <w14:solidFill>
              <w14:schemeClr w14:val="tx1"/>
            </w14:solidFill>
          </w14:textFill>
        </w:rPr>
        <w:t>探索信托流转、专业合作社流转、土地入股流转等形式，引导整村、整组土地流转，促进适度规模经营。</w:t>
      </w:r>
      <w:r>
        <w:rPr>
          <w:rFonts w:hint="eastAsia" w:ascii="宋体" w:hAnsi="宋体"/>
          <w:color w:val="000000" w:themeColor="text1"/>
          <w:lang w:eastAsia="zh-CN"/>
          <w14:textFill>
            <w14:solidFill>
              <w14:schemeClr w14:val="tx1"/>
            </w14:solidFill>
          </w14:textFill>
        </w:rPr>
        <w:t>健全政策性农业信贷担保体系，发挥好涉农资金杠杆作用。完善农业保险制度，推动更多金融资本投向农业农村。</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楷体_GB2312" w:cs="楷体_GB2312"/>
          <w:b/>
          <w:bCs/>
          <w:color w:val="000000" w:themeColor="text1"/>
          <w:lang w:val="en-US" w:eastAsia="zh-CN"/>
          <w14:textFill>
            <w14:solidFill>
              <w14:schemeClr w14:val="tx1"/>
            </w14:solidFill>
          </w14:textFill>
        </w:rPr>
      </w:pPr>
      <w:r>
        <w:rPr>
          <w:rFonts w:hint="eastAsia" w:ascii="宋体" w:hAnsi="宋体" w:eastAsia="楷体_GB2312" w:cs="楷体_GB2312"/>
          <w:b/>
          <w:bCs/>
          <w:color w:val="000000" w:themeColor="text1"/>
          <w:lang w:val="en-US" w:eastAsia="zh-CN"/>
          <w14:textFill>
            <w14:solidFill>
              <w14:schemeClr w14:val="tx1"/>
            </w14:solidFill>
          </w14:textFill>
        </w:rPr>
        <w:t>第四节  提升乡村治理水平</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s="宋体"/>
          <w:color w:val="000000" w:themeColor="text1"/>
          <w:sz w:val="32"/>
          <w:szCs w:val="32"/>
          <w14:textFill>
            <w14:solidFill>
              <w14:schemeClr w14:val="tx1"/>
            </w14:solidFill>
          </w14:textFill>
        </w:rPr>
        <w:t>转</w:t>
      </w:r>
      <w:r>
        <w:rPr>
          <w:rFonts w:ascii="宋体" w:hAnsi="宋体" w:eastAsia="仿宋_GB2312"/>
          <w:color w:val="000000" w:themeColor="text1"/>
          <w:sz w:val="32"/>
          <w:szCs w:val="32"/>
          <w14:textFill>
            <w14:solidFill>
              <w14:schemeClr w14:val="tx1"/>
            </w14:solidFill>
          </w14:textFill>
        </w:rPr>
        <w:t>变农村生产生活方式，加强乡村人居环境整治、推进乡村精神文明建设，巩固乡村脱贫成果，实现乡村生态振兴、文化振兴、生活富裕。</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3" w:firstLineChars="200"/>
        <w:jc w:val="both"/>
        <w:textAlignment w:val="auto"/>
        <w:rPr>
          <w:rFonts w:hint="eastAsia" w:ascii="宋体" w:hAnsi="宋体" w:eastAsia="仿宋_GB2312"/>
          <w:color w:val="000000" w:themeColor="text1"/>
          <w:sz w:val="32"/>
          <w:szCs w:val="32"/>
          <w:lang w:eastAsia="zh-CN"/>
          <w14:textFill>
            <w14:solidFill>
              <w14:schemeClr w14:val="tx1"/>
            </w14:solidFill>
          </w14:textFill>
        </w:rPr>
      </w:pPr>
      <w:r>
        <w:rPr>
          <w:rFonts w:hint="eastAsia" w:ascii="宋体" w:hAnsi="宋体" w:eastAsia="仿宋_GB2312"/>
          <w:b/>
          <w:bCs/>
          <w:color w:val="000000" w:themeColor="text1"/>
          <w:sz w:val="32"/>
          <w:szCs w:val="32"/>
          <w14:textFill>
            <w14:solidFill>
              <w14:schemeClr w14:val="tx1"/>
            </w14:solidFill>
          </w14:textFill>
        </w:rPr>
        <w:t>提升乡镇服务能力</w:t>
      </w:r>
      <w:r>
        <w:rPr>
          <w:rFonts w:hint="eastAsia" w:ascii="宋体" w:hAnsi="宋体" w:eastAsia="仿宋_GB2312"/>
          <w:b/>
          <w:bCs/>
          <w:color w:val="000000" w:themeColor="text1"/>
          <w:sz w:val="32"/>
          <w:szCs w:val="32"/>
          <w:lang w:eastAsia="zh-CN"/>
          <w14:textFill>
            <w14:solidFill>
              <w14:schemeClr w14:val="tx1"/>
            </w14:solidFill>
          </w14:textFill>
        </w:rPr>
        <w:t>。</w:t>
      </w:r>
      <w:r>
        <w:rPr>
          <w:rFonts w:hint="eastAsia" w:ascii="宋体" w:hAnsi="宋体" w:eastAsia="仿宋_GB2312"/>
          <w:color w:val="000000" w:themeColor="text1"/>
          <w:sz w:val="32"/>
          <w:szCs w:val="32"/>
          <w14:textFill>
            <w14:solidFill>
              <w14:schemeClr w14:val="tx1"/>
            </w14:solidFill>
          </w14:textFill>
        </w:rPr>
        <w:t>充分发挥乡镇服务农村和农民的作用，</w:t>
      </w:r>
      <w:r>
        <w:rPr>
          <w:rFonts w:hint="eastAsia" w:ascii="宋体" w:hAnsi="宋体" w:eastAsia="仿宋_GB2312"/>
          <w:color w:val="000000" w:themeColor="text1"/>
          <w:sz w:val="32"/>
          <w:szCs w:val="32"/>
          <w:lang w:eastAsia="zh-CN"/>
          <w14:textFill>
            <w14:solidFill>
              <w14:schemeClr w14:val="tx1"/>
            </w14:solidFill>
          </w14:textFill>
        </w:rPr>
        <w:t>拓宽</w:t>
      </w:r>
      <w:r>
        <w:rPr>
          <w:rFonts w:hint="eastAsia" w:ascii="宋体" w:hAnsi="宋体" w:eastAsia="仿宋_GB2312"/>
          <w:color w:val="000000" w:themeColor="text1"/>
          <w:sz w:val="32"/>
          <w:szCs w:val="32"/>
          <w14:textFill>
            <w14:solidFill>
              <w14:schemeClr w14:val="tx1"/>
            </w14:solidFill>
          </w14:textFill>
        </w:rPr>
        <w:t>乡镇政府公共服务职能，加大乡镇基本公共服务投入，把乡镇建设成为服务农民的区域中心。推进</w:t>
      </w:r>
      <w:r>
        <w:rPr>
          <w:rFonts w:hint="eastAsia" w:ascii="宋体" w:hAnsi="宋体" w:eastAsia="仿宋_GB2312"/>
          <w:color w:val="000000" w:themeColor="text1"/>
          <w:sz w:val="32"/>
          <w:szCs w:val="32"/>
          <w:lang w:eastAsia="zh-CN"/>
          <w14:textFill>
            <w14:solidFill>
              <w14:schemeClr w14:val="tx1"/>
            </w14:solidFill>
          </w14:textFill>
        </w:rPr>
        <w:t>优化营商环境</w:t>
      </w:r>
      <w:r>
        <w:rPr>
          <w:rFonts w:hint="eastAsia" w:ascii="宋体" w:hAnsi="宋体" w:eastAsia="仿宋_GB2312"/>
          <w:color w:val="000000" w:themeColor="text1"/>
          <w:sz w:val="32"/>
          <w:szCs w:val="32"/>
          <w14:textFill>
            <w14:solidFill>
              <w14:schemeClr w14:val="tx1"/>
            </w14:solidFill>
          </w14:textFill>
        </w:rPr>
        <w:t>“放管服”改革和“最多跑一次”改革向农村延伸。发挥好乡镇服务、带动乡村作用</w:t>
      </w:r>
      <w:r>
        <w:rPr>
          <w:rFonts w:hint="eastAsia" w:ascii="宋体" w:hAnsi="宋体" w:eastAsia="仿宋_GB2312"/>
          <w:color w:val="000000" w:themeColor="text1"/>
          <w:sz w:val="32"/>
          <w:szCs w:val="32"/>
          <w:lang w:eastAsia="zh-CN"/>
          <w14:textFill>
            <w14:solidFill>
              <w14:schemeClr w14:val="tx1"/>
            </w14:solidFill>
          </w14:textFill>
        </w:rPr>
        <w:t>，加强</w:t>
      </w:r>
      <w:r>
        <w:rPr>
          <w:rFonts w:hint="eastAsia" w:ascii="宋体" w:hAnsi="宋体" w:eastAsia="仿宋_GB2312"/>
          <w:color w:val="000000" w:themeColor="text1"/>
          <w:sz w:val="32"/>
          <w:szCs w:val="32"/>
          <w14:textFill>
            <w14:solidFill>
              <w14:schemeClr w14:val="tx1"/>
            </w14:solidFill>
          </w14:textFill>
        </w:rPr>
        <w:t>县乡联动、功能集成、反应灵敏、扁平高效的综合指挥体系</w:t>
      </w:r>
      <w:r>
        <w:rPr>
          <w:rFonts w:hint="eastAsia" w:ascii="宋体" w:hAnsi="宋体" w:eastAsia="仿宋_GB2312"/>
          <w:color w:val="000000" w:themeColor="text1"/>
          <w:sz w:val="32"/>
          <w:szCs w:val="32"/>
          <w:lang w:eastAsia="zh-CN"/>
          <w14:textFill>
            <w14:solidFill>
              <w14:schemeClr w14:val="tx1"/>
            </w14:solidFill>
          </w14:textFill>
        </w:rPr>
        <w:t>建设</w:t>
      </w:r>
      <w:r>
        <w:rPr>
          <w:rFonts w:hint="eastAsia" w:ascii="宋体" w:hAnsi="宋体" w:eastAsia="仿宋_GB2312"/>
          <w:color w:val="000000" w:themeColor="text1"/>
          <w:sz w:val="32"/>
          <w:szCs w:val="32"/>
          <w14:textFill>
            <w14:solidFill>
              <w14:schemeClr w14:val="tx1"/>
            </w14:solidFill>
          </w14:textFill>
        </w:rPr>
        <w:t>，着力增强乡镇统筹协调能力</w:t>
      </w:r>
      <w:r>
        <w:rPr>
          <w:rFonts w:hint="eastAsia" w:ascii="宋体" w:hAnsi="宋体" w:eastAsia="仿宋_GB2312"/>
          <w:color w:val="000000" w:themeColor="text1"/>
          <w:sz w:val="32"/>
          <w:szCs w:val="32"/>
          <w:lang w:eastAsia="zh-CN"/>
          <w14:textFill>
            <w14:solidFill>
              <w14:schemeClr w14:val="tx1"/>
            </w14:solidFill>
          </w14:textFill>
        </w:rPr>
        <w:t>。</w:t>
      </w:r>
      <w:r>
        <w:rPr>
          <w:rFonts w:hint="eastAsia" w:ascii="宋体" w:hAnsi="宋体" w:eastAsia="仿宋_GB2312"/>
          <w:color w:val="000000" w:themeColor="text1"/>
          <w:sz w:val="32"/>
          <w:szCs w:val="32"/>
          <w14:textFill>
            <w14:solidFill>
              <w14:schemeClr w14:val="tx1"/>
            </w14:solidFill>
          </w14:textFill>
        </w:rPr>
        <w:t>大力推进</w:t>
      </w:r>
      <w:r>
        <w:rPr>
          <w:rFonts w:hint="eastAsia" w:ascii="宋体" w:hAnsi="宋体" w:eastAsia="仿宋_GB2312"/>
          <w:color w:val="000000" w:themeColor="text1"/>
          <w:sz w:val="32"/>
          <w:szCs w:val="32"/>
          <w:lang w:eastAsia="zh-CN"/>
          <w14:textFill>
            <w14:solidFill>
              <w14:schemeClr w14:val="tx1"/>
            </w14:solidFill>
          </w14:textFill>
        </w:rPr>
        <w:t>村、</w:t>
      </w:r>
      <w:r>
        <w:rPr>
          <w:rFonts w:hint="eastAsia" w:ascii="宋体" w:hAnsi="宋体" w:eastAsia="仿宋_GB2312"/>
          <w:color w:val="000000" w:themeColor="text1"/>
          <w:sz w:val="32"/>
          <w:szCs w:val="32"/>
          <w14:textFill>
            <w14:solidFill>
              <w14:schemeClr w14:val="tx1"/>
            </w14:solidFill>
          </w14:textFill>
        </w:rPr>
        <w:t>社区综合服务设施建设，引导管理服务向农村基层延伸，为农民提供“一门式办理”“一站式服务”，构建线上线下相结合的乡村便民服务体系。将农村民生和社会治理领域中属于政府职责范围且适合通过市场化方式提供的服务事项，纳入政府购买服务指导性目录。推动各级投放的公共服务资源以乡镇、村党组织为主渠道落实</w:t>
      </w:r>
      <w:r>
        <w:rPr>
          <w:rFonts w:hint="eastAsia" w:ascii="宋体" w:hAnsi="宋体"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hint="default" w:ascii="宋体" w:hAnsi="宋体" w:cs="Times New Roman"/>
          <w:b w:val="0"/>
          <w:bCs w:val="0"/>
          <w:color w:val="000000" w:themeColor="text1"/>
          <w:lang w:val="en-US" w:eastAsia="zh-CN"/>
          <w14:textFill>
            <w14:solidFill>
              <w14:schemeClr w14:val="tx1"/>
            </w14:solidFill>
          </w14:textFill>
        </w:rPr>
      </w:pPr>
      <w:r>
        <w:rPr>
          <w:rFonts w:hint="eastAsia" w:ascii="宋体" w:hAnsi="宋体" w:cs="Times New Roman"/>
          <w:b/>
          <w:bCs/>
          <w:color w:val="000000" w:themeColor="text1"/>
          <w:lang w:val="en-US" w:eastAsia="zh-CN"/>
          <w14:textFill>
            <w14:solidFill>
              <w14:schemeClr w14:val="tx1"/>
            </w14:solidFill>
          </w14:textFill>
        </w:rPr>
        <w:t>完善乡村治理体系。</w:t>
      </w:r>
      <w:r>
        <w:rPr>
          <w:rFonts w:hint="eastAsia" w:ascii="宋体" w:hAnsi="宋体" w:cs="Times New Roman"/>
          <w:b w:val="0"/>
          <w:bCs w:val="0"/>
          <w:color w:val="000000" w:themeColor="text1"/>
          <w:lang w:val="en-US" w:eastAsia="zh-CN"/>
          <w14:textFill>
            <w14:solidFill>
              <w14:schemeClr w14:val="tx1"/>
            </w14:solidFill>
          </w14:textFill>
        </w:rPr>
        <w:t>加强基层党组织建设，深化基层群众自治实践，引导村民积极参与自治。</w:t>
      </w:r>
      <w:r>
        <w:rPr>
          <w:rFonts w:ascii="宋体" w:hAnsi="宋体" w:eastAsia="仿宋_GB2312"/>
          <w:bCs/>
          <w:color w:val="000000" w:themeColor="text1"/>
          <w:sz w:val="32"/>
          <w:szCs w:val="32"/>
          <w14:textFill>
            <w14:solidFill>
              <w14:schemeClr w14:val="tx1"/>
            </w14:solidFill>
          </w14:textFill>
        </w:rPr>
        <w:t>推进乡村法治建设，</w:t>
      </w:r>
      <w:r>
        <w:rPr>
          <w:rFonts w:hint="eastAsia" w:ascii="宋体" w:hAnsi="宋体" w:cs="Times New Roman"/>
          <w:b w:val="0"/>
          <w:bCs w:val="0"/>
          <w:color w:val="000000" w:themeColor="text1"/>
          <w:lang w:val="en-US" w:eastAsia="zh-CN"/>
          <w14:textFill>
            <w14:solidFill>
              <w14:schemeClr w14:val="tx1"/>
            </w14:solidFill>
          </w14:textFill>
        </w:rPr>
        <w:t>提高乡村德治水平，健全“五治”融合的乡村治理体系。</w:t>
      </w:r>
      <w:r>
        <w:rPr>
          <w:rFonts w:ascii="宋体" w:hAnsi="宋体" w:eastAsia="仿宋_GB2312"/>
          <w:bCs/>
          <w:color w:val="000000" w:themeColor="text1"/>
          <w:sz w:val="32"/>
          <w:szCs w:val="32"/>
          <w14:textFill>
            <w14:solidFill>
              <w14:schemeClr w14:val="tx1"/>
            </w14:solidFill>
          </w14:textFill>
        </w:rPr>
        <w:t>发展壮大集体经济，全面提高社会治理水平</w:t>
      </w:r>
      <w:r>
        <w:rPr>
          <w:rFonts w:hint="eastAsia" w:ascii="宋体" w:hAnsi="宋体" w:eastAsia="仿宋_GB2312"/>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hint="eastAsia" w:ascii="宋体" w:hAnsi="宋体" w:cs="Times New Roman"/>
          <w:color w:val="000000" w:themeColor="text1"/>
          <w:lang w:val="en-US" w:eastAsia="zh-CN"/>
          <w14:textFill>
            <w14:solidFill>
              <w14:schemeClr w14:val="tx1"/>
            </w14:solidFill>
          </w14:textFill>
        </w:rPr>
      </w:pPr>
      <w:r>
        <w:rPr>
          <w:rFonts w:hint="eastAsia" w:ascii="宋体" w:hAnsi="宋体" w:cs="Times New Roman"/>
          <w:b/>
          <w:bCs/>
          <w:color w:val="000000" w:themeColor="text1"/>
          <w:lang w:val="en-US" w:eastAsia="zh-CN"/>
          <w14:textFill>
            <w14:solidFill>
              <w14:schemeClr w14:val="tx1"/>
            </w14:solidFill>
          </w14:textFill>
        </w:rPr>
        <w:t>推进巩固提升脱贫攻坚成果与乡村振兴有效衔接。</w:t>
      </w:r>
      <w:r>
        <w:rPr>
          <w:rFonts w:hint="eastAsia" w:ascii="宋体" w:hAnsi="宋体" w:cs="Times New Roman"/>
          <w:b w:val="0"/>
          <w:bCs w:val="0"/>
          <w:color w:val="000000" w:themeColor="text1"/>
          <w:lang w:val="en-US" w:eastAsia="zh-CN"/>
          <w14:textFill>
            <w14:solidFill>
              <w14:schemeClr w14:val="tx1"/>
            </w14:solidFill>
          </w14:textFill>
        </w:rPr>
        <w:t>保持脱贫攻坚任务完成后五年过渡期内主要帮扶政策基本稳定。</w:t>
      </w:r>
      <w:r>
        <w:rPr>
          <w:rFonts w:hint="eastAsia" w:ascii="宋体" w:hAnsi="宋体" w:cs="Times New Roman"/>
          <w:color w:val="000000" w:themeColor="text1"/>
          <w:lang w:val="en-US" w:eastAsia="zh-CN"/>
          <w14:textFill>
            <w14:solidFill>
              <w14:schemeClr w14:val="tx1"/>
            </w14:solidFill>
          </w14:textFill>
        </w:rPr>
        <w:t>建立农村低收入人口帮扶机制，保持财政投入力度总体稳定，接续推进脱贫人口发展。加大重大疾病、严重残疾等丧失劳动能力家庭和支出型家庭帮扶。健全防止返贫动态监测机制，对易返贫致贫人口实施常态化监测和精准施策。做好易地扶贫搬迁后续帮扶工作，多渠道促进就业，最大限度帮助就近就业。补上后续产业发展的技术、设施和营销短板，推进产业提档升级。继续选派一批优秀干部到乡村振兴一线岗位，稳定爱农业、爱农村、爱农民的农村工作队伍。推动各类资源向基层和乡村下沉，吸引各类人才在乡村振兴中建功立业，培养和留住有现代素质的新型农民。</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hint="eastAsia" w:ascii="宋体" w:hAnsi="宋体" w:eastAsia="黑体" w:cs="黑体"/>
          <w:b/>
          <w:bCs/>
          <w:lang w:val="en-US" w:eastAsia="zh-CN"/>
        </w:rPr>
      </w:pPr>
      <w:r>
        <w:rPr>
          <w:rFonts w:hint="eastAsia" w:ascii="宋体" w:hAnsi="宋体" w:cs="Times New Roman"/>
          <w:b/>
          <w:bCs/>
          <w:color w:val="000000" w:themeColor="text1"/>
          <w:lang w:val="en-US" w:eastAsia="zh-CN"/>
          <w14:textFill>
            <w14:solidFill>
              <w14:schemeClr w14:val="tx1"/>
            </w14:solidFill>
          </w14:textFill>
        </w:rPr>
        <w:t>推进农村文明创建。</w:t>
      </w:r>
      <w:r>
        <w:rPr>
          <w:rFonts w:hint="eastAsia" w:ascii="宋体" w:hAnsi="宋体" w:cs="Times New Roman"/>
          <w:b w:val="0"/>
          <w:bCs w:val="0"/>
          <w:color w:val="000000" w:themeColor="text1"/>
          <w:lang w:val="en-US" w:eastAsia="zh-CN"/>
          <w14:textFill>
            <w14:solidFill>
              <w14:schemeClr w14:val="tx1"/>
            </w14:solidFill>
          </w14:textFill>
        </w:rPr>
        <w:t>大力弘扬社会主义核心价值观，广泛开展模范家庭、卫生清洁户、文明户等评选表彰活动，深入宣传家风文化、道德文明。注重村居文化的保护利用与传承，大力发展乡村旅游、乡村特色文化、传统节日文化活动，推行家风家规家教和文明创建活动。全面深化农村精神文明建设。到2025年，全县80%的村镇达到省文明村创建标准。</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楷体_GB2312" w:cs="楷体_GB2312"/>
          <w:b/>
          <w:bCs/>
          <w:color w:val="000000" w:themeColor="text1"/>
          <w:lang w:val="en-US" w:eastAsia="zh-CN"/>
          <w14:textFill>
            <w14:solidFill>
              <w14:schemeClr w14:val="tx1"/>
            </w14:solidFill>
          </w14:textFill>
        </w:rPr>
      </w:pPr>
      <w:r>
        <w:rPr>
          <w:rFonts w:hint="eastAsia" w:ascii="宋体" w:hAnsi="宋体" w:eastAsia="楷体_GB2312" w:cs="楷体_GB2312"/>
          <w:b/>
          <w:bCs/>
          <w:color w:val="000000" w:themeColor="text1"/>
          <w:lang w:val="en-US" w:eastAsia="zh-CN"/>
          <w14:textFill>
            <w14:solidFill>
              <w14:schemeClr w14:val="tx1"/>
            </w14:solidFill>
          </w14:textFill>
        </w:rPr>
        <w:t>第五节  推进城乡一体化发展</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s="宋体"/>
          <w:color w:val="000000" w:themeColor="text1"/>
          <w:sz w:val="32"/>
          <w:szCs w:val="32"/>
          <w:lang w:eastAsia="zh-CN"/>
          <w14:textFill>
            <w14:solidFill>
              <w14:schemeClr w14:val="tx1"/>
            </w14:solidFill>
          </w14:textFill>
        </w:rPr>
        <w:t>坚持</w:t>
      </w:r>
      <w:r>
        <w:rPr>
          <w:rFonts w:hint="eastAsia" w:ascii="宋体" w:hAnsi="宋体" w:eastAsia="仿宋_GB2312"/>
          <w:color w:val="000000" w:themeColor="text1"/>
          <w:sz w:val="32"/>
          <w:szCs w:val="32"/>
          <w14:textFill>
            <w14:solidFill>
              <w14:schemeClr w14:val="tx1"/>
            </w14:solidFill>
          </w14:textFill>
        </w:rPr>
        <w:t>以工补农、以城带乡，</w:t>
      </w:r>
      <w:r>
        <w:rPr>
          <w:rFonts w:hint="eastAsia" w:ascii="宋体" w:hAnsi="宋体" w:eastAsia="仿宋_GB2312"/>
          <w:color w:val="000000" w:themeColor="text1"/>
          <w:sz w:val="32"/>
          <w:szCs w:val="32"/>
          <w:lang w:eastAsia="zh-CN"/>
          <w14:textFill>
            <w14:solidFill>
              <w14:schemeClr w14:val="tx1"/>
            </w14:solidFill>
          </w14:textFill>
        </w:rPr>
        <w:t>以提高城镇化发展质量、缩小城乡差距为着力点，健全城乡发展一体化机制，</w:t>
      </w:r>
      <w:r>
        <w:rPr>
          <w:rFonts w:hint="eastAsia" w:ascii="宋体" w:hAnsi="宋体" w:eastAsia="仿宋_GB2312"/>
          <w:color w:val="000000" w:themeColor="text1"/>
          <w:sz w:val="32"/>
          <w:szCs w:val="32"/>
          <w14:textFill>
            <w14:solidFill>
              <w14:schemeClr w14:val="tx1"/>
            </w14:solidFill>
          </w14:textFill>
        </w:rPr>
        <w:t>推动形成工农互补、城乡互补、协调发展、共同繁荣的新型工农城乡关系。</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3" w:firstLineChars="200"/>
        <w:jc w:val="both"/>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s="宋体"/>
          <w:b/>
          <w:bCs/>
          <w:color w:val="000000" w:themeColor="text1"/>
          <w:sz w:val="32"/>
          <w:szCs w:val="32"/>
          <w14:textFill>
            <w14:solidFill>
              <w14:schemeClr w14:val="tx1"/>
            </w14:solidFill>
          </w14:textFill>
        </w:rPr>
        <w:t>推</w:t>
      </w:r>
      <w:r>
        <w:rPr>
          <w:rFonts w:ascii="宋体" w:hAnsi="宋体" w:eastAsia="仿宋_GB2312"/>
          <w:b/>
          <w:bCs/>
          <w:color w:val="000000" w:themeColor="text1"/>
          <w:sz w:val="32"/>
          <w:szCs w:val="32"/>
          <w14:textFill>
            <w14:solidFill>
              <w14:schemeClr w14:val="tx1"/>
            </w14:solidFill>
          </w14:textFill>
        </w:rPr>
        <w:t>进农业转移人口市民化。</w:t>
      </w:r>
      <w:r>
        <w:rPr>
          <w:rFonts w:ascii="宋体" w:hAnsi="宋体" w:eastAsia="仿宋_GB2312"/>
          <w:color w:val="000000" w:themeColor="text1"/>
          <w:sz w:val="32"/>
          <w:szCs w:val="32"/>
          <w14:textFill>
            <w14:solidFill>
              <w14:schemeClr w14:val="tx1"/>
            </w14:solidFill>
          </w14:textFill>
        </w:rPr>
        <w:t>深化户籍制度改革，全面取消城镇落户限制，合理引导进城落户农民依法自愿有偿转让土地承包权、宅基地资格权和集体收益分配权。实施居住证制度，积极为居住证持有人提供基本公共服务和便利，逐步实现城镇基本公共服务覆盖全部常住人口。</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3" w:firstLineChars="200"/>
        <w:jc w:val="both"/>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s="宋体"/>
          <w:b/>
          <w:bCs/>
          <w:color w:val="000000" w:themeColor="text1"/>
          <w:sz w:val="32"/>
          <w:szCs w:val="32"/>
          <w14:textFill>
            <w14:solidFill>
              <w14:schemeClr w14:val="tx1"/>
            </w14:solidFill>
          </w14:textFill>
        </w:rPr>
        <w:t>推</w:t>
      </w:r>
      <w:r>
        <w:rPr>
          <w:rFonts w:ascii="宋体" w:hAnsi="宋体" w:eastAsia="仿宋_GB2312"/>
          <w:b/>
          <w:bCs/>
          <w:color w:val="000000" w:themeColor="text1"/>
          <w:sz w:val="32"/>
          <w:szCs w:val="32"/>
          <w14:textFill>
            <w14:solidFill>
              <w14:schemeClr w14:val="tx1"/>
            </w14:solidFill>
          </w14:textFill>
        </w:rPr>
        <w:t>进农民收入持续增长。</w:t>
      </w:r>
      <w:r>
        <w:rPr>
          <w:rFonts w:ascii="宋体" w:hAnsi="宋体" w:eastAsia="仿宋_GB2312"/>
          <w:color w:val="000000" w:themeColor="text1"/>
          <w:sz w:val="32"/>
          <w:szCs w:val="32"/>
          <w14:textFill>
            <w14:solidFill>
              <w14:schemeClr w14:val="tx1"/>
            </w14:solidFill>
          </w14:textFill>
        </w:rPr>
        <w:t>积极发展农村经济，加强财政、金融、科技支农力度，完善城乡对接的流通经营网络</w:t>
      </w:r>
      <w:r>
        <w:rPr>
          <w:rFonts w:hint="eastAsia" w:ascii="宋体" w:hAnsi="宋体" w:eastAsia="仿宋_GB2312"/>
          <w:color w:val="000000" w:themeColor="text1"/>
          <w:sz w:val="32"/>
          <w:szCs w:val="32"/>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支持大型农业龙头企业、农民专业合作社示范社转向发展</w:t>
      </w:r>
      <w:r>
        <w:rPr>
          <w:rFonts w:hint="eastAsia" w:ascii="宋体" w:hAnsi="宋体" w:eastAsia="仿宋_GB2312"/>
          <w:color w:val="000000" w:themeColor="text1"/>
          <w:sz w:val="32"/>
          <w:szCs w:val="32"/>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农业总部经济</w:t>
      </w:r>
      <w:r>
        <w:rPr>
          <w:rFonts w:hint="eastAsia" w:ascii="宋体" w:hAnsi="宋体" w:eastAsia="仿宋_GB2312"/>
          <w:color w:val="000000" w:themeColor="text1"/>
          <w:sz w:val="32"/>
          <w:szCs w:val="32"/>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发展农业研发、农产品精加工和农产品流通。着力发展新型农村金融组织和小额贷款公司，解决农村融资难问题。积极发展农村民营经济和中小微企业，引导农民成立以土地、资金或产品为纽带的农民专业合作组织，拓宽农民增收渠道。</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3" w:firstLineChars="200"/>
        <w:jc w:val="both"/>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s="宋体"/>
          <w:b/>
          <w:bCs/>
          <w:color w:val="000000" w:themeColor="text1"/>
          <w:sz w:val="32"/>
          <w:szCs w:val="32"/>
          <w14:textFill>
            <w14:solidFill>
              <w14:schemeClr w14:val="tx1"/>
            </w14:solidFill>
          </w14:textFill>
        </w:rPr>
        <w:t>推</w:t>
      </w:r>
      <w:r>
        <w:rPr>
          <w:rFonts w:ascii="宋体" w:hAnsi="宋体" w:eastAsia="仿宋_GB2312"/>
          <w:b/>
          <w:bCs/>
          <w:color w:val="000000" w:themeColor="text1"/>
          <w:sz w:val="32"/>
          <w:szCs w:val="32"/>
          <w14:textFill>
            <w14:solidFill>
              <w14:schemeClr w14:val="tx1"/>
            </w14:solidFill>
          </w14:textFill>
        </w:rPr>
        <w:t>进城乡基础设施一体化。</w:t>
      </w:r>
      <w:r>
        <w:rPr>
          <w:rFonts w:ascii="宋体" w:hAnsi="宋体" w:eastAsia="仿宋_GB2312"/>
          <w:color w:val="000000" w:themeColor="text1"/>
          <w:sz w:val="32"/>
          <w:szCs w:val="32"/>
          <w14:textFill>
            <w14:solidFill>
              <w14:schemeClr w14:val="tx1"/>
            </w14:solidFill>
          </w14:textFill>
        </w:rPr>
        <w:t>加强城镇基础设施向乡村延伸，带动农村基础设施发展。推动电、路、信息等基础设施城乡联网、共建共享，提高农村水、电、气的供给保障能力。</w:t>
      </w:r>
      <w:r>
        <w:rPr>
          <w:rFonts w:hint="eastAsia" w:ascii="宋体" w:hAnsi="宋体" w:eastAsia="仿宋_GB2312"/>
          <w:color w:val="000000" w:themeColor="text1"/>
          <w:sz w:val="32"/>
          <w:szCs w:val="32"/>
          <w:lang w:eastAsia="zh-CN"/>
          <w14:textFill>
            <w14:solidFill>
              <w14:schemeClr w14:val="tx1"/>
            </w14:solidFill>
          </w14:textFill>
        </w:rPr>
        <w:t>逐步</w:t>
      </w:r>
      <w:r>
        <w:rPr>
          <w:rFonts w:ascii="宋体" w:hAnsi="宋体" w:eastAsia="仿宋_GB2312"/>
          <w:color w:val="000000" w:themeColor="text1"/>
          <w:sz w:val="32"/>
          <w:szCs w:val="32"/>
          <w14:textFill>
            <w14:solidFill>
              <w14:schemeClr w14:val="tx1"/>
            </w14:solidFill>
          </w14:textFill>
        </w:rPr>
        <w:t>推动城乡公共交通一体化。</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3" w:firstLineChars="200"/>
        <w:jc w:val="both"/>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s="宋体"/>
          <w:b/>
          <w:bCs/>
          <w:color w:val="000000" w:themeColor="text1"/>
          <w:sz w:val="32"/>
          <w:szCs w:val="32"/>
          <w14:textFill>
            <w14:solidFill>
              <w14:schemeClr w14:val="tx1"/>
            </w14:solidFill>
          </w14:textFill>
        </w:rPr>
        <w:t>推</w:t>
      </w:r>
      <w:r>
        <w:rPr>
          <w:rFonts w:ascii="宋体" w:hAnsi="宋体" w:eastAsia="仿宋_GB2312"/>
          <w:b/>
          <w:bCs/>
          <w:color w:val="000000" w:themeColor="text1"/>
          <w:sz w:val="32"/>
          <w:szCs w:val="32"/>
          <w14:textFill>
            <w14:solidFill>
              <w14:schemeClr w14:val="tx1"/>
            </w14:solidFill>
          </w14:textFill>
        </w:rPr>
        <w:t>进城乡生态环境保护一体化。</w:t>
      </w:r>
      <w:r>
        <w:rPr>
          <w:rFonts w:ascii="宋体" w:hAnsi="宋体" w:eastAsia="仿宋_GB2312"/>
          <w:color w:val="000000" w:themeColor="text1"/>
          <w:sz w:val="32"/>
          <w:szCs w:val="32"/>
          <w14:textFill>
            <w14:solidFill>
              <w14:schemeClr w14:val="tx1"/>
            </w14:solidFill>
          </w14:textFill>
        </w:rPr>
        <w:t>统筹城乡环境监测预警体系和城乡环境执法监督体系</w:t>
      </w:r>
      <w:r>
        <w:rPr>
          <w:rFonts w:hint="eastAsia" w:ascii="宋体" w:hAnsi="宋体" w:eastAsia="仿宋_GB2312"/>
          <w:color w:val="000000" w:themeColor="text1"/>
          <w:sz w:val="32"/>
          <w:szCs w:val="32"/>
          <w:lang w:eastAsia="zh-CN"/>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构建城乡一体的</w:t>
      </w:r>
      <w:r>
        <w:rPr>
          <w:rFonts w:hint="eastAsia" w:ascii="宋体" w:hAnsi="宋体" w:eastAsia="仿宋_GB2312"/>
          <w:color w:val="000000" w:themeColor="text1"/>
          <w:sz w:val="32"/>
          <w:szCs w:val="32"/>
          <w:lang w:eastAsia="zh-CN"/>
          <w14:textFill>
            <w14:solidFill>
              <w14:schemeClr w14:val="tx1"/>
            </w14:solidFill>
          </w14:textFill>
        </w:rPr>
        <w:t>生态</w:t>
      </w:r>
      <w:r>
        <w:rPr>
          <w:rFonts w:ascii="宋体" w:hAnsi="宋体" w:eastAsia="仿宋_GB2312"/>
          <w:color w:val="000000" w:themeColor="text1"/>
          <w:sz w:val="32"/>
          <w:szCs w:val="32"/>
          <w14:textFill>
            <w14:solidFill>
              <w14:schemeClr w14:val="tx1"/>
            </w14:solidFill>
          </w14:textFill>
        </w:rPr>
        <w:t>环境保护</w:t>
      </w:r>
      <w:r>
        <w:rPr>
          <w:rFonts w:hint="eastAsia" w:ascii="宋体" w:hAnsi="宋体" w:eastAsia="仿宋_GB2312"/>
          <w:color w:val="000000" w:themeColor="text1"/>
          <w:sz w:val="32"/>
          <w:szCs w:val="32"/>
          <w:lang w:eastAsia="zh-CN"/>
          <w14:textFill>
            <w14:solidFill>
              <w14:schemeClr w14:val="tx1"/>
            </w14:solidFill>
          </w14:textFill>
        </w:rPr>
        <w:t>机制。</w:t>
      </w:r>
      <w:r>
        <w:rPr>
          <w:rFonts w:ascii="宋体" w:hAnsi="宋体" w:eastAsia="仿宋_GB2312"/>
          <w:color w:val="000000" w:themeColor="text1"/>
          <w:sz w:val="32"/>
          <w:szCs w:val="32"/>
          <w14:textFill>
            <w14:solidFill>
              <w14:schemeClr w14:val="tx1"/>
            </w14:solidFill>
          </w14:textFill>
        </w:rPr>
        <w:t>健全生态环境保护建设</w:t>
      </w:r>
      <w:r>
        <w:rPr>
          <w:rFonts w:ascii="宋体" w:hAnsi="宋体" w:eastAsia="仿宋_GB2312"/>
          <w:color w:val="000000" w:themeColor="text1"/>
          <w:sz w:val="32"/>
          <w:szCs w:val="32"/>
          <w:highlight w:val="none"/>
          <w14:textFill>
            <w14:solidFill>
              <w14:schemeClr w14:val="tx1"/>
            </w14:solidFill>
          </w14:textFill>
        </w:rPr>
        <w:t>补偿</w:t>
      </w:r>
      <w:r>
        <w:rPr>
          <w:rFonts w:ascii="宋体" w:hAnsi="宋体" w:eastAsia="仿宋_GB2312"/>
          <w:color w:val="000000" w:themeColor="text1"/>
          <w:sz w:val="32"/>
          <w:szCs w:val="32"/>
          <w14:textFill>
            <w14:solidFill>
              <w14:schemeClr w14:val="tx1"/>
            </w14:solidFill>
          </w14:textFill>
        </w:rPr>
        <w:t>办法，切实保护农民利益。大力推动</w:t>
      </w:r>
      <w:r>
        <w:rPr>
          <w:rFonts w:hint="eastAsia" w:ascii="宋体" w:hAnsi="宋体" w:eastAsia="仿宋_GB2312"/>
          <w:color w:val="000000" w:themeColor="text1"/>
          <w:sz w:val="32"/>
          <w:szCs w:val="32"/>
          <w:lang w:eastAsia="zh-CN"/>
          <w14:textFill>
            <w14:solidFill>
              <w14:schemeClr w14:val="tx1"/>
            </w14:solidFill>
          </w14:textFill>
        </w:rPr>
        <w:t>用水权用能权</w:t>
      </w:r>
      <w:r>
        <w:rPr>
          <w:rFonts w:ascii="宋体" w:hAnsi="宋体" w:eastAsia="仿宋_GB2312"/>
          <w:color w:val="000000" w:themeColor="text1"/>
          <w:sz w:val="32"/>
          <w:szCs w:val="32"/>
          <w14:textFill>
            <w14:solidFill>
              <w14:schemeClr w14:val="tx1"/>
            </w14:solidFill>
          </w14:textFill>
        </w:rPr>
        <w:t>排污权有偿使用和交易，</w:t>
      </w:r>
      <w:r>
        <w:rPr>
          <w:rFonts w:hint="eastAsia" w:ascii="宋体" w:hAnsi="宋体" w:eastAsia="仿宋_GB2312"/>
          <w:color w:val="000000" w:themeColor="text1"/>
          <w:sz w:val="32"/>
          <w:szCs w:val="32"/>
          <w14:textFill>
            <w14:solidFill>
              <w14:schemeClr w14:val="tx1"/>
            </w14:solidFill>
          </w14:textFill>
        </w:rPr>
        <w:t>制定</w:t>
      </w:r>
      <w:r>
        <w:rPr>
          <w:rFonts w:ascii="宋体" w:hAnsi="宋体" w:eastAsia="仿宋_GB2312"/>
          <w:color w:val="000000" w:themeColor="text1"/>
          <w:sz w:val="32"/>
          <w:szCs w:val="32"/>
          <w14:textFill>
            <w14:solidFill>
              <w14:schemeClr w14:val="tx1"/>
            </w14:solidFill>
          </w14:textFill>
        </w:rPr>
        <w:t>企业环保激励政策。</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lang w:val="en-US" w:eastAsia="zh-CN"/>
        </w:rPr>
      </w:pPr>
      <w:r>
        <w:rPr>
          <w:rFonts w:hint="eastAsia" w:ascii="宋体" w:hAnsi="宋体"/>
          <w:b/>
          <w:bCs/>
          <w:lang w:val="en-US" w:eastAsia="zh-CN"/>
        </w:rPr>
        <w:t>推进城乡管理一体化。</w:t>
      </w:r>
      <w:r>
        <w:rPr>
          <w:rFonts w:hint="eastAsia" w:ascii="宋体" w:hAnsi="宋体"/>
          <w:lang w:val="en-US" w:eastAsia="zh-CN"/>
        </w:rPr>
        <w:t>加强城市规划管理及空间开发管制，统筹推进地上和地下空间的开发利用，合理确定城镇规模、开发边界、开发强度和保护性空间。在旧城改造和新区规划时，预留公厕、垃圾中转站、农贸市场、通讯网络、水电管网等市政设施用地。推进城市管理制度化、规范化、数字化建设，发展民生服务智慧应用，逐步形成运作市场化、管理网格化、考核标准化体系。规范城管执法程序，建立多部门联合执法机制。树立大城管理念，探索城市管理标准体系，建立公众自觉维护、社会单位自治、社区参与管理、城管文明执法的工作机制。</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3" w:firstLineChars="200"/>
        <w:jc w:val="both"/>
        <w:textAlignment w:val="auto"/>
        <w:rPr>
          <w:rFonts w:hint="eastAsia" w:ascii="宋体" w:hAnsi="宋体" w:eastAsia="黑体" w:cs="黑体"/>
          <w:b w:val="0"/>
          <w:bCs w:val="0"/>
          <w:color w:val="000000" w:themeColor="text1"/>
          <w:lang w:val="en-US" w:eastAsia="zh-CN"/>
          <w14:textFill>
            <w14:solidFill>
              <w14:schemeClr w14:val="tx1"/>
            </w14:solidFill>
          </w14:textFill>
        </w:rPr>
      </w:pPr>
      <w:r>
        <w:rPr>
          <w:rFonts w:hint="eastAsia" w:ascii="宋体" w:hAnsi="宋体" w:eastAsia="仿宋_GB2312" w:cs="宋体"/>
          <w:b/>
          <w:color w:val="000000" w:themeColor="text1"/>
          <w:sz w:val="32"/>
          <w:szCs w:val="32"/>
          <w14:textFill>
            <w14:solidFill>
              <w14:schemeClr w14:val="tx1"/>
            </w14:solidFill>
          </w14:textFill>
        </w:rPr>
        <w:t>推</w:t>
      </w:r>
      <w:r>
        <w:rPr>
          <w:rFonts w:hint="eastAsia" w:ascii="宋体" w:hAnsi="宋体" w:eastAsia="仿宋_GB2312"/>
          <w:b/>
          <w:color w:val="000000" w:themeColor="text1"/>
          <w:sz w:val="32"/>
          <w:szCs w:val="32"/>
          <w14:textFill>
            <w14:solidFill>
              <w14:schemeClr w14:val="tx1"/>
            </w14:solidFill>
          </w14:textFill>
        </w:rPr>
        <w:t>进“企业总部+扶贫车间”创新</w:t>
      </w:r>
      <w:r>
        <w:rPr>
          <w:rFonts w:hint="eastAsia" w:ascii="宋体" w:hAnsi="宋体" w:eastAsia="仿宋_GB2312"/>
          <w:b/>
          <w:color w:val="000000" w:themeColor="text1"/>
          <w:sz w:val="32"/>
          <w:szCs w:val="32"/>
          <w:lang w:eastAsia="zh-CN"/>
          <w14:textFill>
            <w14:solidFill>
              <w14:schemeClr w14:val="tx1"/>
            </w14:solidFill>
          </w14:textFill>
        </w:rPr>
        <w:t>发展</w:t>
      </w:r>
      <w:r>
        <w:rPr>
          <w:rFonts w:hint="eastAsia" w:ascii="宋体" w:hAnsi="宋体" w:eastAsia="仿宋_GB2312"/>
          <w:b/>
          <w:color w:val="000000" w:themeColor="text1"/>
          <w:sz w:val="32"/>
          <w:szCs w:val="32"/>
          <w14:textFill>
            <w14:solidFill>
              <w14:schemeClr w14:val="tx1"/>
            </w14:solidFill>
          </w14:textFill>
        </w:rPr>
        <w:t>。</w:t>
      </w:r>
      <w:r>
        <w:rPr>
          <w:rFonts w:hint="eastAsia" w:ascii="宋体" w:hAnsi="宋体" w:eastAsia="仿宋_GB2312"/>
          <w:color w:val="000000" w:themeColor="text1"/>
          <w:sz w:val="32"/>
          <w:szCs w:val="32"/>
          <w14:textFill>
            <w14:solidFill>
              <w14:schemeClr w14:val="tx1"/>
            </w14:solidFill>
          </w14:textFill>
        </w:rPr>
        <w:t>抢抓沿海地区劳动密集型企业加速向内地</w:t>
      </w:r>
      <w:r>
        <w:rPr>
          <w:rFonts w:hint="eastAsia" w:ascii="宋体" w:hAnsi="宋体" w:eastAsia="仿宋_GB2312"/>
          <w:color w:val="000000" w:themeColor="text1"/>
          <w:sz w:val="32"/>
          <w:szCs w:val="32"/>
          <w:lang w:eastAsia="zh-CN"/>
          <w14:textFill>
            <w14:solidFill>
              <w14:schemeClr w14:val="tx1"/>
            </w14:solidFill>
          </w14:textFill>
        </w:rPr>
        <w:t>梯度</w:t>
      </w:r>
      <w:r>
        <w:rPr>
          <w:rFonts w:hint="eastAsia" w:ascii="宋体" w:hAnsi="宋体" w:eastAsia="仿宋_GB2312"/>
          <w:color w:val="000000" w:themeColor="text1"/>
          <w:sz w:val="32"/>
          <w:szCs w:val="32"/>
          <w14:textFill>
            <w14:solidFill>
              <w14:schemeClr w14:val="tx1"/>
            </w14:solidFill>
          </w14:textFill>
        </w:rPr>
        <w:t>转移的契机，</w:t>
      </w:r>
      <w:r>
        <w:rPr>
          <w:rFonts w:hint="eastAsia" w:ascii="宋体" w:hAnsi="宋体" w:eastAsia="仿宋_GB2312"/>
          <w:color w:val="000000" w:themeColor="text1"/>
          <w:sz w:val="32"/>
          <w:szCs w:val="32"/>
          <w:lang w:eastAsia="zh-CN"/>
          <w14:textFill>
            <w14:solidFill>
              <w14:schemeClr w14:val="tx1"/>
            </w14:solidFill>
          </w14:textFill>
        </w:rPr>
        <w:t>加快湘南湘西承接产业转移示范区建设，</w:t>
      </w:r>
      <w:r>
        <w:rPr>
          <w:rFonts w:hint="eastAsia" w:ascii="宋体" w:hAnsi="宋体" w:eastAsia="仿宋_GB2312"/>
          <w:color w:val="000000" w:themeColor="text1"/>
          <w:sz w:val="32"/>
          <w:szCs w:val="32"/>
          <w14:textFill>
            <w14:solidFill>
              <w14:schemeClr w14:val="tx1"/>
            </w14:solidFill>
          </w14:textFill>
        </w:rPr>
        <w:t>积极承接</w:t>
      </w:r>
      <w:r>
        <w:rPr>
          <w:rFonts w:hint="eastAsia" w:ascii="宋体" w:hAnsi="宋体" w:eastAsia="仿宋_GB2312"/>
          <w:color w:val="000000" w:themeColor="text1"/>
          <w:sz w:val="32"/>
          <w:szCs w:val="32"/>
          <w:lang w:eastAsia="zh-CN"/>
          <w14:textFill>
            <w14:solidFill>
              <w14:schemeClr w14:val="tx1"/>
            </w14:solidFill>
          </w14:textFill>
        </w:rPr>
        <w:t>楠竹加工、</w:t>
      </w:r>
      <w:r>
        <w:rPr>
          <w:rFonts w:hint="eastAsia" w:ascii="宋体" w:hAnsi="宋体" w:eastAsia="仿宋_GB2312"/>
          <w:color w:val="000000" w:themeColor="text1"/>
          <w:sz w:val="32"/>
          <w:szCs w:val="32"/>
          <w14:textFill>
            <w14:solidFill>
              <w14:schemeClr w14:val="tx1"/>
            </w14:solidFill>
          </w14:textFill>
        </w:rPr>
        <w:t>纺织制鞋、</w:t>
      </w:r>
      <w:r>
        <w:rPr>
          <w:rFonts w:hint="eastAsia" w:ascii="宋体" w:hAnsi="宋体" w:eastAsia="仿宋_GB2312"/>
          <w:color w:val="000000" w:themeColor="text1"/>
          <w:sz w:val="32"/>
          <w:szCs w:val="32"/>
          <w:lang w:eastAsia="zh-CN"/>
          <w14:textFill>
            <w14:solidFill>
              <w14:schemeClr w14:val="tx1"/>
            </w14:solidFill>
          </w14:textFill>
        </w:rPr>
        <w:t>轻工</w:t>
      </w:r>
      <w:r>
        <w:rPr>
          <w:rFonts w:hint="eastAsia" w:ascii="宋体" w:hAnsi="宋体" w:eastAsia="仿宋_GB2312"/>
          <w:color w:val="000000" w:themeColor="text1"/>
          <w:sz w:val="32"/>
          <w:szCs w:val="32"/>
          <w14:textFill>
            <w14:solidFill>
              <w14:schemeClr w14:val="tx1"/>
            </w14:solidFill>
          </w14:textFill>
        </w:rPr>
        <w:t>电子等</w:t>
      </w:r>
      <w:r>
        <w:rPr>
          <w:rFonts w:hint="eastAsia" w:ascii="宋体" w:hAnsi="宋体" w:eastAsia="仿宋_GB2312"/>
          <w:color w:val="000000" w:themeColor="text1"/>
          <w:sz w:val="32"/>
          <w:szCs w:val="32"/>
          <w:lang w:eastAsia="zh-CN"/>
          <w14:textFill>
            <w14:solidFill>
              <w14:schemeClr w14:val="tx1"/>
            </w14:solidFill>
          </w14:textFill>
        </w:rPr>
        <w:t>产业，支持</w:t>
      </w:r>
      <w:r>
        <w:rPr>
          <w:rFonts w:hint="eastAsia" w:ascii="宋体" w:hAnsi="宋体" w:eastAsia="仿宋_GB2312"/>
          <w:color w:val="000000" w:themeColor="text1"/>
          <w:sz w:val="32"/>
          <w:szCs w:val="32"/>
          <w14:textFill>
            <w14:solidFill>
              <w14:schemeClr w14:val="tx1"/>
            </w14:solidFill>
          </w14:textFill>
        </w:rPr>
        <w:t>企业在园区</w:t>
      </w:r>
      <w:r>
        <w:rPr>
          <w:rFonts w:ascii="宋体" w:hAnsi="宋体" w:eastAsia="仿宋_GB2312"/>
          <w:color w:val="000000" w:themeColor="text1"/>
          <w:sz w:val="32"/>
          <w:szCs w:val="32"/>
          <w14:textFill>
            <w14:solidFill>
              <w14:schemeClr w14:val="tx1"/>
            </w14:solidFill>
          </w14:textFill>
        </w:rPr>
        <w:t>高标准、高质量建设总部基地，发挥企业总部在产品研发设计、质检包装、仓储物流和财务结算等方面的功能，在镇村和</w:t>
      </w:r>
      <w:r>
        <w:rPr>
          <w:rFonts w:hint="eastAsia" w:ascii="宋体" w:hAnsi="宋体" w:eastAsia="仿宋_GB2312"/>
          <w:color w:val="000000" w:themeColor="text1"/>
          <w:sz w:val="32"/>
          <w:szCs w:val="32"/>
          <w:lang w:eastAsia="zh-CN"/>
          <w14:textFill>
            <w14:solidFill>
              <w14:schemeClr w14:val="tx1"/>
            </w14:solidFill>
          </w14:textFill>
        </w:rPr>
        <w:t>易地扶贫搬迁安置区</w:t>
      </w:r>
      <w:r>
        <w:rPr>
          <w:rFonts w:ascii="宋体" w:hAnsi="宋体" w:eastAsia="仿宋_GB2312"/>
          <w:color w:val="000000" w:themeColor="text1"/>
          <w:sz w:val="32"/>
          <w:szCs w:val="32"/>
          <w14:textFill>
            <w14:solidFill>
              <w14:schemeClr w14:val="tx1"/>
            </w14:solidFill>
          </w14:textFill>
        </w:rPr>
        <w:t>建设</w:t>
      </w:r>
      <w:r>
        <w:rPr>
          <w:rFonts w:hint="eastAsia" w:ascii="宋体" w:hAnsi="宋体" w:eastAsia="仿宋_GB2312"/>
          <w:color w:val="000000" w:themeColor="text1"/>
          <w:sz w:val="32"/>
          <w:szCs w:val="32"/>
          <w14:textFill>
            <w14:solidFill>
              <w14:schemeClr w14:val="tx1"/>
            </w14:solidFill>
          </w14:textFill>
        </w:rPr>
        <w:t>扶贫车间</w:t>
      </w:r>
      <w:r>
        <w:rPr>
          <w:rFonts w:ascii="宋体" w:hAnsi="宋体" w:eastAsia="仿宋_GB2312"/>
          <w:color w:val="000000" w:themeColor="text1"/>
          <w:sz w:val="32"/>
          <w:szCs w:val="32"/>
          <w14:textFill>
            <w14:solidFill>
              <w14:schemeClr w14:val="tx1"/>
            </w14:solidFill>
          </w14:textFill>
        </w:rPr>
        <w:t>，实</w:t>
      </w:r>
      <w:r>
        <w:rPr>
          <w:rFonts w:hint="eastAsia" w:ascii="宋体" w:hAnsi="宋体" w:eastAsia="仿宋_GB2312"/>
          <w:color w:val="000000" w:themeColor="text1"/>
          <w:sz w:val="32"/>
          <w:szCs w:val="32"/>
          <w14:textFill>
            <w14:solidFill>
              <w14:schemeClr w14:val="tx1"/>
            </w14:solidFill>
          </w14:textFill>
        </w:rPr>
        <w:t>行“</w:t>
      </w:r>
      <w:r>
        <w:rPr>
          <w:rFonts w:ascii="宋体" w:hAnsi="宋体" w:eastAsia="仿宋_GB2312"/>
          <w:color w:val="000000" w:themeColor="text1"/>
          <w:sz w:val="32"/>
          <w:szCs w:val="32"/>
          <w14:textFill>
            <w14:solidFill>
              <w14:schemeClr w14:val="tx1"/>
            </w14:solidFill>
          </w14:textFill>
        </w:rPr>
        <w:t>管理标准、订单发放、原料配送、产品回收</w:t>
      </w:r>
      <w:r>
        <w:rPr>
          <w:rFonts w:hint="eastAsia" w:ascii="宋体" w:hAnsi="宋体" w:eastAsia="仿宋_GB2312"/>
          <w:color w:val="000000" w:themeColor="text1"/>
          <w:sz w:val="32"/>
          <w:szCs w:val="32"/>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四统一，</w:t>
      </w:r>
      <w:r>
        <w:rPr>
          <w:rFonts w:hint="eastAsia" w:ascii="宋体" w:hAnsi="宋体" w:eastAsia="仿宋_GB2312"/>
          <w:color w:val="000000" w:themeColor="text1"/>
          <w:sz w:val="32"/>
          <w:szCs w:val="32"/>
          <w14:textFill>
            <w14:solidFill>
              <w14:schemeClr w14:val="tx1"/>
            </w14:solidFill>
          </w14:textFill>
        </w:rPr>
        <w:t>吸引外出务工人员回流，</w:t>
      </w:r>
      <w:r>
        <w:rPr>
          <w:rFonts w:hint="eastAsia" w:ascii="宋体" w:hAnsi="宋体" w:eastAsia="仿宋_GB2312"/>
          <w:color w:val="000000" w:themeColor="text1"/>
          <w:spacing w:val="-6"/>
          <w:sz w:val="32"/>
          <w:szCs w:val="32"/>
          <w14:textFill>
            <w14:solidFill>
              <w14:schemeClr w14:val="tx1"/>
            </w14:solidFill>
          </w14:textFill>
        </w:rPr>
        <w:t>促进群众就近就业、稳定脱贫</w:t>
      </w:r>
      <w:r>
        <w:rPr>
          <w:rFonts w:hint="eastAsia" w:ascii="宋体" w:hAnsi="宋体" w:eastAsia="仿宋_GB2312"/>
          <w:color w:val="000000" w:themeColor="text1"/>
          <w:spacing w:val="-6"/>
          <w:sz w:val="32"/>
          <w:szCs w:val="32"/>
          <w:lang w:eastAsia="zh-CN"/>
          <w14:textFill>
            <w14:solidFill>
              <w14:schemeClr w14:val="tx1"/>
            </w14:solidFill>
          </w14:textFill>
        </w:rPr>
        <w:t>。</w:t>
      </w:r>
      <w:r>
        <w:rPr>
          <w:rFonts w:hint="eastAsia" w:ascii="宋体" w:hAnsi="宋体" w:eastAsia="仿宋_GB2312"/>
          <w:color w:val="000000" w:themeColor="text1"/>
          <w:spacing w:val="-6"/>
          <w:sz w:val="32"/>
          <w:szCs w:val="32"/>
          <w14:textFill>
            <w14:solidFill>
              <w14:schemeClr w14:val="tx1"/>
            </w14:solidFill>
          </w14:textFill>
        </w:rPr>
        <w:t>到2025年，</w:t>
      </w:r>
      <w:r>
        <w:rPr>
          <w:rFonts w:hint="eastAsia" w:ascii="宋体" w:hAnsi="宋体" w:eastAsia="仿宋_GB2312"/>
          <w:color w:val="000000" w:themeColor="text1"/>
          <w:spacing w:val="-6"/>
          <w:sz w:val="32"/>
          <w:szCs w:val="32"/>
          <w:lang w:eastAsia="zh-CN"/>
          <w14:textFill>
            <w14:solidFill>
              <w14:schemeClr w14:val="tx1"/>
            </w14:solidFill>
          </w14:textFill>
        </w:rPr>
        <w:t>引进</w:t>
      </w:r>
      <w:r>
        <w:rPr>
          <w:rFonts w:hint="eastAsia" w:ascii="宋体" w:hAnsi="宋体" w:eastAsia="仿宋_GB2312"/>
          <w:color w:val="000000" w:themeColor="text1"/>
          <w:spacing w:val="-6"/>
          <w:sz w:val="32"/>
          <w:szCs w:val="32"/>
          <w:lang w:val="en-US" w:eastAsia="zh-CN"/>
          <w14:textFill>
            <w14:solidFill>
              <w14:schemeClr w14:val="tx1"/>
            </w14:solidFill>
          </w14:textFill>
        </w:rPr>
        <w:t>8</w:t>
      </w:r>
      <w:r>
        <w:rPr>
          <w:rFonts w:hint="eastAsia" w:ascii="宋体" w:hAnsi="宋体" w:eastAsia="仿宋_GB2312"/>
          <w:color w:val="000000" w:themeColor="text1"/>
          <w:spacing w:val="-6"/>
          <w:sz w:val="32"/>
          <w:szCs w:val="32"/>
          <w14:textFill>
            <w14:solidFill>
              <w14:schemeClr w14:val="tx1"/>
            </w14:solidFill>
          </w14:textFill>
        </w:rPr>
        <w:t>家</w:t>
      </w:r>
      <w:r>
        <w:rPr>
          <w:rFonts w:hint="eastAsia" w:ascii="宋体" w:hAnsi="宋体" w:eastAsia="仿宋_GB2312"/>
          <w:color w:val="000000" w:themeColor="text1"/>
          <w:spacing w:val="-6"/>
          <w:sz w:val="32"/>
          <w:szCs w:val="32"/>
          <w:lang w:eastAsia="zh-CN"/>
          <w14:textFill>
            <w14:solidFill>
              <w14:schemeClr w14:val="tx1"/>
            </w14:solidFill>
          </w14:textFill>
        </w:rPr>
        <w:t>以上纺织轻工</w:t>
      </w:r>
      <w:r>
        <w:rPr>
          <w:rFonts w:hint="eastAsia" w:ascii="宋体" w:hAnsi="宋体" w:eastAsia="仿宋_GB2312"/>
          <w:color w:val="000000" w:themeColor="text1"/>
          <w:spacing w:val="-6"/>
          <w:sz w:val="32"/>
          <w:szCs w:val="32"/>
          <w14:textFill>
            <w14:solidFill>
              <w14:schemeClr w14:val="tx1"/>
            </w14:solidFill>
          </w14:textFill>
        </w:rPr>
        <w:t>企业</w:t>
      </w:r>
      <w:r>
        <w:rPr>
          <w:rFonts w:hint="eastAsia" w:ascii="宋体" w:hAnsi="宋体" w:eastAsia="仿宋_GB2312"/>
          <w:color w:val="000000" w:themeColor="text1"/>
          <w:spacing w:val="-6"/>
          <w:sz w:val="32"/>
          <w:szCs w:val="32"/>
          <w:lang w:eastAsia="zh-CN"/>
          <w14:textFill>
            <w14:solidFill>
              <w14:schemeClr w14:val="tx1"/>
            </w14:solidFill>
          </w14:textFill>
        </w:rPr>
        <w:t>入驻扶贫车间</w:t>
      </w:r>
      <w:r>
        <w:rPr>
          <w:rFonts w:hint="eastAsia" w:ascii="宋体" w:hAnsi="宋体" w:eastAsia="仿宋_GB2312"/>
          <w:color w:val="000000" w:themeColor="text1"/>
          <w:spacing w:val="-6"/>
          <w:sz w:val="32"/>
          <w:szCs w:val="32"/>
          <w14:textFill>
            <w14:solidFill>
              <w14:schemeClr w14:val="tx1"/>
            </w14:solidFill>
          </w14:textFill>
        </w:rPr>
        <w:t>，带动群众就近就业</w:t>
      </w:r>
      <w:r>
        <w:rPr>
          <w:rFonts w:hint="eastAsia" w:ascii="宋体" w:hAnsi="宋体" w:eastAsia="仿宋_GB2312"/>
          <w:color w:val="000000" w:themeColor="text1"/>
          <w:spacing w:val="-6"/>
          <w:sz w:val="32"/>
          <w:szCs w:val="32"/>
          <w:lang w:val="en-US" w:eastAsia="zh-CN"/>
          <w14:textFill>
            <w14:solidFill>
              <w14:schemeClr w14:val="tx1"/>
            </w14:solidFill>
          </w14:textFill>
        </w:rPr>
        <w:t>1</w:t>
      </w:r>
      <w:r>
        <w:rPr>
          <w:rFonts w:hint="eastAsia" w:ascii="宋体" w:hAnsi="宋体" w:eastAsia="仿宋_GB2312"/>
          <w:color w:val="000000" w:themeColor="text1"/>
          <w:spacing w:val="-6"/>
          <w:sz w:val="32"/>
          <w:szCs w:val="32"/>
          <w14:textFill>
            <w14:solidFill>
              <w14:schemeClr w14:val="tx1"/>
            </w14:solidFill>
          </w14:textFill>
        </w:rPr>
        <w:t>万人。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0"/>
        <w:rPr>
          <w:rFonts w:hint="eastAsia" w:ascii="宋体" w:hAnsi="宋体" w:eastAsia="黑体" w:cs="黑体"/>
          <w:b w:val="0"/>
          <w:bCs w:val="0"/>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0"/>
        <w:rPr>
          <w:rFonts w:hint="eastAsia" w:ascii="宋体" w:hAnsi="宋体" w:eastAsia="黑体" w:cs="黑体"/>
          <w:b w:val="0"/>
          <w:bCs w:val="0"/>
          <w:color w:val="000000" w:themeColor="text1"/>
          <w:lang w:val="en-US" w:eastAsia="zh-CN"/>
          <w14:textFill>
            <w14:solidFill>
              <w14:schemeClr w14:val="tx1"/>
            </w14:solidFill>
          </w14:textFill>
        </w:rPr>
      </w:pPr>
      <w:r>
        <w:rPr>
          <w:rFonts w:hint="eastAsia" w:ascii="宋体" w:hAnsi="宋体" w:eastAsia="黑体" w:cs="黑体"/>
          <w:b w:val="0"/>
          <w:bCs w:val="0"/>
          <w:color w:val="000000" w:themeColor="text1"/>
          <w:lang w:val="en-US" w:eastAsia="zh-CN"/>
          <w14:textFill>
            <w14:solidFill>
              <w14:schemeClr w14:val="tx1"/>
            </w14:solidFill>
          </w14:textFill>
        </w:rPr>
        <w:t>第七章  全面深化改革 进一步提升开放水平</w:t>
      </w:r>
    </w:p>
    <w:p>
      <w:pPr>
        <w:pStyle w:val="2"/>
        <w:keepNext w:val="0"/>
        <w:keepLines w:val="0"/>
        <w:pageBreakBefore w:val="0"/>
        <w:kinsoku/>
        <w:wordWrap/>
        <w:overflowPunct/>
        <w:topLinePunct w:val="0"/>
        <w:autoSpaceDE/>
        <w:autoSpaceDN/>
        <w:bidi w:val="0"/>
        <w:spacing w:line="60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全面深化改革，大力推进重点领域和关键环节改革，充分发挥改革的突破和先导作用，全面提升县域开放水平，以更深层次改革、更高水平开放释放经济发展新活力。</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楷体_GB2312" w:cs="楷体_GB2312"/>
          <w:b/>
          <w:bCs/>
          <w:color w:val="000000" w:themeColor="text1"/>
          <w:lang w:val="en-US" w:eastAsia="zh-CN"/>
          <w14:textFill>
            <w14:solidFill>
              <w14:schemeClr w14:val="tx1"/>
            </w14:solidFill>
          </w14:textFill>
        </w:rPr>
      </w:pPr>
      <w:r>
        <w:rPr>
          <w:rFonts w:hint="eastAsia" w:ascii="宋体" w:hAnsi="宋体" w:eastAsia="楷体_GB2312" w:cs="楷体_GB2312"/>
          <w:b/>
          <w:bCs/>
          <w:color w:val="000000" w:themeColor="text1"/>
          <w:lang w:val="en-US" w:eastAsia="zh-CN"/>
          <w14:textFill>
            <w14:solidFill>
              <w14:schemeClr w14:val="tx1"/>
            </w14:solidFill>
          </w14:textFill>
        </w:rPr>
        <w:t>第一节  激发各类市场主体活力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宋体" w:hAnsi="宋体" w:eastAsia="仿宋_GB2312"/>
          <w:color w:val="000000" w:themeColor="text1"/>
          <w:sz w:val="32"/>
          <w:szCs w:val="32"/>
          <w14:textFill>
            <w14:solidFill>
              <w14:schemeClr w14:val="tx1"/>
            </w14:solidFill>
          </w14:textFill>
        </w:rPr>
      </w:pPr>
      <w:r>
        <w:rPr>
          <w:rFonts w:ascii="宋体" w:hAnsi="宋体" w:eastAsia="仿宋_GB2312"/>
          <w:color w:val="000000" w:themeColor="text1"/>
          <w:sz w:val="32"/>
          <w:szCs w:val="32"/>
          <w14:textFill>
            <w14:solidFill>
              <w14:schemeClr w14:val="tx1"/>
            </w14:solidFill>
          </w14:textFill>
        </w:rPr>
        <w:t>建设高标准市场体系，全面完善产权、市场准入、公平竞争等制度，筑牢社会主义市场经济有效运行的体制基础。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color w:val="000000" w:themeColor="text1"/>
          <w:lang w:eastAsia="zh-CN"/>
          <w14:textFill>
            <w14:solidFill>
              <w14:schemeClr w14:val="tx1"/>
            </w14:solidFill>
          </w14:textFill>
        </w:rPr>
      </w:pPr>
      <w:r>
        <w:rPr>
          <w:rFonts w:hint="eastAsia" w:ascii="宋体" w:hAnsi="宋体" w:eastAsia="仿宋_GB2312"/>
          <w:b/>
          <w:bCs/>
          <w:color w:val="000000" w:themeColor="text1"/>
          <w:sz w:val="32"/>
          <w:szCs w:val="32"/>
          <w:lang w:eastAsia="zh-CN"/>
          <w14:textFill>
            <w14:solidFill>
              <w14:schemeClr w14:val="tx1"/>
            </w14:solidFill>
          </w14:textFill>
        </w:rPr>
        <w:t>健全</w:t>
      </w:r>
      <w:r>
        <w:rPr>
          <w:rFonts w:ascii="宋体" w:hAnsi="宋体" w:eastAsia="仿宋_GB2312"/>
          <w:b/>
          <w:bCs/>
          <w:color w:val="000000" w:themeColor="text1"/>
          <w:sz w:val="32"/>
          <w:szCs w:val="32"/>
          <w14:textFill>
            <w14:solidFill>
              <w14:schemeClr w14:val="tx1"/>
            </w14:solidFill>
          </w14:textFill>
        </w:rPr>
        <w:t>产权</w:t>
      </w:r>
      <w:r>
        <w:rPr>
          <w:rFonts w:hint="eastAsia" w:ascii="宋体" w:hAnsi="宋体" w:eastAsia="仿宋_GB2312"/>
          <w:b/>
          <w:bCs/>
          <w:color w:val="000000" w:themeColor="text1"/>
          <w:sz w:val="32"/>
          <w:szCs w:val="32"/>
          <w:lang w:eastAsia="zh-CN"/>
          <w14:textFill>
            <w14:solidFill>
              <w14:schemeClr w14:val="tx1"/>
            </w14:solidFill>
          </w14:textFill>
        </w:rPr>
        <w:t>保护</w:t>
      </w:r>
      <w:r>
        <w:rPr>
          <w:rFonts w:ascii="宋体" w:hAnsi="宋体" w:eastAsia="仿宋_GB2312"/>
          <w:b/>
          <w:bCs/>
          <w:color w:val="000000" w:themeColor="text1"/>
          <w:sz w:val="32"/>
          <w:szCs w:val="32"/>
          <w14:textFill>
            <w14:solidFill>
              <w14:schemeClr w14:val="tx1"/>
            </w14:solidFill>
          </w14:textFill>
        </w:rPr>
        <w:t>制度。</w:t>
      </w:r>
      <w:r>
        <w:rPr>
          <w:rFonts w:hint="default" w:ascii="宋体" w:hAnsi="宋体"/>
          <w:color w:val="000000" w:themeColor="text1"/>
          <w14:textFill>
            <w14:solidFill>
              <w14:schemeClr w14:val="tx1"/>
            </w14:solidFill>
          </w14:textFill>
        </w:rPr>
        <w:t>健全归属清晰、权责明确、保护严格、流转顺畅的现代产权制度，加强</w:t>
      </w:r>
      <w:r>
        <w:rPr>
          <w:rFonts w:hint="eastAsia" w:ascii="宋体" w:hAnsi="宋体"/>
          <w:color w:val="000000" w:themeColor="text1"/>
          <w:lang w:eastAsia="zh-CN"/>
          <w14:textFill>
            <w14:solidFill>
              <w14:schemeClr w14:val="tx1"/>
            </w14:solidFill>
          </w14:textFill>
        </w:rPr>
        <w:t>自然资源资产等</w:t>
      </w:r>
      <w:r>
        <w:rPr>
          <w:rFonts w:hint="default" w:ascii="宋体" w:hAnsi="宋体"/>
          <w:color w:val="000000" w:themeColor="text1"/>
          <w14:textFill>
            <w14:solidFill>
              <w14:schemeClr w14:val="tx1"/>
            </w14:solidFill>
          </w14:textFill>
        </w:rPr>
        <w:t>产权</w:t>
      </w:r>
      <w:r>
        <w:rPr>
          <w:rFonts w:hint="eastAsia" w:ascii="宋体" w:hAnsi="宋体"/>
          <w:color w:val="000000" w:themeColor="text1"/>
          <w:lang w:eastAsia="zh-CN"/>
          <w14:textFill>
            <w14:solidFill>
              <w14:schemeClr w14:val="tx1"/>
            </w14:solidFill>
          </w14:textFill>
        </w:rPr>
        <w:t>保护和</w:t>
      </w:r>
      <w:r>
        <w:rPr>
          <w:rFonts w:hint="default" w:ascii="宋体" w:hAnsi="宋体"/>
          <w:color w:val="000000" w:themeColor="text1"/>
          <w14:textFill>
            <w14:solidFill>
              <w14:schemeClr w14:val="tx1"/>
            </w14:solidFill>
          </w14:textFill>
        </w:rPr>
        <w:t>激励。</w:t>
      </w:r>
      <w:r>
        <w:rPr>
          <w:rFonts w:ascii="宋体" w:hAnsi="宋体" w:eastAsia="仿宋_GB2312"/>
          <w:color w:val="000000" w:themeColor="text1"/>
          <w:sz w:val="32"/>
          <w:szCs w:val="32"/>
          <w14:textFill>
            <w14:solidFill>
              <w14:schemeClr w14:val="tx1"/>
            </w14:solidFill>
          </w14:textFill>
        </w:rPr>
        <w:t>实施好民法典和相关法律法规，依法平等保护国有、民营、外资等各种所有制企业产权和自主经营权</w:t>
      </w:r>
      <w:r>
        <w:rPr>
          <w:rFonts w:hint="eastAsia" w:ascii="宋体" w:hAnsi="宋体" w:eastAsia="仿宋_GB2312"/>
          <w:color w:val="000000" w:themeColor="text1"/>
          <w:sz w:val="32"/>
          <w:szCs w:val="32"/>
          <w:lang w:eastAsia="zh-CN"/>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依法严肃查处各类侵害民营企业合法权益的行为。完善和细化知识产权创造、运用、交易、保护制度规则。完善各类市场主体公平竞争的法治环境。</w:t>
      </w:r>
      <w:r>
        <w:rPr>
          <w:rFonts w:hint="eastAsia" w:ascii="宋体" w:hAnsi="宋体"/>
          <w:color w:val="000000" w:themeColor="text1"/>
          <w:lang w:eastAsia="zh-CN"/>
          <w14:textFill>
            <w14:solidFill>
              <w14:schemeClr w14:val="tx1"/>
            </w14:solidFill>
          </w14:textFill>
        </w:rPr>
        <w:t>优化民营经济发展环境，构建亲清政商关系。</w:t>
      </w:r>
      <w:r>
        <w:rPr>
          <w:rFonts w:hint="eastAsia" w:ascii="宋体" w:hAnsi="宋体" w:eastAsia="仿宋_GB2312" w:cs="仿宋_GB2312"/>
          <w:color w:val="auto"/>
          <w:spacing w:val="0"/>
          <w:lang w:val="en-US" w:eastAsia="zh-CN"/>
        </w:rPr>
        <w:t>完善领导包企机制和政企沟通平台，依法平等保护民营企业产权和企业家权益。健全支持中小微企业和个体工商户发展的长效机制，持续落实惠企优惠政策，减轻企业负担。</w:t>
      </w:r>
    </w:p>
    <w:p>
      <w:pPr>
        <w:keepNext w:val="0"/>
        <w:keepLines w:val="0"/>
        <w:pageBreakBefore w:val="0"/>
        <w:widowControl/>
        <w:suppressLineNumbers w:val="0"/>
        <w:kinsoku/>
        <w:wordWrap/>
        <w:overflowPunct/>
        <w:topLinePunct w:val="0"/>
        <w:autoSpaceDE/>
        <w:autoSpaceDN/>
        <w:bidi w:val="0"/>
        <w:spacing w:line="600" w:lineRule="exact"/>
        <w:jc w:val="left"/>
        <w:rPr>
          <w:rFonts w:hint="eastAsia" w:ascii="宋体" w:hAnsi="宋体"/>
          <w:lang w:val="en-US" w:eastAsia="zh-CN"/>
        </w:rPr>
      </w:pPr>
      <w:r>
        <w:rPr>
          <w:rFonts w:hint="eastAsia" w:ascii="宋体" w:hAnsi="宋体"/>
          <w:b/>
          <w:bCs/>
          <w:lang w:eastAsia="zh-CN"/>
        </w:rPr>
        <w:t>落实公平竞争审查机制。</w:t>
      </w:r>
      <w:r>
        <w:rPr>
          <w:rFonts w:hint="eastAsia" w:ascii="宋体" w:hAnsi="宋体"/>
          <w:lang w:eastAsia="zh-CN"/>
        </w:rPr>
        <w:t>全面落实公平竞争审查机制，强化刚性约束，做好公平竞争审查、考核和公示制度，建立健全第三方审查和评估机制。</w:t>
      </w:r>
      <w:r>
        <w:rPr>
          <w:rFonts w:hint="eastAsia" w:ascii="宋体" w:hAnsi="宋体"/>
        </w:rPr>
        <w:t>进一步清理违规设立的准入许可和隐性门槛，</w:t>
      </w:r>
      <w:r>
        <w:rPr>
          <w:rFonts w:ascii="宋体" w:hAnsi="宋体" w:eastAsia="仿宋_GB2312" w:cs="仿宋_GB2312"/>
          <w:color w:val="000000"/>
          <w:kern w:val="0"/>
          <w:sz w:val="31"/>
          <w:szCs w:val="31"/>
          <w:lang w:val="en-US" w:eastAsia="zh-CN" w:bidi="ar"/>
        </w:rPr>
        <w:t>加快推进工商登记制度改革，进一步放宽市场准入条件，</w:t>
      </w:r>
      <w:r>
        <w:rPr>
          <w:rFonts w:hint="eastAsia" w:ascii="宋体" w:hAnsi="宋体"/>
          <w:lang w:eastAsia="zh-CN"/>
        </w:rPr>
        <w:t>全面实施市场准入负面清单制度。畅通社会各界参与政策、规划、决定制定的渠道，探索委托专业机构、社会咨询机构、研究机构等第三方评估模式，实行决策终身责任追究和决策违法责任倒查机制。加快社会信用体系建设，健全守信联合激励和失信联合惩戒</w:t>
      </w:r>
      <w:r>
        <w:rPr>
          <w:rFonts w:hint="eastAsia" w:ascii="宋体" w:hAnsi="宋体"/>
          <w:spacing w:val="-23"/>
          <w:lang w:eastAsia="zh-CN"/>
        </w:rPr>
        <w:t>机制。</w:t>
      </w:r>
      <w:r>
        <w:rPr>
          <w:rFonts w:ascii="宋体" w:hAnsi="宋体"/>
          <w:spacing w:val="-23"/>
        </w:rPr>
        <w:t>培育和弘扬公平竞争文化，进一步营造公平竞争的社会环境。</w:t>
      </w:r>
    </w:p>
    <w:p>
      <w:pPr>
        <w:keepNext w:val="0"/>
        <w:keepLines w:val="0"/>
        <w:pageBreakBefore w:val="0"/>
        <w:widowControl w:val="0"/>
        <w:kinsoku/>
        <w:wordWrap/>
        <w:overflowPunct/>
        <w:topLinePunct w:val="0"/>
        <w:autoSpaceDE/>
        <w:autoSpaceDN/>
        <w:bidi w:val="0"/>
        <w:adjustRightInd/>
        <w:snapToGrid/>
        <w:spacing w:before="0" w:after="0" w:line="600" w:lineRule="exact"/>
        <w:ind w:firstLine="643" w:firstLineChars="200"/>
        <w:jc w:val="both"/>
        <w:rPr>
          <w:rFonts w:hint="eastAsia" w:ascii="宋体" w:hAnsi="宋体"/>
          <w:color w:val="000000" w:themeColor="text1"/>
          <w:lang w:eastAsia="zh-CN"/>
          <w14:textFill>
            <w14:solidFill>
              <w14:schemeClr w14:val="tx1"/>
            </w14:solidFill>
          </w14:textFill>
        </w:rPr>
      </w:pPr>
      <w:r>
        <w:rPr>
          <w:rFonts w:hint="eastAsia" w:ascii="宋体" w:hAnsi="宋体"/>
          <w:b/>
          <w:bCs/>
          <w:color w:val="000000" w:themeColor="text1"/>
          <w:lang w:eastAsia="zh-CN"/>
          <w14:textFill>
            <w14:solidFill>
              <w14:schemeClr w14:val="tx1"/>
            </w14:solidFill>
          </w14:textFill>
        </w:rPr>
        <w:t>优化营商环境。</w:t>
      </w:r>
      <w:r>
        <w:rPr>
          <w:rFonts w:hint="eastAsia" w:ascii="宋体" w:hAnsi="宋体"/>
          <w:color w:val="000000" w:themeColor="text1"/>
          <w14:textFill>
            <w14:solidFill>
              <w14:schemeClr w14:val="tx1"/>
            </w14:solidFill>
          </w14:textFill>
        </w:rPr>
        <w:t>坚持职权法定原则，推行权力清单、责任清单、负面清单管理制度，清晰界定政府与市场、社会的边界</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最大限度缩减政府审批范围，减少政府对企业的干预</w:t>
      </w:r>
      <w:r>
        <w:rPr>
          <w:rFonts w:hint="eastAsia" w:ascii="宋体" w:hAnsi="宋体"/>
          <w:color w:val="000000" w:themeColor="text1"/>
          <w:lang w:eastAsia="zh-CN"/>
          <w14:textFill>
            <w14:solidFill>
              <w14:schemeClr w14:val="tx1"/>
            </w14:solidFill>
          </w14:textFill>
        </w:rPr>
        <w:t>。健全重大政策、规划、决定等重大事项事前评估和事后评价制度。</w:t>
      </w:r>
      <w:r>
        <w:rPr>
          <w:rFonts w:hint="eastAsia" w:ascii="宋体" w:hAnsi="宋体"/>
          <w:b w:val="0"/>
          <w:bCs w:val="0"/>
          <w:color w:val="000000" w:themeColor="text1"/>
          <w14:textFill>
            <w14:solidFill>
              <w14:schemeClr w14:val="tx1"/>
            </w14:solidFill>
          </w14:textFill>
        </w:rPr>
        <w:t>持续深化“放管服”</w:t>
      </w:r>
      <w:r>
        <w:rPr>
          <w:rFonts w:hint="eastAsia" w:ascii="宋体" w:hAnsi="宋体"/>
          <w:b w:val="0"/>
          <w:bCs w:val="0"/>
          <w:color w:val="000000" w:themeColor="text1"/>
          <w:lang w:eastAsia="zh-CN"/>
          <w14:textFill>
            <w14:solidFill>
              <w14:schemeClr w14:val="tx1"/>
            </w14:solidFill>
          </w14:textFill>
        </w:rPr>
        <w:t>改革，</w:t>
      </w:r>
      <w:r>
        <w:rPr>
          <w:rFonts w:hint="eastAsia" w:ascii="宋体" w:hAnsi="宋体"/>
          <w:color w:val="000000" w:themeColor="text1"/>
          <w:lang w:eastAsia="zh-CN"/>
          <w14:textFill>
            <w14:solidFill>
              <w14:schemeClr w14:val="tx1"/>
            </w14:solidFill>
          </w14:textFill>
        </w:rPr>
        <w:t>全面推行“一件事一次办”，进一步</w:t>
      </w:r>
      <w:r>
        <w:rPr>
          <w:rFonts w:hint="eastAsia" w:ascii="宋体" w:hAnsi="宋体"/>
          <w:color w:val="000000" w:themeColor="text1"/>
          <w:highlight w:val="none"/>
          <w:lang w:eastAsia="zh-CN"/>
          <w14:textFill>
            <w14:solidFill>
              <w14:schemeClr w14:val="tx1"/>
            </w14:solidFill>
          </w14:textFill>
        </w:rPr>
        <w:t>优</w:t>
      </w:r>
      <w:r>
        <w:rPr>
          <w:rFonts w:hint="eastAsia" w:ascii="宋体" w:hAnsi="宋体"/>
          <w:color w:val="000000" w:themeColor="text1"/>
          <w:lang w:eastAsia="zh-CN"/>
          <w14:textFill>
            <w14:solidFill>
              <w14:schemeClr w14:val="tx1"/>
            </w14:solidFill>
          </w14:textFill>
        </w:rPr>
        <w:t>环节、减材料、缩时限、降成本。推进“互联网</w:t>
      </w:r>
      <w:r>
        <w:rPr>
          <w:rFonts w:hint="eastAsia" w:ascii="宋体" w:hAnsi="宋体"/>
          <w:color w:val="000000" w:themeColor="text1"/>
          <w:lang w:val="en-US" w:eastAsia="zh-CN"/>
          <w14:textFill>
            <w14:solidFill>
              <w14:schemeClr w14:val="tx1"/>
            </w14:solidFill>
          </w14:textFill>
        </w:rPr>
        <w:t>+政务服务”一体化运行管理，建立“一站式、一窗式”服务办理平台，</w:t>
      </w:r>
      <w:r>
        <w:rPr>
          <w:rFonts w:hint="eastAsia" w:ascii="宋体" w:hAnsi="宋体"/>
          <w:color w:val="000000" w:themeColor="text1"/>
          <w:lang w:eastAsia="zh-CN"/>
          <w14:textFill>
            <w14:solidFill>
              <w14:schemeClr w14:val="tx1"/>
            </w14:solidFill>
          </w14:textFill>
        </w:rPr>
        <w:t>推进政务服务标准化。探索设立企业“一站式”服务专区，推行主动服务、上门服务，</w:t>
      </w:r>
      <w:r>
        <w:rPr>
          <w:rFonts w:hint="eastAsia" w:ascii="宋体" w:hAnsi="宋体"/>
          <w:color w:val="000000" w:themeColor="text1"/>
          <w14:textFill>
            <w14:solidFill>
              <w14:schemeClr w14:val="tx1"/>
            </w14:solidFill>
          </w14:textFill>
        </w:rPr>
        <w:t>打造“一网申报、限时办结、一次配齐”的服务</w:t>
      </w:r>
      <w:r>
        <w:rPr>
          <w:rFonts w:hint="eastAsia" w:ascii="宋体" w:hAnsi="宋体"/>
          <w:color w:val="000000" w:themeColor="text1"/>
          <w:lang w:eastAsia="zh-CN"/>
          <w14:textFill>
            <w14:solidFill>
              <w14:schemeClr w14:val="tx1"/>
            </w14:solidFill>
          </w14:textFill>
        </w:rPr>
        <w:t>高地，实现招引企业拎包入住。</w:t>
      </w:r>
      <w:r>
        <w:rPr>
          <w:rFonts w:hint="eastAsia" w:ascii="宋体" w:hAnsi="宋体"/>
          <w:color w:val="000000" w:themeColor="text1"/>
          <w14:textFill>
            <w14:solidFill>
              <w14:schemeClr w14:val="tx1"/>
            </w14:solidFill>
          </w14:textFill>
        </w:rPr>
        <w:t>开发“政务服务”</w:t>
      </w:r>
      <w:r>
        <w:rPr>
          <w:rFonts w:hint="eastAsia" w:ascii="宋体" w:hAnsi="宋体"/>
          <w:color w:val="000000" w:themeColor="text1"/>
          <w:lang w:val="en-US" w:eastAsia="zh-CN"/>
          <w14:textFill>
            <w14:solidFill>
              <w14:schemeClr w14:val="tx1"/>
            </w14:solidFill>
          </w14:textFill>
        </w:rPr>
        <w:t>APP和微信公众号</w:t>
      </w:r>
      <w:r>
        <w:rPr>
          <w:rFonts w:hint="eastAsia" w:ascii="宋体" w:hAnsi="宋体"/>
          <w:color w:val="000000" w:themeColor="text1"/>
          <w:lang w:eastAsia="zh-CN"/>
          <w14:textFill>
            <w14:solidFill>
              <w14:schemeClr w14:val="tx1"/>
            </w14:solidFill>
          </w14:textFill>
        </w:rPr>
        <w:t>，推广</w:t>
      </w:r>
      <w:r>
        <w:rPr>
          <w:rFonts w:hint="eastAsia" w:ascii="宋体" w:hAnsi="宋体"/>
          <w:color w:val="000000" w:themeColor="text1"/>
          <w14:textFill>
            <w14:solidFill>
              <w14:schemeClr w14:val="tx1"/>
            </w14:solidFill>
          </w14:textFill>
        </w:rPr>
        <w:t>电子政务和网上办事</w:t>
      </w:r>
      <w:r>
        <w:rPr>
          <w:rFonts w:hint="eastAsia" w:ascii="宋体" w:hAnsi="宋体"/>
          <w:color w:val="000000" w:themeColor="text1"/>
          <w:lang w:eastAsia="zh-CN"/>
          <w14:textFill>
            <w14:solidFill>
              <w14:schemeClr w14:val="tx1"/>
            </w14:solidFill>
          </w14:textFill>
        </w:rPr>
        <w:t>。积极</w:t>
      </w:r>
      <w:r>
        <w:rPr>
          <w:rFonts w:hint="eastAsia" w:ascii="宋体" w:hAnsi="宋体"/>
          <w:color w:val="000000" w:themeColor="text1"/>
          <w14:textFill>
            <w14:solidFill>
              <w14:schemeClr w14:val="tx1"/>
            </w14:solidFill>
          </w14:textFill>
        </w:rPr>
        <w:t>推进跨部门业务协同</w:t>
      </w:r>
      <w:r>
        <w:rPr>
          <w:rFonts w:hint="eastAsia" w:ascii="宋体" w:hAnsi="宋体"/>
          <w:color w:val="000000" w:themeColor="text1"/>
          <w:lang w:eastAsia="zh-CN"/>
          <w14:textFill>
            <w14:solidFill>
              <w14:schemeClr w14:val="tx1"/>
            </w14:solidFill>
          </w14:textFill>
        </w:rPr>
        <w:t>和跨区域通办。加大政务服务事项办理大数据分析，推行政务服务精细化管理。</w:t>
      </w:r>
      <w:r>
        <w:rPr>
          <w:rFonts w:hint="eastAsia" w:ascii="宋体" w:hAnsi="宋体"/>
          <w:color w:val="000000" w:themeColor="text1"/>
          <w14:textFill>
            <w14:solidFill>
              <w14:schemeClr w14:val="tx1"/>
            </w14:solidFill>
          </w14:textFill>
        </w:rPr>
        <w:t>全面推行代办服务，建立代办服务机制，公布代办事项目录清单。创新公共服务方式，扩大政府购买服务领域，调动社会力量增加公共产品和服务供给。</w:t>
      </w:r>
      <w:r>
        <w:rPr>
          <w:rFonts w:hint="eastAsia" w:ascii="宋体" w:hAnsi="宋体"/>
          <w:color w:val="000000" w:themeColor="text1"/>
          <w:lang w:eastAsia="zh-CN"/>
          <w14:textFill>
            <w14:solidFill>
              <w14:schemeClr w14:val="tx1"/>
            </w14:solidFill>
          </w14:textFill>
        </w:rPr>
        <w:t>完善“双随机一公开”监管、信用监管、互联网</w:t>
      </w:r>
      <w:r>
        <w:rPr>
          <w:rFonts w:hint="eastAsia" w:ascii="宋体" w:hAnsi="宋体"/>
          <w:color w:val="000000" w:themeColor="text1"/>
          <w:lang w:val="en-US" w:eastAsia="zh-CN"/>
          <w14:textFill>
            <w14:solidFill>
              <w14:schemeClr w14:val="tx1"/>
            </w14:solidFill>
          </w14:textFill>
        </w:rPr>
        <w:t>+监管、跨部门协同监管等有效做法，提升事中事后监管的针对性有效性。</w:t>
      </w:r>
      <w:r>
        <w:rPr>
          <w:rFonts w:hint="eastAsia" w:ascii="宋体" w:hAnsi="宋体"/>
          <w:color w:val="000000" w:themeColor="text1"/>
          <w14:textFill>
            <w14:solidFill>
              <w14:schemeClr w14:val="tx1"/>
            </w14:solidFill>
          </w14:textFill>
        </w:rPr>
        <w:t>健全跨区域跨部门执法协作联动机制，</w:t>
      </w:r>
      <w:r>
        <w:rPr>
          <w:rFonts w:hint="eastAsia" w:ascii="宋体" w:hAnsi="宋体"/>
          <w:color w:val="000000" w:themeColor="text1"/>
          <w:lang w:eastAsia="zh-CN"/>
          <w14:textFill>
            <w14:solidFill>
              <w14:schemeClr w14:val="tx1"/>
            </w14:solidFill>
          </w14:textFill>
        </w:rPr>
        <w:t>推行综合执法、联合执法和大数据监管。建立涉企经营许可事项清单管理，对新产业新业态实行审慎包容监管。落实优化营商环境监督测评点和监督测评员，提升营商环境便利度。</w:t>
      </w:r>
      <w:r>
        <w:rPr>
          <w:rFonts w:hint="eastAsia" w:ascii="宋体" w:hAnsi="宋体"/>
          <w:color w:val="000000" w:themeColor="text1"/>
          <w14:textFill>
            <w14:solidFill>
              <w14:schemeClr w14:val="tx1"/>
            </w14:solidFill>
          </w14:textFill>
        </w:rPr>
        <w:t>到202</w:t>
      </w:r>
      <w:r>
        <w:rPr>
          <w:rFonts w:hint="eastAsia" w:ascii="宋体" w:hAnsi="宋体"/>
          <w:color w:val="000000" w:themeColor="text1"/>
          <w:lang w:val="en-US" w:eastAsia="zh-CN"/>
          <w14:textFill>
            <w14:solidFill>
              <w14:schemeClr w14:val="tx1"/>
            </w14:solidFill>
          </w14:textFill>
        </w:rPr>
        <w:t>5</w:t>
      </w:r>
      <w:r>
        <w:rPr>
          <w:rFonts w:hint="eastAsia" w:ascii="宋体" w:hAnsi="宋体"/>
          <w:color w:val="000000" w:themeColor="text1"/>
          <w14:textFill>
            <w14:solidFill>
              <w14:schemeClr w14:val="tx1"/>
            </w14:solidFill>
          </w14:textFill>
        </w:rPr>
        <w:t>年，实现企业投资审批事项时限压减</w:t>
      </w:r>
      <w:r>
        <w:rPr>
          <w:rFonts w:hint="eastAsia" w:ascii="宋体" w:hAnsi="宋体"/>
          <w:color w:val="000000" w:themeColor="text1"/>
          <w:lang w:val="en-US" w:eastAsia="zh-CN"/>
          <w14:textFill>
            <w14:solidFill>
              <w14:schemeClr w14:val="tx1"/>
            </w14:solidFill>
          </w14:textFill>
        </w:rPr>
        <w:t>2</w:t>
      </w:r>
      <w:r>
        <w:rPr>
          <w:rFonts w:hint="eastAsia" w:ascii="宋体" w:hAnsi="宋体"/>
          <w:color w:val="000000" w:themeColor="text1"/>
          <w14:textFill>
            <w14:solidFill>
              <w14:schemeClr w14:val="tx1"/>
            </w14:solidFill>
          </w14:textFill>
        </w:rPr>
        <w:t>0%。</w:t>
      </w:r>
    </w:p>
    <w:p>
      <w:pPr>
        <w:keepNext w:val="0"/>
        <w:keepLines w:val="0"/>
        <w:pageBreakBefore w:val="0"/>
        <w:kinsoku/>
        <w:wordWrap/>
        <w:overflowPunct/>
        <w:topLinePunct w:val="0"/>
        <w:autoSpaceDE/>
        <w:autoSpaceDN/>
        <w:bidi w:val="0"/>
        <w:spacing w:line="600" w:lineRule="exact"/>
        <w:rPr>
          <w:rFonts w:hint="eastAsia" w:ascii="宋体" w:hAnsi="宋体"/>
          <w:lang w:eastAsia="zh-CN"/>
        </w:rPr>
      </w:pPr>
      <w:r>
        <w:rPr>
          <w:rFonts w:hint="eastAsia" w:ascii="宋体" w:hAnsi="宋体"/>
          <w:b/>
          <w:bCs/>
          <w:color w:val="000000" w:themeColor="text1"/>
          <w:lang w:val="en-US" w:eastAsia="zh-CN"/>
          <w14:textFill>
            <w14:solidFill>
              <w14:schemeClr w14:val="tx1"/>
            </w14:solidFill>
          </w14:textFill>
        </w:rPr>
        <w:t>推进要素市场化改革。</w:t>
      </w:r>
      <w:r>
        <w:rPr>
          <w:rFonts w:hint="eastAsia" w:ascii="宋体" w:hAnsi="宋体"/>
          <w:color w:val="000000" w:themeColor="text1"/>
          <w:lang w:val="en-US" w:eastAsia="zh-CN"/>
          <w14:textFill>
            <w14:solidFill>
              <w14:schemeClr w14:val="tx1"/>
            </w14:solidFill>
          </w14:textFill>
        </w:rPr>
        <w:t>继续深化资本、劳力、土地等要素市</w:t>
      </w:r>
      <w:r>
        <w:rPr>
          <w:rFonts w:hint="eastAsia" w:ascii="宋体" w:hAnsi="宋体"/>
          <w:lang w:val="en-US" w:eastAsia="zh-CN"/>
        </w:rPr>
        <w:t>场化改革，更好发挥市场配置资源的决定性作用。完善工业用地市场化配置制度，保障重大产业项目用地需求。规范土地征收程序，完善被征地农民权益保障机制。加强技术交易平台建设，健全技术市场交易规则，发展壮大技术中介服务机构。加强投融资体制改革，进一步缩减政府核准投资项目范围，推行企业投资项目告知承诺制。</w:t>
      </w:r>
      <w:r>
        <w:rPr>
          <w:rFonts w:hint="eastAsia" w:ascii="宋体" w:hAnsi="宋体"/>
          <w:lang w:eastAsia="zh-CN"/>
        </w:rPr>
        <w:t>完善和落实鼓励民间投资的政策措施，有效扩大民间投资，</w:t>
      </w:r>
      <w:r>
        <w:rPr>
          <w:rFonts w:hint="eastAsia" w:ascii="宋体" w:hAnsi="宋体"/>
        </w:rPr>
        <w:t>支持民营企业</w:t>
      </w:r>
      <w:r>
        <w:rPr>
          <w:rFonts w:hint="eastAsia" w:ascii="宋体" w:hAnsi="宋体"/>
        </w:rPr>
        <w:fldChar w:fldCharType="begin"/>
      </w:r>
      <w:r>
        <w:rPr>
          <w:rFonts w:hint="eastAsia" w:ascii="宋体" w:hAnsi="宋体"/>
        </w:rPr>
        <w:instrText xml:space="preserve"> HYPERLINK "javascript:;" </w:instrText>
      </w:r>
      <w:r>
        <w:rPr>
          <w:rFonts w:hint="eastAsia" w:ascii="宋体" w:hAnsi="宋体"/>
        </w:rPr>
        <w:fldChar w:fldCharType="separate"/>
      </w:r>
      <w:r>
        <w:rPr>
          <w:rFonts w:hint="eastAsia" w:ascii="宋体" w:hAnsi="宋体"/>
        </w:rPr>
        <w:t>参与</w:t>
      </w:r>
      <w:r>
        <w:rPr>
          <w:rFonts w:hint="eastAsia" w:ascii="宋体" w:hAnsi="宋体"/>
        </w:rPr>
        <w:fldChar w:fldCharType="end"/>
      </w:r>
      <w:r>
        <w:rPr>
          <w:rFonts w:hint="eastAsia" w:ascii="宋体" w:hAnsi="宋体"/>
        </w:rPr>
        <w:t>基础设施、公用事业、公共服务等领域投资运营，建立</w:t>
      </w:r>
      <w:r>
        <w:rPr>
          <w:rFonts w:hint="eastAsia" w:ascii="宋体" w:hAnsi="宋体"/>
          <w:lang w:eastAsia="zh-CN"/>
        </w:rPr>
        <w:t>定期</w:t>
      </w:r>
      <w:r>
        <w:rPr>
          <w:rFonts w:hint="eastAsia" w:ascii="宋体" w:hAnsi="宋体"/>
        </w:rPr>
        <w:t>向民营企业推介项目长效机制</w:t>
      </w:r>
      <w:r>
        <w:rPr>
          <w:rFonts w:hint="eastAsia" w:ascii="宋体" w:hAnsi="宋体"/>
          <w:lang w:eastAsia="zh-CN"/>
        </w:rPr>
        <w:t>。强化企业投资主体地位，建立市场化的投资管理和信用约束机制。进一步深化价格机制改革，减少政府对价格形成的干预，全面放开竞争性领域商品和服务价格。规范定价程序，构建由市场决定价格、政府加强监管的价格运行机制。加强价格监测、成本信息公开力度，完善价格监管体系，加强对公用事业和公益性服务领域价格监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楷体_GB2312" w:cs="楷体_GB2312"/>
          <w:b/>
          <w:bCs/>
          <w:color w:val="000000" w:themeColor="text1"/>
          <w:lang w:val="en-US" w:eastAsia="zh-CN"/>
          <w14:textFill>
            <w14:solidFill>
              <w14:schemeClr w14:val="tx1"/>
            </w14:solidFill>
          </w14:textFill>
        </w:rPr>
      </w:pPr>
      <w:r>
        <w:rPr>
          <w:rFonts w:hint="eastAsia" w:ascii="宋体" w:hAnsi="宋体" w:eastAsia="楷体_GB2312" w:cs="楷体_GB2312"/>
          <w:b/>
          <w:bCs/>
          <w:color w:val="000000" w:themeColor="text1"/>
          <w:lang w:val="en-US" w:eastAsia="zh-CN"/>
          <w14:textFill>
            <w14:solidFill>
              <w14:schemeClr w14:val="tx1"/>
            </w14:solidFill>
          </w14:textFill>
        </w:rPr>
        <w:t>第二节  建立完善经济治理体系</w:t>
      </w:r>
    </w:p>
    <w:p>
      <w:pPr>
        <w:keepNext w:val="0"/>
        <w:keepLines w:val="0"/>
        <w:pageBreakBefore w:val="0"/>
        <w:kinsoku/>
        <w:wordWrap/>
        <w:overflowPunct/>
        <w:topLinePunct w:val="0"/>
        <w:autoSpaceDE/>
        <w:autoSpaceDN/>
        <w:bidi w:val="0"/>
        <w:spacing w:line="600" w:lineRule="exact"/>
        <w:rPr>
          <w:rFonts w:hint="default" w:ascii="宋体" w:hAnsi="宋体"/>
          <w:lang w:val="en-US" w:eastAsia="zh-CN"/>
        </w:rPr>
      </w:pPr>
      <w:r>
        <w:rPr>
          <w:rFonts w:hint="eastAsia" w:ascii="宋体" w:hAnsi="宋体"/>
          <w:lang w:val="en-US" w:eastAsia="zh-CN"/>
        </w:rPr>
        <w:t>完善重大发展战略和中长期经济社会发展规划制度，综合运用财政、金融、就业、产业、投资、消费、环保、区域等政策机制，加快构建协同高效的经济治理体系。</w:t>
      </w:r>
    </w:p>
    <w:p>
      <w:pPr>
        <w:keepNext w:val="0"/>
        <w:keepLines w:val="0"/>
        <w:pageBreakBefore w:val="0"/>
        <w:widowControl w:val="0"/>
        <w:kinsoku/>
        <w:wordWrap/>
        <w:overflowPunct/>
        <w:topLinePunct w:val="0"/>
        <w:autoSpaceDE/>
        <w:autoSpaceDN/>
        <w:bidi w:val="0"/>
        <w:adjustRightInd/>
        <w:snapToGrid/>
        <w:spacing w:before="0" w:after="0" w:line="600" w:lineRule="exact"/>
        <w:ind w:firstLine="643" w:firstLineChars="200"/>
        <w:jc w:val="both"/>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b/>
          <w:bCs/>
          <w:color w:val="000000" w:themeColor="text1"/>
          <w:sz w:val="32"/>
          <w:szCs w:val="32"/>
          <w14:textFill>
            <w14:solidFill>
              <w14:schemeClr w14:val="tx1"/>
            </w14:solidFill>
          </w14:textFill>
        </w:rPr>
        <w:t>推进</w:t>
      </w:r>
      <w:r>
        <w:rPr>
          <w:rFonts w:ascii="宋体" w:hAnsi="宋体" w:eastAsia="仿宋_GB2312"/>
          <w:b/>
          <w:bCs/>
          <w:color w:val="000000" w:themeColor="text1"/>
          <w:sz w:val="32"/>
          <w:szCs w:val="32"/>
          <w14:textFill>
            <w14:solidFill>
              <w14:schemeClr w14:val="tx1"/>
            </w14:solidFill>
          </w14:textFill>
        </w:rPr>
        <w:t>预算管理制度</w:t>
      </w:r>
      <w:r>
        <w:rPr>
          <w:rFonts w:hint="eastAsia" w:ascii="宋体" w:hAnsi="宋体" w:eastAsia="仿宋_GB2312"/>
          <w:b/>
          <w:bCs/>
          <w:color w:val="000000" w:themeColor="text1"/>
          <w:sz w:val="32"/>
          <w:szCs w:val="32"/>
          <w14:textFill>
            <w14:solidFill>
              <w14:schemeClr w14:val="tx1"/>
            </w14:solidFill>
          </w14:textFill>
        </w:rPr>
        <w:t>改革</w:t>
      </w:r>
      <w:r>
        <w:rPr>
          <w:rFonts w:ascii="宋体" w:hAnsi="宋体" w:eastAsia="仿宋_GB2312"/>
          <w:b/>
          <w:bCs/>
          <w:color w:val="000000" w:themeColor="text1"/>
          <w:sz w:val="32"/>
          <w:szCs w:val="32"/>
          <w14:textFill>
            <w14:solidFill>
              <w14:schemeClr w14:val="tx1"/>
            </w14:solidFill>
          </w14:textFill>
        </w:rPr>
        <w:t>。</w:t>
      </w:r>
      <w:r>
        <w:rPr>
          <w:rFonts w:hint="eastAsia" w:ascii="宋体" w:hAnsi="宋体"/>
        </w:rPr>
        <w:t>完善政府预算体系</w:t>
      </w:r>
      <w:r>
        <w:rPr>
          <w:rFonts w:hint="eastAsia" w:ascii="宋体" w:hAnsi="宋体"/>
          <w:lang w:eastAsia="zh-CN"/>
        </w:rPr>
        <w:t>，</w:t>
      </w:r>
      <w:r>
        <w:rPr>
          <w:rFonts w:hint="eastAsia" w:ascii="宋体" w:hAnsi="宋体"/>
        </w:rPr>
        <w:t>建立由公共财政预算、国有资本经营预算、政府性基金预算和社会保障预算有机衔接的全口径预算管理体系</w:t>
      </w:r>
      <w:r>
        <w:rPr>
          <w:rFonts w:hint="eastAsia" w:ascii="宋体" w:hAnsi="宋体"/>
          <w:lang w:eastAsia="zh-CN"/>
        </w:rPr>
        <w:t>。</w:t>
      </w:r>
      <w:r>
        <w:rPr>
          <w:rFonts w:ascii="宋体" w:hAnsi="宋体" w:eastAsia="仿宋_GB2312"/>
          <w:color w:val="000000" w:themeColor="text1"/>
          <w:sz w:val="32"/>
          <w:szCs w:val="32"/>
          <w14:textFill>
            <w14:solidFill>
              <w14:schemeClr w14:val="tx1"/>
            </w14:solidFill>
          </w14:textFill>
        </w:rPr>
        <w:t>推进预</w:t>
      </w:r>
      <w:r>
        <w:rPr>
          <w:rFonts w:hint="eastAsia" w:ascii="宋体" w:hAnsi="宋体" w:eastAsia="仿宋_GB2312"/>
          <w:color w:val="000000" w:themeColor="text1"/>
          <w:sz w:val="32"/>
          <w:szCs w:val="32"/>
          <w14:textFill>
            <w14:solidFill>
              <w14:schemeClr w14:val="tx1"/>
            </w14:solidFill>
          </w14:textFill>
        </w:rPr>
        <w:t>决</w:t>
      </w:r>
      <w:r>
        <w:rPr>
          <w:rFonts w:ascii="宋体" w:hAnsi="宋体" w:eastAsia="仿宋_GB2312"/>
          <w:color w:val="000000" w:themeColor="text1"/>
          <w:sz w:val="32"/>
          <w:szCs w:val="32"/>
          <w14:textFill>
            <w14:solidFill>
              <w14:schemeClr w14:val="tx1"/>
            </w14:solidFill>
          </w14:textFill>
        </w:rPr>
        <w:t>算公开，实行透明预算。树牢</w:t>
      </w:r>
      <w:r>
        <w:rPr>
          <w:rFonts w:hint="eastAsia" w:ascii="宋体" w:hAnsi="宋体" w:eastAsia="仿宋_GB2312"/>
          <w:color w:val="000000" w:themeColor="text1"/>
          <w:sz w:val="32"/>
          <w:szCs w:val="32"/>
          <w14:textFill>
            <w14:solidFill>
              <w14:schemeClr w14:val="tx1"/>
            </w14:solidFill>
          </w14:textFill>
        </w:rPr>
        <w:t>政府“</w:t>
      </w:r>
      <w:r>
        <w:rPr>
          <w:rFonts w:ascii="宋体" w:hAnsi="宋体" w:eastAsia="仿宋_GB2312"/>
          <w:color w:val="000000" w:themeColor="text1"/>
          <w:sz w:val="32"/>
          <w:szCs w:val="32"/>
          <w14:textFill>
            <w14:solidFill>
              <w14:schemeClr w14:val="tx1"/>
            </w14:solidFill>
          </w14:textFill>
        </w:rPr>
        <w:t>过紧日子</w:t>
      </w:r>
      <w:r>
        <w:rPr>
          <w:rFonts w:hint="eastAsia" w:ascii="宋体" w:hAnsi="宋体" w:eastAsia="仿宋_GB2312"/>
          <w:color w:val="000000" w:themeColor="text1"/>
          <w:sz w:val="32"/>
          <w:szCs w:val="32"/>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的理念，严格</w:t>
      </w:r>
      <w:r>
        <w:rPr>
          <w:rFonts w:hint="eastAsia" w:ascii="宋体" w:hAnsi="宋体" w:eastAsia="仿宋_GB2312"/>
          <w:color w:val="000000" w:themeColor="text1"/>
          <w:sz w:val="32"/>
          <w:szCs w:val="32"/>
          <w14:textFill>
            <w14:solidFill>
              <w14:schemeClr w14:val="tx1"/>
            </w14:solidFill>
          </w14:textFill>
        </w:rPr>
        <w:t>预算执行</w:t>
      </w:r>
      <w:r>
        <w:rPr>
          <w:rFonts w:ascii="宋体" w:hAnsi="宋体" w:eastAsia="仿宋_GB2312"/>
          <w:color w:val="000000" w:themeColor="text1"/>
          <w:sz w:val="32"/>
          <w:szCs w:val="32"/>
          <w14:textFill>
            <w14:solidFill>
              <w14:schemeClr w14:val="tx1"/>
            </w14:solidFill>
          </w14:textFill>
        </w:rPr>
        <w:t>管理，优先</w:t>
      </w:r>
      <w:r>
        <w:rPr>
          <w:rFonts w:ascii="宋体" w:hAnsi="宋体" w:eastAsia="仿宋_GB2312"/>
          <w:color w:val="000000" w:themeColor="text1"/>
          <w:sz w:val="32"/>
          <w:szCs w:val="32"/>
          <w:highlight w:val="none"/>
          <w14:textFill>
            <w14:solidFill>
              <w14:schemeClr w14:val="tx1"/>
            </w14:solidFill>
          </w14:textFill>
        </w:rPr>
        <w:t>保</w:t>
      </w:r>
      <w:r>
        <w:rPr>
          <w:rFonts w:ascii="宋体" w:hAnsi="宋体" w:eastAsia="仿宋_GB2312"/>
          <w:color w:val="000000" w:themeColor="text1"/>
          <w:sz w:val="32"/>
          <w:szCs w:val="32"/>
          <w14:textFill>
            <w14:solidFill>
              <w14:schemeClr w14:val="tx1"/>
            </w14:solidFill>
          </w14:textFill>
        </w:rPr>
        <w:t>工资、保运转、保基本民生支出。实行政府债务规模控制和预算管理，建立权责发生制政府综合财务报告制度，完善政府性债务风险预警和化解机制。推进预算绩效管理，强化</w:t>
      </w:r>
      <w:r>
        <w:rPr>
          <w:rFonts w:hint="eastAsia" w:ascii="宋体" w:hAnsi="宋体" w:eastAsia="仿宋_GB2312"/>
          <w:color w:val="000000" w:themeColor="text1"/>
          <w:sz w:val="32"/>
          <w:szCs w:val="32"/>
          <w14:textFill>
            <w14:solidFill>
              <w14:schemeClr w14:val="tx1"/>
            </w14:solidFill>
          </w14:textFill>
        </w:rPr>
        <w:t>绩效</w:t>
      </w:r>
      <w:r>
        <w:rPr>
          <w:rFonts w:ascii="宋体" w:hAnsi="宋体" w:eastAsia="仿宋_GB2312"/>
          <w:color w:val="000000" w:themeColor="text1"/>
          <w:sz w:val="32"/>
          <w:szCs w:val="32"/>
          <w14:textFill>
            <w14:solidFill>
              <w14:schemeClr w14:val="tx1"/>
            </w14:solidFill>
          </w14:textFill>
        </w:rPr>
        <w:t>评价结果运用。建立激励与约束并举的</w:t>
      </w:r>
      <w:r>
        <w:rPr>
          <w:rFonts w:hint="eastAsia" w:ascii="宋体" w:hAnsi="宋体" w:eastAsia="仿宋_GB2312"/>
          <w:color w:val="000000" w:themeColor="text1"/>
          <w:sz w:val="32"/>
          <w:szCs w:val="32"/>
          <w14:textFill>
            <w14:solidFill>
              <w14:schemeClr w14:val="tx1"/>
            </w14:solidFill>
          </w14:textFill>
        </w:rPr>
        <w:t>日常管理绩效考核结果奖惩机制</w:t>
      </w:r>
      <w:r>
        <w:rPr>
          <w:rFonts w:ascii="宋体" w:hAnsi="宋体" w:eastAsia="仿宋_GB2312"/>
          <w:color w:val="000000" w:themeColor="text1"/>
          <w:sz w:val="32"/>
          <w:szCs w:val="32"/>
          <w14:textFill>
            <w14:solidFill>
              <w14:schemeClr w14:val="tx1"/>
            </w14:solidFill>
          </w14:textFill>
        </w:rPr>
        <w:t>。规范国库管理，盘活存量资金。创新财政监督模式，全面构建预算编制同步监督、预算执行动态监控、资金使用跟踪问效和监督成果综合运用的长效机制。</w:t>
      </w:r>
    </w:p>
    <w:p>
      <w:pPr>
        <w:keepNext w:val="0"/>
        <w:keepLines w:val="0"/>
        <w:pageBreakBefore w:val="0"/>
        <w:kinsoku/>
        <w:wordWrap/>
        <w:overflowPunct/>
        <w:topLinePunct w:val="0"/>
        <w:autoSpaceDE/>
        <w:autoSpaceDN/>
        <w:bidi w:val="0"/>
        <w:spacing w:line="600" w:lineRule="exact"/>
        <w:rPr>
          <w:rFonts w:hint="default" w:ascii="宋体" w:hAnsi="宋体"/>
        </w:rPr>
      </w:pPr>
      <w:r>
        <w:rPr>
          <w:rFonts w:hint="eastAsia" w:ascii="宋体" w:hAnsi="宋体"/>
          <w:b/>
          <w:bCs/>
          <w:lang w:val="en-US" w:eastAsia="zh-CN"/>
        </w:rPr>
        <w:t>全面深化财税改革。</w:t>
      </w:r>
      <w:r>
        <w:rPr>
          <w:rFonts w:hint="eastAsia" w:ascii="宋体" w:hAnsi="宋体"/>
        </w:rPr>
        <w:t>加快推进财政事权和支出责任划分改革，构建权责清晰、财力协调、区域平衡的财政关系。建立跨年度预算平衡机制。改进预算管理和控制，加强项目库管理，健全项目预算审核机制。全面实现预决算公开</w:t>
      </w:r>
      <w:r>
        <w:rPr>
          <w:rFonts w:hint="eastAsia" w:ascii="宋体" w:hAnsi="宋体"/>
          <w:lang w:eastAsia="zh-CN"/>
        </w:rPr>
        <w:t>，</w:t>
      </w:r>
      <w:r>
        <w:rPr>
          <w:rFonts w:hint="eastAsia" w:ascii="宋体" w:hAnsi="宋体"/>
        </w:rPr>
        <w:t>进一步细化财政预决算，将预决算</w:t>
      </w:r>
      <w:r>
        <w:rPr>
          <w:rFonts w:hint="eastAsia" w:ascii="宋体" w:hAnsi="宋体"/>
          <w:highlight w:val="none"/>
        </w:rPr>
        <w:t>支岀</w:t>
      </w:r>
      <w:r>
        <w:rPr>
          <w:rFonts w:hint="eastAsia" w:ascii="宋体" w:hAnsi="宋体"/>
        </w:rPr>
        <w:t>细化到项级科目，对县直各部门的预决算细化到基本支出和项目支出，将所有财政资金安排的“三公”经费、政府采购等社会关注热点，向社会公开，接受社会各界的监督。</w:t>
      </w:r>
      <w:r>
        <w:rPr>
          <w:rFonts w:hint="default" w:ascii="宋体" w:hAnsi="宋体"/>
        </w:rPr>
        <w:t>严格财政性专项资金使用管理</w:t>
      </w:r>
      <w:r>
        <w:rPr>
          <w:rFonts w:hint="eastAsia" w:ascii="宋体" w:hAnsi="宋体"/>
          <w:lang w:eastAsia="zh-CN"/>
        </w:rPr>
        <w:t>。</w:t>
      </w:r>
      <w:r>
        <w:rPr>
          <w:rFonts w:hint="default" w:ascii="宋体" w:hAnsi="宋体"/>
        </w:rPr>
        <w:t>充分利用</w:t>
      </w:r>
      <w:r>
        <w:rPr>
          <w:rFonts w:hint="eastAsia" w:ascii="宋体" w:hAnsi="宋体"/>
          <w:lang w:eastAsia="zh-CN"/>
        </w:rPr>
        <w:t>革命老区、</w:t>
      </w:r>
      <w:r>
        <w:rPr>
          <w:rFonts w:hint="default" w:ascii="宋体" w:hAnsi="宋体"/>
        </w:rPr>
        <w:t>民族</w:t>
      </w:r>
      <w:r>
        <w:rPr>
          <w:rFonts w:hint="eastAsia" w:ascii="宋体" w:hAnsi="宋体"/>
          <w:lang w:eastAsia="zh-CN"/>
        </w:rPr>
        <w:t>地区</w:t>
      </w:r>
      <w:r>
        <w:rPr>
          <w:rFonts w:hint="default" w:ascii="宋体" w:hAnsi="宋体"/>
        </w:rPr>
        <w:t>、西部开发、湘西开发、绿色能源、少数民族高寒山区重点县等政策，认真研判国家投资方向，加大争资引项力度。建立农产品价格市场调节制度。完善财政支持农业保险大灾风险分散机制。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楷体_GB2312" w:cs="楷体_GB2312"/>
          <w:b/>
          <w:bCs/>
          <w:color w:val="000000" w:themeColor="text1"/>
          <w:lang w:val="en-US" w:eastAsia="zh-CN"/>
          <w14:textFill>
            <w14:solidFill>
              <w14:schemeClr w14:val="tx1"/>
            </w14:solidFill>
          </w14:textFill>
        </w:rPr>
      </w:pPr>
      <w:r>
        <w:rPr>
          <w:rFonts w:hint="eastAsia" w:ascii="宋体" w:hAnsi="宋体" w:eastAsia="楷体_GB2312" w:cs="楷体_GB2312"/>
          <w:b/>
          <w:bCs/>
          <w:color w:val="000000" w:themeColor="text1"/>
          <w:lang w:val="en-US" w:eastAsia="zh-CN"/>
          <w14:textFill>
            <w14:solidFill>
              <w14:schemeClr w14:val="tx1"/>
            </w14:solidFill>
          </w14:textFill>
        </w:rPr>
        <w:t>第三节</w:t>
      </w:r>
      <w:bookmarkStart w:id="49" w:name="_Toc197"/>
      <w:r>
        <w:rPr>
          <w:rFonts w:hint="eastAsia" w:ascii="宋体" w:hAnsi="宋体" w:eastAsia="楷体_GB2312" w:cs="楷体_GB2312"/>
          <w:b/>
          <w:bCs/>
          <w:color w:val="000000" w:themeColor="text1"/>
          <w:lang w:val="en-US" w:eastAsia="zh-CN"/>
          <w14:textFill>
            <w14:solidFill>
              <w14:schemeClr w14:val="tx1"/>
            </w14:solidFill>
          </w14:textFill>
        </w:rPr>
        <w:t xml:space="preserve"> </w:t>
      </w:r>
      <w:bookmarkEnd w:id="49"/>
      <w:r>
        <w:rPr>
          <w:rFonts w:hint="eastAsia" w:ascii="宋体" w:hAnsi="宋体" w:eastAsia="楷体_GB2312" w:cs="楷体_GB2312"/>
          <w:b/>
          <w:bCs/>
          <w:color w:val="000000" w:themeColor="text1"/>
          <w:lang w:val="en-US" w:eastAsia="zh-CN"/>
          <w14:textFill>
            <w14:solidFill>
              <w14:schemeClr w14:val="tx1"/>
            </w14:solidFill>
          </w14:textFill>
        </w:rPr>
        <w:t xml:space="preserve"> 构建开放型经济新机制</w:t>
      </w:r>
    </w:p>
    <w:p>
      <w:pPr>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both"/>
        <w:textAlignment w:val="auto"/>
        <w:rPr>
          <w:rFonts w:ascii="宋体" w:hAnsi="宋体" w:eastAsia="仿宋_GB2312"/>
          <w:color w:val="000000" w:themeColor="text1"/>
          <w:sz w:val="32"/>
          <w:szCs w:val="32"/>
          <w14:textFill>
            <w14:solidFill>
              <w14:schemeClr w14:val="tx1"/>
            </w14:solidFill>
          </w14:textFill>
        </w:rPr>
      </w:pPr>
      <w:r>
        <w:rPr>
          <w:rFonts w:ascii="宋体" w:hAnsi="宋体" w:eastAsia="仿宋_GB2312"/>
          <w:color w:val="000000" w:themeColor="text1"/>
          <w:sz w:val="32"/>
          <w:szCs w:val="32"/>
          <w14:textFill>
            <w14:solidFill>
              <w14:schemeClr w14:val="tx1"/>
            </w14:solidFill>
          </w14:textFill>
        </w:rPr>
        <w:t>积极借鉴先行先试地区的典型经验，推动我</w:t>
      </w:r>
      <w:r>
        <w:rPr>
          <w:rFonts w:hint="eastAsia" w:ascii="宋体" w:hAnsi="宋体" w:eastAsia="仿宋_GB2312"/>
          <w:color w:val="000000" w:themeColor="text1"/>
          <w:sz w:val="32"/>
          <w:szCs w:val="32"/>
          <w:lang w:eastAsia="zh-CN"/>
          <w14:textFill>
            <w14:solidFill>
              <w14:schemeClr w14:val="tx1"/>
            </w14:solidFill>
          </w14:textFill>
        </w:rPr>
        <w:t>县</w:t>
      </w:r>
      <w:r>
        <w:rPr>
          <w:rFonts w:ascii="宋体" w:hAnsi="宋体" w:eastAsia="仿宋_GB2312"/>
          <w:color w:val="000000" w:themeColor="text1"/>
          <w:sz w:val="32"/>
          <w:szCs w:val="32"/>
          <w14:textFill>
            <w14:solidFill>
              <w14:schemeClr w14:val="tx1"/>
            </w14:solidFill>
          </w14:textFill>
        </w:rPr>
        <w:t>区域合作模式变革、路径变革、机制变革，</w:t>
      </w:r>
      <w:r>
        <w:rPr>
          <w:rFonts w:hint="eastAsia" w:ascii="宋体" w:hAnsi="宋体" w:eastAsia="仿宋_GB2312"/>
          <w:color w:val="000000" w:themeColor="text1"/>
          <w:sz w:val="32"/>
          <w:szCs w:val="32"/>
          <w:lang w:eastAsia="zh-CN"/>
          <w14:textFill>
            <w14:solidFill>
              <w14:schemeClr w14:val="tx1"/>
            </w14:solidFill>
          </w14:textFill>
        </w:rPr>
        <w:t>构建</w:t>
      </w:r>
      <w:r>
        <w:rPr>
          <w:rFonts w:ascii="宋体" w:hAnsi="宋体" w:eastAsia="仿宋_GB2312"/>
          <w:color w:val="000000" w:themeColor="text1"/>
          <w:sz w:val="32"/>
          <w:szCs w:val="32"/>
          <w14:textFill>
            <w14:solidFill>
              <w14:schemeClr w14:val="tx1"/>
            </w14:solidFill>
          </w14:textFill>
        </w:rPr>
        <w:t>与</w:t>
      </w:r>
      <w:r>
        <w:rPr>
          <w:rFonts w:hint="eastAsia" w:ascii="宋体" w:hAnsi="宋体" w:eastAsia="仿宋_GB2312"/>
          <w:color w:val="000000" w:themeColor="text1"/>
          <w:sz w:val="32"/>
          <w:szCs w:val="32"/>
          <w:lang w:eastAsia="zh-CN"/>
          <w14:textFill>
            <w14:solidFill>
              <w14:schemeClr w14:val="tx1"/>
            </w14:solidFill>
          </w14:textFill>
        </w:rPr>
        <w:t>长株潭地区、</w:t>
      </w:r>
      <w:r>
        <w:rPr>
          <w:rFonts w:ascii="宋体" w:hAnsi="宋体" w:eastAsia="仿宋_GB2312"/>
          <w:color w:val="000000" w:themeColor="text1"/>
          <w:sz w:val="32"/>
          <w:szCs w:val="32"/>
          <w14:textFill>
            <w14:solidFill>
              <w14:schemeClr w14:val="tx1"/>
            </w14:solidFill>
          </w14:textFill>
        </w:rPr>
        <w:t>粤港澳大湾区、长三角地区等发达地区</w:t>
      </w:r>
      <w:r>
        <w:rPr>
          <w:rFonts w:hint="eastAsia" w:ascii="宋体" w:hAnsi="宋体" w:eastAsia="仿宋_GB2312"/>
          <w:color w:val="000000" w:themeColor="text1"/>
          <w:sz w:val="32"/>
          <w:szCs w:val="32"/>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一体化、无障碍</w:t>
      </w:r>
      <w:r>
        <w:rPr>
          <w:rFonts w:hint="eastAsia" w:ascii="宋体" w:hAnsi="宋体" w:eastAsia="仿宋_GB2312"/>
          <w:color w:val="000000" w:themeColor="text1"/>
          <w:sz w:val="32"/>
          <w:szCs w:val="32"/>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合作机制，大力提升产业</w:t>
      </w:r>
      <w:r>
        <w:rPr>
          <w:rFonts w:ascii="宋体" w:hAnsi="宋体" w:eastAsia="仿宋_GB2312"/>
          <w:color w:val="000000" w:themeColor="text1"/>
          <w:sz w:val="32"/>
          <w:szCs w:val="32"/>
          <w:highlight w:val="none"/>
          <w14:textFill>
            <w14:solidFill>
              <w14:schemeClr w14:val="tx1"/>
            </w14:solidFill>
          </w14:textFill>
        </w:rPr>
        <w:t>承接的便捷性</w:t>
      </w:r>
      <w:r>
        <w:rPr>
          <w:rFonts w:ascii="宋体" w:hAnsi="宋体"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color w:val="000000" w:themeColor="text1"/>
          <w:lang w:val="en-US" w:eastAsia="zh-CN"/>
          <w14:textFill>
            <w14:solidFill>
              <w14:schemeClr w14:val="tx1"/>
            </w14:solidFill>
          </w14:textFill>
        </w:rPr>
      </w:pPr>
      <w:r>
        <w:rPr>
          <w:rFonts w:hint="eastAsia" w:ascii="宋体" w:hAnsi="宋体"/>
          <w:b/>
          <w:bCs/>
          <w:color w:val="000000" w:themeColor="text1"/>
          <w:lang w:val="en-US" w:eastAsia="zh-CN"/>
          <w14:textFill>
            <w14:solidFill>
              <w14:schemeClr w14:val="tx1"/>
            </w14:solidFill>
          </w14:textFill>
        </w:rPr>
        <w:t>建立健全多层次多领域合作机制。</w:t>
      </w:r>
      <w:r>
        <w:rPr>
          <w:rFonts w:hint="default" w:ascii="宋体" w:hAnsi="宋体"/>
          <w:color w:val="000000" w:themeColor="text1"/>
          <w:lang w:val="en-US" w:eastAsia="zh-CN"/>
          <w14:textFill>
            <w14:solidFill>
              <w14:schemeClr w14:val="tx1"/>
            </w14:solidFill>
          </w14:textFill>
        </w:rPr>
        <w:t>全面对接长株潭</w:t>
      </w:r>
      <w:r>
        <w:rPr>
          <w:rFonts w:hint="eastAsia" w:ascii="宋体" w:hAnsi="宋体"/>
          <w:color w:val="000000" w:themeColor="text1"/>
          <w:lang w:val="en-US" w:eastAsia="zh-CN"/>
          <w14:textFill>
            <w14:solidFill>
              <w14:schemeClr w14:val="tx1"/>
            </w14:solidFill>
          </w14:textFill>
        </w:rPr>
        <w:t>地区</w:t>
      </w:r>
      <w:r>
        <w:rPr>
          <w:rFonts w:hint="default" w:ascii="宋体" w:hAnsi="宋体"/>
          <w:color w:val="000000" w:themeColor="text1"/>
          <w:lang w:val="en-US"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粤港澳大湾区、</w:t>
      </w:r>
      <w:r>
        <w:rPr>
          <w:rFonts w:hint="default" w:ascii="宋体" w:hAnsi="宋体"/>
          <w:color w:val="000000" w:themeColor="text1"/>
          <w:lang w:val="en-US" w:eastAsia="zh-CN"/>
          <w14:textFill>
            <w14:solidFill>
              <w14:schemeClr w14:val="tx1"/>
            </w14:solidFill>
          </w14:textFill>
        </w:rPr>
        <w:t>长三角地区，借助湖南自贸区平台，对标经济发展高地，复制推广</w:t>
      </w:r>
      <w:r>
        <w:rPr>
          <w:rFonts w:hint="eastAsia" w:ascii="宋体" w:hAnsi="宋体"/>
          <w:color w:val="000000" w:themeColor="text1"/>
          <w:lang w:val="en-US" w:eastAsia="zh-CN"/>
          <w14:textFill>
            <w14:solidFill>
              <w14:schemeClr w14:val="tx1"/>
            </w14:solidFill>
          </w14:textFill>
        </w:rPr>
        <w:t>发达地区</w:t>
      </w:r>
      <w:r>
        <w:rPr>
          <w:rFonts w:hint="default" w:ascii="宋体" w:hAnsi="宋体"/>
          <w:color w:val="000000" w:themeColor="text1"/>
          <w:lang w:val="en-US" w:eastAsia="zh-CN"/>
          <w14:textFill>
            <w14:solidFill>
              <w14:schemeClr w14:val="tx1"/>
            </w14:solidFill>
          </w14:textFill>
        </w:rPr>
        <w:t>制造业发展、优化营商环境、招商引资、园区建设、科技成果转化等方面的先进做法和典型经验，推动与发达地区合作模式、路径机制变革，完善知识产权、科技、外贸、市场执法、信用监管等多领域合作</w:t>
      </w:r>
      <w:r>
        <w:rPr>
          <w:rFonts w:hint="eastAsia" w:ascii="宋体" w:hAnsi="宋体"/>
          <w:color w:val="000000" w:themeColor="text1"/>
          <w:lang w:val="en-US" w:eastAsia="zh-CN"/>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进一步优化市场准入，加强知识产权保护信息互通共享</w:t>
      </w:r>
      <w:r>
        <w:rPr>
          <w:rFonts w:hint="eastAsia" w:ascii="宋体" w:hAnsi="宋体" w:eastAsia="仿宋_GB2312"/>
          <w:color w:val="000000" w:themeColor="text1"/>
          <w:sz w:val="32"/>
          <w:szCs w:val="32"/>
          <w:lang w:eastAsia="zh-CN"/>
          <w14:textFill>
            <w14:solidFill>
              <w14:schemeClr w14:val="tx1"/>
            </w14:solidFill>
          </w14:textFill>
        </w:rPr>
        <w:t>，提高</w:t>
      </w:r>
      <w:r>
        <w:rPr>
          <w:rFonts w:ascii="宋体" w:hAnsi="宋体" w:eastAsia="仿宋_GB2312"/>
          <w:color w:val="000000" w:themeColor="text1"/>
          <w:sz w:val="32"/>
          <w:szCs w:val="32"/>
          <w14:textFill>
            <w14:solidFill>
              <w14:schemeClr w14:val="tx1"/>
            </w14:solidFill>
          </w14:textFill>
        </w:rPr>
        <w:t>项目建设、企业运营全流程服务</w:t>
      </w:r>
      <w:r>
        <w:rPr>
          <w:rFonts w:hint="eastAsia" w:ascii="宋体" w:hAnsi="宋体" w:eastAsia="仿宋_GB2312"/>
          <w:color w:val="000000" w:themeColor="text1"/>
          <w:sz w:val="32"/>
          <w:szCs w:val="32"/>
          <w:lang w:eastAsia="zh-CN"/>
          <w14:textFill>
            <w14:solidFill>
              <w14:schemeClr w14:val="tx1"/>
            </w14:solidFill>
          </w14:textFill>
        </w:rPr>
        <w:t>。推动规则、规制、管理、标准等制度型开放，</w:t>
      </w:r>
      <w:r>
        <w:rPr>
          <w:rFonts w:ascii="宋体" w:hAnsi="宋体" w:eastAsia="仿宋_GB2312"/>
          <w:color w:val="000000" w:themeColor="text1"/>
          <w:sz w:val="32"/>
          <w:szCs w:val="32"/>
          <w14:textFill>
            <w14:solidFill>
              <w14:schemeClr w14:val="tx1"/>
            </w14:solidFill>
          </w14:textFill>
        </w:rPr>
        <w:t>打造面向大湾区的开放综合平台</w:t>
      </w:r>
      <w:r>
        <w:rPr>
          <w:rFonts w:hint="eastAsia" w:ascii="宋体" w:hAnsi="宋体" w:eastAsia="仿宋_GB2312"/>
          <w:color w:val="000000" w:themeColor="text1"/>
          <w:sz w:val="32"/>
          <w:szCs w:val="32"/>
          <w:lang w:eastAsia="zh-CN"/>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加强与大湾区之间的通关协作</w:t>
      </w:r>
      <w:r>
        <w:rPr>
          <w:rFonts w:hint="eastAsia" w:ascii="宋体" w:hAnsi="宋体" w:eastAsia="仿宋_GB2312"/>
          <w:color w:val="000000" w:themeColor="text1"/>
          <w:sz w:val="32"/>
          <w:szCs w:val="32"/>
          <w:lang w:eastAsia="zh-CN"/>
          <w14:textFill>
            <w14:solidFill>
              <w14:schemeClr w14:val="tx1"/>
            </w14:solidFill>
          </w14:textFill>
        </w:rPr>
        <w:t>，全面推进单一窗口建设，提高口岸跨境贸易便利化水平。</w:t>
      </w:r>
      <w:r>
        <w:rPr>
          <w:rFonts w:hint="default" w:ascii="宋体" w:hAnsi="宋体"/>
          <w:color w:val="000000" w:themeColor="text1"/>
          <w:lang w:val="en-US" w:eastAsia="zh-CN"/>
          <w14:textFill>
            <w14:solidFill>
              <w14:schemeClr w14:val="tx1"/>
            </w14:solidFill>
          </w14:textFill>
        </w:rPr>
        <w:t>推</w:t>
      </w:r>
      <w:r>
        <w:rPr>
          <w:rFonts w:hint="eastAsia" w:ascii="宋体" w:hAnsi="宋体"/>
          <w:color w:val="000000" w:themeColor="text1"/>
          <w:lang w:val="en-US" w:eastAsia="zh-CN"/>
          <w14:textFill>
            <w14:solidFill>
              <w14:schemeClr w14:val="tx1"/>
            </w14:solidFill>
          </w14:textFill>
        </w:rPr>
        <w:t>动建立与发达地区的</w:t>
      </w:r>
      <w:r>
        <w:rPr>
          <w:rFonts w:hint="default" w:ascii="宋体" w:hAnsi="宋体"/>
          <w:color w:val="000000" w:themeColor="text1"/>
          <w:lang w:val="en-US" w:eastAsia="zh-CN"/>
          <w14:textFill>
            <w14:solidFill>
              <w14:schemeClr w14:val="tx1"/>
            </w14:solidFill>
          </w14:textFill>
        </w:rPr>
        <w:t>人才</w:t>
      </w:r>
      <w:r>
        <w:rPr>
          <w:rFonts w:hint="eastAsia" w:ascii="宋体" w:hAnsi="宋体"/>
          <w:color w:val="000000" w:themeColor="text1"/>
          <w:lang w:val="en-US" w:eastAsia="zh-CN"/>
          <w14:textFill>
            <w14:solidFill>
              <w14:schemeClr w14:val="tx1"/>
            </w14:solidFill>
          </w14:textFill>
        </w:rPr>
        <w:t>相互</w:t>
      </w:r>
      <w:r>
        <w:rPr>
          <w:rFonts w:hint="default" w:ascii="宋体" w:hAnsi="宋体"/>
          <w:color w:val="000000" w:themeColor="text1"/>
          <w:lang w:val="en-US" w:eastAsia="zh-CN"/>
          <w14:textFill>
            <w14:solidFill>
              <w14:schemeClr w14:val="tx1"/>
            </w14:solidFill>
          </w14:textFill>
        </w:rPr>
        <w:t>交流</w:t>
      </w:r>
      <w:r>
        <w:rPr>
          <w:rFonts w:hint="eastAsia" w:ascii="宋体" w:hAnsi="宋体"/>
          <w:color w:val="000000" w:themeColor="text1"/>
          <w:lang w:val="en-US" w:eastAsia="zh-CN"/>
          <w14:textFill>
            <w14:solidFill>
              <w14:schemeClr w14:val="tx1"/>
            </w14:solidFill>
          </w14:textFill>
        </w:rPr>
        <w:t>机制。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color w:val="000000" w:themeColor="text1"/>
          <w:lang w:val="en-US" w:eastAsia="zh-CN"/>
          <w14:textFill>
            <w14:solidFill>
              <w14:schemeClr w14:val="tx1"/>
            </w14:solidFill>
          </w14:textFill>
        </w:rPr>
      </w:pPr>
      <w:r>
        <w:rPr>
          <w:rFonts w:hint="default" w:ascii="宋体" w:hAnsi="宋体"/>
          <w:b/>
          <w:bCs/>
          <w:color w:val="000000" w:themeColor="text1"/>
          <w:lang w:val="en-US" w:eastAsia="zh-CN"/>
          <w14:textFill>
            <w14:solidFill>
              <w14:schemeClr w14:val="tx1"/>
            </w14:solidFill>
          </w14:textFill>
        </w:rPr>
        <w:t>扩大对外开放。</w:t>
      </w:r>
      <w:r>
        <w:rPr>
          <w:rFonts w:hint="default" w:ascii="宋体" w:hAnsi="宋体"/>
          <w:color w:val="000000" w:themeColor="text1"/>
          <w:lang w:val="en-US" w:eastAsia="zh-CN"/>
          <w14:textFill>
            <w14:solidFill>
              <w14:schemeClr w14:val="tx1"/>
            </w14:solidFill>
          </w14:textFill>
        </w:rPr>
        <w:t>积极融入国家和省里推进中部地区崛起、一带一路、长三角经济一体化、湘南湘西承接产业转移示范区建设新格局，</w:t>
      </w:r>
      <w:r>
        <w:rPr>
          <w:rFonts w:hint="eastAsia" w:ascii="宋体" w:hAnsi="宋体"/>
          <w:color w:val="000000" w:themeColor="text1"/>
          <w:lang w:val="en-US" w:eastAsia="zh-CN"/>
          <w14:textFill>
            <w14:solidFill>
              <w14:schemeClr w14:val="tx1"/>
            </w14:solidFill>
          </w14:textFill>
        </w:rPr>
        <w:t>依托楠竹新材料、时尚用品、特色农产品加工、旅游康养等产业，实施产业链延链强链补链工程，加快产业承接平台建设，推进产业上下游一体化集聚发展，建立国家木竹产业示范园、现代农业特色产业园。</w:t>
      </w:r>
      <w:r>
        <w:rPr>
          <w:rFonts w:hint="default" w:ascii="宋体" w:hAnsi="宋体"/>
          <w:color w:val="000000" w:themeColor="text1"/>
          <w:lang w:val="en-US" w:eastAsia="zh-CN"/>
          <w14:textFill>
            <w14:solidFill>
              <w14:schemeClr w14:val="tx1"/>
            </w14:solidFill>
          </w14:textFill>
        </w:rPr>
        <w:t>推动资金产业引进来，促进产品产能走出去，在服务国家</w:t>
      </w:r>
      <w:r>
        <w:rPr>
          <w:rFonts w:hint="eastAsia" w:ascii="宋体" w:hAnsi="宋体"/>
          <w:color w:val="000000" w:themeColor="text1"/>
          <w:lang w:val="en-US" w:eastAsia="zh-CN"/>
          <w14:textFill>
            <w14:solidFill>
              <w14:schemeClr w14:val="tx1"/>
            </w14:solidFill>
          </w14:textFill>
        </w:rPr>
        <w:t>和省市</w:t>
      </w:r>
      <w:r>
        <w:rPr>
          <w:rFonts w:hint="default" w:ascii="宋体" w:hAnsi="宋体"/>
          <w:color w:val="000000" w:themeColor="text1"/>
          <w:lang w:val="en-US" w:eastAsia="zh-CN"/>
          <w14:textFill>
            <w14:solidFill>
              <w14:schemeClr w14:val="tx1"/>
            </w14:solidFill>
          </w14:textFill>
        </w:rPr>
        <w:t>战略中推动企业实现自身更大发展。</w:t>
      </w:r>
      <w:r>
        <w:rPr>
          <w:rFonts w:ascii="宋体" w:hAnsi="宋体" w:eastAsia="仿宋_GB2312"/>
          <w:color w:val="000000" w:themeColor="text1"/>
          <w:sz w:val="32"/>
          <w:szCs w:val="32"/>
          <w14:textFill>
            <w14:solidFill>
              <w14:schemeClr w14:val="tx1"/>
            </w14:solidFill>
          </w14:textFill>
        </w:rPr>
        <w:t>积极组织企业参加广交会、高交会等国际性展会，鼓励企业依托各类开放性平台建设境外营销渠道、海外仓等。</w:t>
      </w:r>
      <w:r>
        <w:rPr>
          <w:rFonts w:hint="default" w:ascii="宋体" w:hAnsi="宋体"/>
          <w:color w:val="000000" w:themeColor="text1"/>
          <w:lang w:val="en-US" w:eastAsia="zh-CN"/>
          <w14:textFill>
            <w14:solidFill>
              <w14:schemeClr w14:val="tx1"/>
            </w14:solidFill>
          </w14:textFill>
        </w:rPr>
        <w:t>整合县域外贸企业，推动抱团运营，提高开放意识，</w:t>
      </w:r>
      <w:r>
        <w:rPr>
          <w:rFonts w:hint="eastAsia" w:ascii="宋体" w:hAnsi="宋体"/>
          <w:color w:val="000000" w:themeColor="text1"/>
          <w:lang w:val="en-US" w:eastAsia="zh-CN"/>
          <w14:textFill>
            <w14:solidFill>
              <w14:schemeClr w14:val="tx1"/>
            </w14:solidFill>
          </w14:textFill>
        </w:rPr>
        <w:t>壮大外贸经营主体，提高外贸综合服务供给。</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jc w:val="both"/>
        <w:textAlignment w:val="auto"/>
        <w:rPr>
          <w:rFonts w:hint="default" w:ascii="宋体" w:hAnsi="宋体"/>
          <w:color w:val="000000" w:themeColor="text1"/>
          <w:lang w:val="en-US" w:eastAsia="zh-CN"/>
          <w14:textFill>
            <w14:solidFill>
              <w14:schemeClr w14:val="tx1"/>
            </w14:solidFill>
          </w14:textFill>
        </w:rPr>
      </w:pPr>
      <w:r>
        <w:rPr>
          <w:rFonts w:hint="eastAsia" w:ascii="宋体" w:hAnsi="宋体"/>
          <w:b/>
          <w:bCs/>
          <w:color w:val="000000" w:themeColor="text1"/>
          <w:lang w:val="en-US" w:eastAsia="zh-CN"/>
          <w14:textFill>
            <w14:solidFill>
              <w14:schemeClr w14:val="tx1"/>
            </w14:solidFill>
          </w14:textFill>
        </w:rPr>
        <w:t>大力推进招商引资。</w:t>
      </w:r>
      <w:r>
        <w:rPr>
          <w:rFonts w:hint="eastAsia" w:ascii="宋体" w:hAnsi="宋体" w:eastAsia="仿宋_GB2312"/>
          <w:color w:val="000000" w:themeColor="text1"/>
          <w:sz w:val="32"/>
          <w:szCs w:val="32"/>
          <w14:textFill>
            <w14:solidFill>
              <w14:schemeClr w14:val="tx1"/>
            </w14:solidFill>
          </w14:textFill>
        </w:rPr>
        <w:t>聚焦差异化招商、全要素招商、多渠道招商、新动能招商</w:t>
      </w:r>
      <w:r>
        <w:rPr>
          <w:rFonts w:hint="eastAsia" w:ascii="宋体" w:hAnsi="宋体" w:eastAsia="仿宋_GB2312"/>
          <w:color w:val="000000" w:themeColor="text1"/>
          <w:sz w:val="32"/>
          <w:szCs w:val="32"/>
          <w:lang w:eastAsia="zh-CN"/>
          <w14:textFill>
            <w14:solidFill>
              <w14:schemeClr w14:val="tx1"/>
            </w14:solidFill>
          </w14:textFill>
        </w:rPr>
        <w:t>，</w:t>
      </w:r>
      <w:r>
        <w:rPr>
          <w:rFonts w:hint="eastAsia" w:ascii="宋体" w:hAnsi="宋体" w:eastAsia="仿宋_GB2312"/>
          <w:color w:val="000000" w:themeColor="text1"/>
          <w:sz w:val="32"/>
          <w:szCs w:val="32"/>
          <w14:textFill>
            <w14:solidFill>
              <w14:schemeClr w14:val="tx1"/>
            </w14:solidFill>
          </w14:textFill>
        </w:rPr>
        <w:t>拓展招商引资内涵，集聚高端资源要素，构建产业发展新生态，吸引更多产业新兴势力</w:t>
      </w:r>
      <w:r>
        <w:rPr>
          <w:rFonts w:hint="eastAsia" w:ascii="宋体" w:hAnsi="宋体" w:eastAsia="仿宋_GB2312"/>
          <w:color w:val="000000" w:themeColor="text1"/>
          <w:sz w:val="32"/>
          <w:szCs w:val="32"/>
          <w:lang w:eastAsia="zh-CN"/>
          <w14:textFill>
            <w14:solidFill>
              <w14:schemeClr w14:val="tx1"/>
            </w14:solidFill>
          </w14:textFill>
        </w:rPr>
        <w:t>进入绥宁</w:t>
      </w:r>
      <w:r>
        <w:rPr>
          <w:rFonts w:hint="eastAsia" w:ascii="宋体" w:hAnsi="宋体" w:eastAsia="仿宋_GB2312"/>
          <w:color w:val="000000" w:themeColor="text1"/>
          <w:sz w:val="32"/>
          <w:szCs w:val="32"/>
          <w14:textFill>
            <w14:solidFill>
              <w14:schemeClr w14:val="tx1"/>
            </w14:solidFill>
          </w14:textFill>
        </w:rPr>
        <w:t>。</w:t>
      </w:r>
      <w:r>
        <w:rPr>
          <w:rFonts w:hint="default" w:ascii="宋体" w:hAnsi="宋体"/>
          <w:color w:val="000000" w:themeColor="text1"/>
          <w:lang w:val="en-US" w:eastAsia="zh-CN"/>
          <w14:textFill>
            <w14:solidFill>
              <w14:schemeClr w14:val="tx1"/>
            </w14:solidFill>
          </w14:textFill>
        </w:rPr>
        <w:t>抓住湘南湘西承接产业转移示范区机遇，深入实施“对接500强、提升产业链”行动，努力引进国内500强和上市公司落户我县。</w:t>
      </w:r>
      <w:r>
        <w:rPr>
          <w:rFonts w:hint="eastAsia" w:ascii="宋体" w:hAnsi="宋体"/>
          <w:color w:val="000000" w:themeColor="text1"/>
          <w:lang w:val="en-US" w:eastAsia="zh-CN"/>
          <w14:textFill>
            <w14:solidFill>
              <w14:schemeClr w14:val="tx1"/>
            </w14:solidFill>
          </w14:textFill>
        </w:rPr>
        <w:t>主动融入湖南—东盟博览会和湖南自贸区等平台，加强产业对接，积极参与重大平台招商活动。</w:t>
      </w:r>
      <w:r>
        <w:rPr>
          <w:rFonts w:hint="default" w:ascii="宋体" w:hAnsi="宋体"/>
          <w:color w:val="000000" w:themeColor="text1"/>
          <w:lang w:val="en-US" w:eastAsia="zh-CN"/>
          <w14:textFill>
            <w14:solidFill>
              <w14:schemeClr w14:val="tx1"/>
            </w14:solidFill>
          </w14:textFill>
        </w:rPr>
        <w:t>聚焦楠竹新材料、时尚用品、特色农产品、旅游康养、轻工纺织等产业及乡镇污水处理、乡村旅游、城乡供水、棚户区改造等</w:t>
      </w:r>
      <w:r>
        <w:rPr>
          <w:rFonts w:hint="eastAsia" w:ascii="宋体" w:hAnsi="宋体"/>
          <w:color w:val="000000" w:themeColor="text1"/>
          <w:lang w:val="en-US" w:eastAsia="zh-CN"/>
          <w14:textFill>
            <w14:solidFill>
              <w14:schemeClr w14:val="tx1"/>
            </w14:solidFill>
          </w14:textFill>
        </w:rPr>
        <w:t>基础</w:t>
      </w:r>
      <w:r>
        <w:rPr>
          <w:rFonts w:hint="default" w:ascii="宋体" w:hAnsi="宋体"/>
          <w:color w:val="000000" w:themeColor="text1"/>
          <w:lang w:val="en-US" w:eastAsia="zh-CN"/>
          <w14:textFill>
            <w14:solidFill>
              <w14:schemeClr w14:val="tx1"/>
            </w14:solidFill>
          </w14:textFill>
        </w:rPr>
        <w:t>设施，加强对招商的规划和引导，</w:t>
      </w:r>
      <w:r>
        <w:rPr>
          <w:rFonts w:ascii="宋体" w:hAnsi="宋体" w:eastAsia="仿宋_GB2312"/>
          <w:color w:val="000000" w:themeColor="text1"/>
          <w:sz w:val="32"/>
          <w:szCs w:val="32"/>
          <w14:textFill>
            <w14:solidFill>
              <w14:schemeClr w14:val="tx1"/>
            </w14:solidFill>
          </w14:textFill>
        </w:rPr>
        <w:t>引进多个</w:t>
      </w:r>
      <w:r>
        <w:rPr>
          <w:rFonts w:hint="eastAsia" w:ascii="宋体" w:hAnsi="宋体" w:eastAsia="仿宋_GB2312"/>
          <w:color w:val="000000" w:themeColor="text1"/>
          <w:sz w:val="32"/>
          <w:szCs w:val="32"/>
          <w:lang w:eastAsia="zh-CN"/>
          <w14:textFill>
            <w14:solidFill>
              <w14:schemeClr w14:val="tx1"/>
            </w14:solidFill>
          </w14:textFill>
        </w:rPr>
        <w:t>关联</w:t>
      </w:r>
      <w:r>
        <w:rPr>
          <w:rFonts w:ascii="宋体" w:hAnsi="宋体" w:eastAsia="仿宋_GB2312"/>
          <w:color w:val="000000" w:themeColor="text1"/>
          <w:sz w:val="32"/>
          <w:szCs w:val="32"/>
          <w14:textFill>
            <w14:solidFill>
              <w14:schemeClr w14:val="tx1"/>
            </w14:solidFill>
          </w14:textFill>
        </w:rPr>
        <w:t>重大产业链</w:t>
      </w:r>
      <w:r>
        <w:rPr>
          <w:rFonts w:hint="eastAsia" w:ascii="宋体" w:hAnsi="宋体" w:eastAsia="仿宋_GB2312"/>
          <w:color w:val="000000" w:themeColor="text1"/>
          <w:sz w:val="32"/>
          <w:szCs w:val="32"/>
          <w:lang w:eastAsia="zh-CN"/>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建设一批特色产业园</w:t>
      </w:r>
      <w:r>
        <w:rPr>
          <w:rFonts w:hint="eastAsia" w:ascii="宋体" w:hAnsi="宋体" w:eastAsia="仿宋_GB2312"/>
          <w:color w:val="000000" w:themeColor="text1"/>
          <w:sz w:val="32"/>
          <w:szCs w:val="32"/>
          <w:lang w:eastAsia="zh-CN"/>
          <w14:textFill>
            <w14:solidFill>
              <w14:schemeClr w14:val="tx1"/>
            </w14:solidFill>
          </w14:textFill>
        </w:rPr>
        <w:t>区。</w:t>
      </w:r>
      <w:r>
        <w:rPr>
          <w:rFonts w:hint="eastAsia" w:ascii="宋体" w:hAnsi="宋体"/>
          <w:color w:val="000000" w:themeColor="text1"/>
          <w:lang w:val="en-US" w:eastAsia="zh-CN"/>
          <w14:textFill>
            <w14:solidFill>
              <w14:schemeClr w14:val="tx1"/>
            </w14:solidFill>
          </w14:textFill>
        </w:rPr>
        <w:t>更好发挥政府作用，</w:t>
      </w:r>
      <w:r>
        <w:rPr>
          <w:rFonts w:hint="default" w:ascii="宋体" w:hAnsi="宋体"/>
          <w:color w:val="000000" w:themeColor="text1"/>
          <w:lang w:val="en-US" w:eastAsia="zh-CN"/>
          <w14:textFill>
            <w14:solidFill>
              <w14:schemeClr w14:val="tx1"/>
            </w14:solidFill>
          </w14:textFill>
        </w:rPr>
        <w:t>关心和支持异地商会建设</w:t>
      </w:r>
      <w:r>
        <w:rPr>
          <w:rFonts w:hint="eastAsia" w:ascii="宋体" w:hAnsi="宋体"/>
          <w:color w:val="000000" w:themeColor="text1"/>
          <w:lang w:val="en-US" w:eastAsia="zh-CN"/>
          <w14:textFill>
            <w14:solidFill>
              <w14:schemeClr w14:val="tx1"/>
            </w14:solidFill>
          </w14:textFill>
        </w:rPr>
        <w:t>。</w:t>
      </w:r>
      <w:r>
        <w:rPr>
          <w:rFonts w:hint="eastAsia" w:ascii="宋体" w:hAnsi="宋体" w:eastAsia="仿宋_GB2312"/>
          <w:color w:val="000000" w:themeColor="text1"/>
          <w:sz w:val="32"/>
          <w:szCs w:val="32"/>
          <w:lang w:eastAsia="zh-CN"/>
          <w14:textFill>
            <w14:solidFill>
              <w14:schemeClr w14:val="tx1"/>
            </w14:solidFill>
          </w14:textFill>
        </w:rPr>
        <w:t>创新招商引资方式，积极</w:t>
      </w:r>
      <w:r>
        <w:rPr>
          <w:rFonts w:hint="default" w:ascii="宋体" w:hAnsi="宋体"/>
          <w:color w:val="000000" w:themeColor="text1"/>
          <w:lang w:val="en-US" w:eastAsia="zh-CN"/>
          <w14:textFill>
            <w14:solidFill>
              <w14:schemeClr w14:val="tx1"/>
            </w14:solidFill>
          </w14:textFill>
        </w:rPr>
        <w:t>开展“产业链招商、小分队招商、专业招商、</w:t>
      </w:r>
      <w:r>
        <w:rPr>
          <w:rFonts w:hint="default" w:ascii="宋体" w:hAnsi="宋体"/>
          <w:color w:val="000000" w:themeColor="text1"/>
          <w:highlight w:val="none"/>
          <w:lang w:val="en-US" w:eastAsia="zh-CN"/>
          <w14:textFill>
            <w14:solidFill>
              <w14:schemeClr w14:val="tx1"/>
            </w14:solidFill>
          </w14:textFill>
        </w:rPr>
        <w:t>以商</w:t>
      </w:r>
      <w:r>
        <w:rPr>
          <w:rFonts w:hint="default" w:ascii="宋体" w:hAnsi="宋体"/>
          <w:color w:val="000000" w:themeColor="text1"/>
          <w:lang w:val="en-US" w:eastAsia="zh-CN"/>
          <w14:textFill>
            <w14:solidFill>
              <w14:schemeClr w14:val="tx1"/>
            </w14:solidFill>
          </w14:textFill>
        </w:rPr>
        <w:t>招商”行动，创新推进网上招商、代理招商、委托招商、平台招商等多种招商形式</w:t>
      </w:r>
      <w:r>
        <w:rPr>
          <w:rFonts w:hint="eastAsia" w:ascii="宋体" w:hAnsi="宋体"/>
          <w:color w:val="000000" w:themeColor="text1"/>
          <w:lang w:val="en-US" w:eastAsia="zh-CN"/>
          <w14:textFill>
            <w14:solidFill>
              <w14:schemeClr w14:val="tx1"/>
            </w14:solidFill>
          </w14:textFill>
        </w:rPr>
        <w:t>，开展“迎老乡、回故乡、建家乡”活动</w:t>
      </w:r>
      <w:r>
        <w:rPr>
          <w:rFonts w:hint="default" w:ascii="宋体" w:hAnsi="宋体"/>
          <w:color w:val="000000" w:themeColor="text1"/>
          <w:lang w:val="en-US"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坚持引资引技引智相结合，大力引进企业总部、区域总部及功能性总部。</w:t>
      </w:r>
      <w:r>
        <w:rPr>
          <w:rFonts w:hint="default" w:ascii="宋体" w:hAnsi="宋体"/>
          <w:color w:val="000000" w:themeColor="text1"/>
          <w:lang w:val="en-US" w:eastAsia="zh-CN"/>
          <w14:textFill>
            <w14:solidFill>
              <w14:schemeClr w14:val="tx1"/>
            </w14:solidFill>
          </w14:textFill>
        </w:rPr>
        <w:t>做好亲商安商工作，促进招引项目尽快履约，落地见效。建立完善产业承接地与产业</w:t>
      </w:r>
      <w:r>
        <w:rPr>
          <w:rFonts w:hint="default" w:ascii="宋体" w:hAnsi="宋体"/>
          <w:color w:val="000000" w:themeColor="text1"/>
          <w:highlight w:val="none"/>
          <w:lang w:val="en-US" w:eastAsia="zh-CN"/>
          <w14:textFill>
            <w14:solidFill>
              <w14:schemeClr w14:val="tx1"/>
            </w14:solidFill>
          </w14:textFill>
        </w:rPr>
        <w:t>转出地税收</w:t>
      </w:r>
      <w:r>
        <w:rPr>
          <w:rFonts w:hint="default" w:ascii="宋体" w:hAnsi="宋体"/>
          <w:color w:val="000000" w:themeColor="text1"/>
          <w:lang w:val="en-US" w:eastAsia="zh-CN"/>
          <w14:textFill>
            <w14:solidFill>
              <w14:schemeClr w14:val="tx1"/>
            </w14:solidFill>
          </w14:textFill>
        </w:rPr>
        <w:t>返还等政策，推动建立“飞地经济”、“飞地园区”，与产业转出地政府开展产业合作，推动产业向我县转移，税费协商共享，构建更加紧密的经贸合作关系。“十四五”期间引进亿元以上</w:t>
      </w:r>
      <w:r>
        <w:rPr>
          <w:rFonts w:hint="eastAsia" w:ascii="宋体" w:hAnsi="宋体"/>
          <w:color w:val="000000" w:themeColor="text1"/>
          <w:lang w:val="en-US" w:eastAsia="zh-CN"/>
          <w14:textFill>
            <w14:solidFill>
              <w14:schemeClr w14:val="tx1"/>
            </w14:solidFill>
          </w14:textFill>
        </w:rPr>
        <w:t>重大</w:t>
      </w:r>
      <w:r>
        <w:rPr>
          <w:rFonts w:hint="default" w:ascii="宋体" w:hAnsi="宋体"/>
          <w:color w:val="000000" w:themeColor="text1"/>
          <w:lang w:val="en-US" w:eastAsia="zh-CN"/>
          <w14:textFill>
            <w14:solidFill>
              <w14:schemeClr w14:val="tx1"/>
            </w14:solidFill>
          </w14:textFill>
        </w:rPr>
        <w:t>项目5个以上。</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楷体_GB2312" w:cs="楷体_GB2312"/>
          <w:b/>
          <w:bCs/>
          <w:color w:val="000000" w:themeColor="text1"/>
          <w:lang w:val="en-US" w:eastAsia="zh-CN"/>
          <w14:textFill>
            <w14:solidFill>
              <w14:schemeClr w14:val="tx1"/>
            </w14:solidFill>
          </w14:textFill>
        </w:rPr>
      </w:pPr>
      <w:r>
        <w:rPr>
          <w:rFonts w:hint="eastAsia" w:ascii="宋体" w:hAnsi="宋体" w:eastAsia="楷体_GB2312" w:cs="楷体_GB2312"/>
          <w:b/>
          <w:bCs/>
          <w:color w:val="000000" w:themeColor="text1"/>
          <w:lang w:val="en-US" w:eastAsia="zh-CN"/>
          <w14:textFill>
            <w14:solidFill>
              <w14:schemeClr w14:val="tx1"/>
            </w14:solidFill>
          </w14:textFill>
        </w:rPr>
        <w:t>第四节  推进技术创新和人才引进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宋体" w:hAnsi="宋体" w:eastAsia="仿宋_GB2312" w:cs="仿宋_GB2312"/>
          <w:color w:val="000000" w:themeColor="text1"/>
          <w:lang w:val="en-US" w:eastAsia="zh-CN"/>
          <w14:textFill>
            <w14:solidFill>
              <w14:schemeClr w14:val="tx1"/>
            </w14:solidFill>
          </w14:textFill>
        </w:rPr>
      </w:pPr>
      <w:r>
        <w:rPr>
          <w:rFonts w:hint="eastAsia" w:ascii="宋体" w:hAnsi="宋体" w:eastAsia="仿宋_GB2312" w:cs="仿宋_GB2312"/>
          <w:color w:val="auto"/>
          <w:spacing w:val="0"/>
          <w:lang w:val="en-US" w:eastAsia="zh-CN"/>
        </w:rPr>
        <w:t>坚持把创新摆在现代化建设全局中的核心地位，全面落实科教兴国、人才强国、创新驱动战略，</w:t>
      </w:r>
      <w:r>
        <w:rPr>
          <w:rFonts w:hint="eastAsia" w:ascii="宋体" w:hAnsi="宋体" w:eastAsia="仿宋_GB2312" w:cs="仿宋_GB2312"/>
          <w:color w:val="000000" w:themeColor="text1"/>
          <w:lang w:val="en-US" w:eastAsia="zh-CN"/>
          <w14:textFill>
            <w14:solidFill>
              <w14:schemeClr w14:val="tx1"/>
            </w14:solidFill>
          </w14:textFill>
        </w:rPr>
        <w:t>切实把发展的基点放在科技创新上，全面塑造发展新优势。到2025年，全社会研发经费投入占地区生产总值比重提高到2.75%，高新技术产业增加值占GDP的比重达到25%以上。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宋体" w:hAnsi="宋体" w:eastAsia="仿宋_GB2312" w:cs="仿宋_GB2312"/>
          <w:b w:val="0"/>
          <w:bCs/>
          <w:color w:val="000000" w:themeColor="text1"/>
          <w:lang w:val="en-US" w:eastAsia="zh-CN"/>
          <w14:textFill>
            <w14:solidFill>
              <w14:schemeClr w14:val="tx1"/>
            </w14:solidFill>
          </w14:textFill>
        </w:rPr>
      </w:pPr>
      <w:r>
        <w:rPr>
          <w:rFonts w:hint="eastAsia" w:ascii="宋体" w:hAnsi="宋体"/>
          <w:b/>
          <w:bCs w:val="0"/>
          <w:color w:val="000000" w:themeColor="text1"/>
          <w:lang w:val="en-US" w:eastAsia="zh-CN"/>
          <w14:textFill>
            <w14:solidFill>
              <w14:schemeClr w14:val="tx1"/>
            </w14:solidFill>
          </w14:textFill>
        </w:rPr>
        <w:t>培育高新技术企业。</w:t>
      </w:r>
      <w:r>
        <w:rPr>
          <w:rFonts w:hint="eastAsia" w:ascii="宋体" w:hAnsi="宋体" w:eastAsia="仿宋_GB2312" w:cs="仿宋_GB2312"/>
          <w:b w:val="0"/>
          <w:bCs/>
          <w:color w:val="000000" w:themeColor="text1"/>
          <w:lang w:val="en-US" w:eastAsia="zh-CN"/>
          <w14:textFill>
            <w14:solidFill>
              <w14:schemeClr w14:val="tx1"/>
            </w14:solidFill>
          </w14:textFill>
        </w:rPr>
        <w:t>落实高新技术企业倍增计划，建立对中小企业创新的分类指导，完善高新技术企业差异扶持机制，推动更多中小企业成长为高新技术企业。大力支持湖南银山、湖南中集竹木、湘南竹业、湖南九通等企业通过资源整合、引进战略投资者等途径聚合创新资源，完善产业创新链，加快产业升级和产品换代，发展成为具有比较竞争优势的行业创新型企业。</w:t>
      </w:r>
      <w:r>
        <w:rPr>
          <w:rFonts w:hint="eastAsia" w:ascii="宋体" w:hAnsi="宋体"/>
          <w:sz w:val="32"/>
          <w:szCs w:val="32"/>
        </w:rPr>
        <w:t>综合运用政府采购、首台套政策、技术标准等政策工具，加快科研成果从样品到产品、从产品到商品的转化。</w:t>
      </w:r>
      <w:r>
        <w:rPr>
          <w:rFonts w:hint="eastAsia" w:ascii="宋体" w:hAnsi="宋体" w:eastAsia="仿宋_GB2312" w:cs="仿宋_GB2312"/>
          <w:b w:val="0"/>
          <w:bCs/>
          <w:color w:val="000000" w:themeColor="text1"/>
          <w:lang w:val="en-US" w:eastAsia="zh-CN"/>
          <w14:textFill>
            <w14:solidFill>
              <w14:schemeClr w14:val="tx1"/>
            </w14:solidFill>
          </w14:textFill>
        </w:rPr>
        <w:t>引导企业深化产学研合作，</w:t>
      </w:r>
      <w:r>
        <w:rPr>
          <w:rFonts w:hint="eastAsia" w:ascii="宋体" w:hAnsi="宋体" w:eastAsia="仿宋_GB2312" w:cs="仿宋_GB2312"/>
          <w:color w:val="000000" w:themeColor="text1"/>
          <w:lang w:val="en-US" w:eastAsia="zh-CN"/>
          <w14:textFill>
            <w14:solidFill>
              <w14:schemeClr w14:val="tx1"/>
            </w14:solidFill>
          </w14:textFill>
        </w:rPr>
        <w:t>鼓励民营企业申报省级工程技术研发中心，</w:t>
      </w:r>
      <w:r>
        <w:rPr>
          <w:rFonts w:hint="eastAsia" w:ascii="宋体" w:hAnsi="宋体"/>
          <w:color w:val="auto"/>
          <w:lang w:val="en-US" w:eastAsia="zh-CN"/>
        </w:rPr>
        <w:t>建设新产品新工艺研发中心、专家工作站。</w:t>
      </w:r>
      <w:r>
        <w:rPr>
          <w:rFonts w:hint="eastAsia" w:ascii="宋体" w:hAnsi="宋体" w:eastAsia="仿宋_GB2312" w:cs="仿宋_GB2312"/>
          <w:b w:val="0"/>
          <w:bCs/>
          <w:color w:val="000000" w:themeColor="text1"/>
          <w:lang w:val="en-US" w:eastAsia="zh-CN"/>
          <w14:textFill>
            <w14:solidFill>
              <w14:schemeClr w14:val="tx1"/>
            </w14:solidFill>
          </w14:textFill>
        </w:rPr>
        <w:t>到2025年全县规模以上企业达到90家，高新技术企业发展到45家，新引进企业30家以上。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宋体" w:hAnsi="宋体"/>
          <w:color w:val="000000" w:themeColor="text1"/>
          <w:lang w:val="en-US" w:eastAsia="zh-CN"/>
          <w14:textFill>
            <w14:solidFill>
              <w14:schemeClr w14:val="tx1"/>
            </w14:solidFill>
          </w14:textFill>
        </w:rPr>
      </w:pPr>
      <w:r>
        <w:rPr>
          <w:rFonts w:hint="eastAsia" w:ascii="宋体" w:hAnsi="宋体" w:eastAsia="仿宋_GB2312" w:cs="仿宋_GB2312"/>
          <w:b/>
          <w:bCs/>
          <w:color w:val="000000" w:themeColor="text1"/>
          <w:lang w:val="en-US" w:eastAsia="zh-CN"/>
          <w14:textFill>
            <w14:solidFill>
              <w14:schemeClr w14:val="tx1"/>
            </w14:solidFill>
          </w14:textFill>
        </w:rPr>
        <w:t>搭建创新载体。</w:t>
      </w:r>
      <w:r>
        <w:rPr>
          <w:rFonts w:hint="eastAsia" w:ascii="宋体" w:hAnsi="宋体" w:eastAsia="仿宋_GB2312" w:cs="仿宋_GB2312"/>
          <w:color w:val="000000" w:themeColor="text1"/>
          <w:lang w:val="en-US" w:eastAsia="zh-CN"/>
          <w14:textFill>
            <w14:solidFill>
              <w14:schemeClr w14:val="tx1"/>
            </w14:solidFill>
          </w14:textFill>
        </w:rPr>
        <w:t>支持军民融合产业发展，加强军民融合产业创新和服务平台建设，培育军民融合企业技术中心、质检中心等研发平台。</w:t>
      </w:r>
      <w:r>
        <w:rPr>
          <w:rFonts w:hint="eastAsia" w:ascii="宋体" w:hAnsi="宋体" w:eastAsia="仿宋" w:cs="仿宋"/>
          <w:color w:val="auto"/>
          <w:kern w:val="2"/>
          <w:sz w:val="32"/>
          <w:szCs w:val="32"/>
          <w:highlight w:val="none"/>
          <w:lang w:val="zh-CN" w:eastAsia="zh-CN" w:bidi="ar-SA"/>
        </w:rPr>
        <w:t>鼓励龙头企业建立服务平台，大力发展创新联盟、技术中介等新型创新组织，促进企业间紧密互动联合，推动形成企业主导、产学研用一体发展的创新体系</w:t>
      </w:r>
      <w:r>
        <w:rPr>
          <w:rFonts w:hint="eastAsia" w:ascii="宋体" w:hAnsi="宋体" w:eastAsia="仿宋" w:cs="仿宋"/>
          <w:color w:val="auto"/>
          <w:szCs w:val="32"/>
          <w:highlight w:val="none"/>
          <w:lang w:val="zh-CN"/>
        </w:rPr>
        <w:t>。</w:t>
      </w:r>
      <w:r>
        <w:rPr>
          <w:rFonts w:hint="eastAsia" w:ascii="宋体" w:hAnsi="宋体" w:eastAsia="仿宋_GB2312" w:cs="仿宋_GB2312"/>
          <w:color w:val="000000" w:themeColor="text1"/>
          <w:lang w:val="en-US" w:eastAsia="zh-CN"/>
          <w14:textFill>
            <w14:solidFill>
              <w14:schemeClr w14:val="tx1"/>
            </w14:solidFill>
          </w14:textFill>
        </w:rPr>
        <w:t>依托湘南湘西承接产业转移示范区建设机遇，</w:t>
      </w:r>
      <w:r>
        <w:rPr>
          <w:rFonts w:hint="eastAsia" w:ascii="宋体" w:hAnsi="宋体" w:eastAsia="仿宋_GB2312"/>
          <w:color w:val="000000" w:themeColor="text1"/>
          <w:sz w:val="32"/>
          <w:szCs w:val="32"/>
          <w14:textFill>
            <w14:solidFill>
              <w14:schemeClr w14:val="tx1"/>
            </w14:solidFill>
          </w14:textFill>
        </w:rPr>
        <w:t>积极承接粤港澳、长三角创新要素资源</w:t>
      </w:r>
      <w:r>
        <w:rPr>
          <w:rFonts w:hint="eastAsia" w:ascii="宋体" w:hAnsi="宋体" w:eastAsia="仿宋_GB2312"/>
          <w:color w:val="000000" w:themeColor="text1"/>
          <w:sz w:val="32"/>
          <w:szCs w:val="32"/>
          <w:lang w:eastAsia="zh-CN"/>
          <w14:textFill>
            <w14:solidFill>
              <w14:schemeClr w14:val="tx1"/>
            </w14:solidFill>
          </w14:textFill>
        </w:rPr>
        <w:t>，</w:t>
      </w:r>
      <w:r>
        <w:rPr>
          <w:rFonts w:hint="eastAsia" w:ascii="宋体" w:hAnsi="宋体" w:eastAsia="仿宋_GB2312" w:cs="仿宋_GB2312"/>
          <w:color w:val="000000" w:themeColor="text1"/>
          <w:lang w:val="en-US" w:eastAsia="zh-CN"/>
          <w14:textFill>
            <w14:solidFill>
              <w14:schemeClr w14:val="tx1"/>
            </w14:solidFill>
          </w14:textFill>
        </w:rPr>
        <w:t>建立科技成果转移转化试验区和</w:t>
      </w:r>
      <w:r>
        <w:rPr>
          <w:rFonts w:hint="eastAsia" w:ascii="宋体" w:hAnsi="宋体" w:eastAsia="仿宋_GB2312"/>
          <w:color w:val="000000" w:themeColor="text1"/>
          <w:sz w:val="32"/>
          <w:szCs w:val="32"/>
          <w14:textFill>
            <w14:solidFill>
              <w14:schemeClr w14:val="tx1"/>
            </w14:solidFill>
          </w14:textFill>
        </w:rPr>
        <w:t>展示交易中心</w:t>
      </w:r>
      <w:r>
        <w:rPr>
          <w:rFonts w:hint="eastAsia" w:ascii="宋体" w:hAnsi="宋体" w:eastAsia="仿宋_GB2312" w:cs="仿宋_GB2312"/>
          <w:color w:val="000000" w:themeColor="text1"/>
          <w:lang w:val="en-US"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完善“众创空间—孵化器—加速器—科技园区”全链条科技企业孵化育成体系</w:t>
      </w:r>
      <w:r>
        <w:rPr>
          <w:rFonts w:hint="eastAsia" w:ascii="宋体" w:hAnsi="宋体" w:eastAsia="仿宋_GB2312" w:cs="仿宋_GB2312"/>
          <w:b w:val="0"/>
          <w:bCs w:val="0"/>
          <w:color w:val="000000" w:themeColor="text1"/>
          <w:lang w:val="en-US"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优化产业布局，引导社会资本深度参与特色产业链建设。建立产业投资基金、创业投资及中小企业技改专项资金，引导企业加大研发投入，吸引更多社会资本投资科技创新。完善中小企业信用担保体系，推动设立科技型中小企业贷款风险补偿金，鼓励保险公司为符合条件的科技型中小企业提供风险保障。支持品牌建设，推动企业争创</w:t>
      </w:r>
      <w:r>
        <w:rPr>
          <w:rFonts w:hint="eastAsia" w:ascii="宋体" w:hAnsi="宋体"/>
          <w:color w:val="000000" w:themeColor="text1"/>
          <w:highlight w:val="none"/>
          <w:lang w:val="en-US"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中国质量奖</w:t>
      </w:r>
      <w:r>
        <w:rPr>
          <w:rFonts w:hint="eastAsia" w:ascii="宋体" w:hAnsi="宋体"/>
          <w:color w:val="000000" w:themeColor="text1"/>
          <w:highlight w:val="none"/>
          <w:lang w:val="en-US"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“省长质量奖”。大力弘扬和培育科学家、企业家精神，在全社会营造尊重科学、尊重人才、尊重企业家的良好氛围，吸引更多人才创新创业。</w:t>
      </w:r>
      <w:bookmarkEnd w:id="36"/>
      <w:bookmarkStart w:id="50" w:name="_Toc24937"/>
    </w:p>
    <w:p>
      <w:pPr>
        <w:pStyle w:val="3"/>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宋体" w:hAnsi="宋体" w:eastAsia="仿宋" w:cs="仿宋"/>
          <w:b w:val="0"/>
          <w:bCs/>
          <w:color w:val="000000" w:themeColor="text1"/>
          <w:sz w:val="32"/>
          <w:szCs w:val="32"/>
          <w:lang w:val="en-US" w:eastAsia="zh-CN"/>
          <w14:textFill>
            <w14:solidFill>
              <w14:schemeClr w14:val="tx1"/>
            </w14:solidFill>
          </w14:textFill>
        </w:rPr>
      </w:pPr>
      <w:r>
        <w:rPr>
          <w:rFonts w:hint="eastAsia" w:ascii="宋体" w:hAnsi="宋体"/>
          <w:b/>
          <w:bCs w:val="0"/>
          <w:color w:val="000000" w:themeColor="text1"/>
          <w:lang w:val="en-US" w:eastAsia="zh-CN"/>
          <w14:textFill>
            <w14:solidFill>
              <w14:schemeClr w14:val="tx1"/>
            </w14:solidFill>
          </w14:textFill>
        </w:rPr>
        <w:t>集聚高端创新人才。</w:t>
      </w:r>
      <w:r>
        <w:rPr>
          <w:rFonts w:hint="default" w:ascii="宋体" w:hAnsi="宋体" w:eastAsia="仿宋" w:cs="仿宋"/>
          <w:b w:val="0"/>
          <w:bCs/>
          <w:color w:val="000000" w:themeColor="text1"/>
          <w:sz w:val="32"/>
          <w:szCs w:val="32"/>
          <w:lang w:val="en-US" w:eastAsia="zh-CN"/>
          <w14:textFill>
            <w14:solidFill>
              <w14:schemeClr w14:val="tx1"/>
            </w14:solidFill>
          </w14:textFill>
        </w:rPr>
        <w:t>主动对接“芙蓉人才”</w:t>
      </w:r>
      <w:r>
        <w:rPr>
          <w:rFonts w:hint="eastAsia" w:ascii="宋体" w:hAnsi="宋体" w:eastAsia="仿宋" w:cs="仿宋"/>
          <w:b w:val="0"/>
          <w:bCs/>
          <w:color w:val="000000" w:themeColor="text1"/>
          <w:sz w:val="32"/>
          <w:szCs w:val="32"/>
          <w:lang w:val="en-US" w:eastAsia="zh-CN"/>
          <w14:textFill>
            <w14:solidFill>
              <w14:schemeClr w14:val="tx1"/>
            </w14:solidFill>
          </w14:textFill>
        </w:rPr>
        <w:t>计划，深入实施</w:t>
      </w:r>
      <w:r>
        <w:rPr>
          <w:rFonts w:hint="default" w:ascii="宋体" w:hAnsi="宋体" w:eastAsia="仿宋" w:cs="仿宋"/>
          <w:b w:val="0"/>
          <w:bCs/>
          <w:color w:val="000000" w:themeColor="text1"/>
          <w:sz w:val="32"/>
          <w:szCs w:val="32"/>
          <w:lang w:val="en-US" w:eastAsia="zh-CN"/>
          <w14:textFill>
            <w14:solidFill>
              <w14:schemeClr w14:val="tx1"/>
            </w14:solidFill>
          </w14:textFill>
        </w:rPr>
        <w:t>“</w:t>
      </w:r>
      <w:r>
        <w:rPr>
          <w:rFonts w:hint="eastAsia" w:ascii="宋体" w:hAnsi="宋体" w:eastAsia="仿宋" w:cs="仿宋"/>
          <w:b w:val="0"/>
          <w:bCs/>
          <w:color w:val="000000" w:themeColor="text1"/>
          <w:sz w:val="32"/>
          <w:szCs w:val="32"/>
          <w:lang w:val="en-US" w:eastAsia="zh-CN"/>
          <w14:textFill>
            <w14:solidFill>
              <w14:schemeClr w14:val="tx1"/>
            </w14:solidFill>
          </w14:textFill>
        </w:rPr>
        <w:t>绿洲</w:t>
      </w:r>
      <w:r>
        <w:rPr>
          <w:rFonts w:hint="default" w:ascii="宋体" w:hAnsi="宋体" w:eastAsia="仿宋" w:cs="仿宋"/>
          <w:b w:val="0"/>
          <w:bCs/>
          <w:color w:val="000000" w:themeColor="text1"/>
          <w:sz w:val="32"/>
          <w:szCs w:val="32"/>
          <w:lang w:val="en-US" w:eastAsia="zh-CN"/>
          <w14:textFill>
            <w14:solidFill>
              <w14:schemeClr w14:val="tx1"/>
            </w14:solidFill>
          </w14:textFill>
        </w:rPr>
        <w:t>人才”</w:t>
      </w:r>
      <w:r>
        <w:rPr>
          <w:rFonts w:hint="eastAsia" w:ascii="宋体" w:hAnsi="宋体" w:eastAsia="仿宋" w:cs="仿宋"/>
          <w:b w:val="0"/>
          <w:bCs/>
          <w:color w:val="000000" w:themeColor="text1"/>
          <w:sz w:val="32"/>
          <w:szCs w:val="32"/>
          <w:lang w:val="en-US" w:eastAsia="zh-CN"/>
          <w14:textFill>
            <w14:solidFill>
              <w14:schemeClr w14:val="tx1"/>
            </w14:solidFill>
          </w14:textFill>
        </w:rPr>
        <w:t>引进</w:t>
      </w:r>
      <w:r>
        <w:rPr>
          <w:rFonts w:hint="default" w:ascii="宋体" w:hAnsi="宋体" w:eastAsia="仿宋" w:cs="仿宋"/>
          <w:b w:val="0"/>
          <w:bCs/>
          <w:color w:val="000000" w:themeColor="text1"/>
          <w:sz w:val="32"/>
          <w:szCs w:val="32"/>
          <w:lang w:val="en-US" w:eastAsia="zh-CN"/>
          <w14:textFill>
            <w14:solidFill>
              <w14:schemeClr w14:val="tx1"/>
            </w14:solidFill>
          </w14:textFill>
        </w:rPr>
        <w:t>行动计划</w:t>
      </w:r>
      <w:r>
        <w:rPr>
          <w:rFonts w:hint="eastAsia" w:ascii="宋体" w:hAnsi="宋体" w:eastAsia="仿宋" w:cs="仿宋"/>
          <w:b w:val="0"/>
          <w:bCs/>
          <w:color w:val="000000" w:themeColor="text1"/>
          <w:sz w:val="32"/>
          <w:szCs w:val="32"/>
          <w:lang w:val="en-US" w:eastAsia="zh-CN"/>
          <w14:textFill>
            <w14:solidFill>
              <w14:schemeClr w14:val="tx1"/>
            </w14:solidFill>
          </w14:textFill>
        </w:rPr>
        <w:t>，</w:t>
      </w:r>
      <w:r>
        <w:rPr>
          <w:rFonts w:hint="default" w:ascii="宋体" w:hAnsi="宋体" w:eastAsia="仿宋" w:cs="仿宋"/>
          <w:b w:val="0"/>
          <w:bCs/>
          <w:color w:val="000000" w:themeColor="text1"/>
          <w:sz w:val="32"/>
          <w:szCs w:val="32"/>
          <w:lang w:val="en-US" w:eastAsia="zh-CN"/>
          <w14:textFill>
            <w14:solidFill>
              <w14:schemeClr w14:val="tx1"/>
            </w14:solidFill>
          </w14:textFill>
        </w:rPr>
        <w:t>加强智力引进、智力借入</w:t>
      </w:r>
      <w:r>
        <w:rPr>
          <w:rFonts w:hint="eastAsia" w:ascii="宋体" w:hAnsi="宋体" w:eastAsia="仿宋" w:cs="仿宋"/>
          <w:b w:val="0"/>
          <w:bCs/>
          <w:color w:val="000000" w:themeColor="text1"/>
          <w:sz w:val="32"/>
          <w:szCs w:val="32"/>
          <w:lang w:val="en-US" w:eastAsia="zh-CN"/>
          <w14:textFill>
            <w14:solidFill>
              <w14:schemeClr w14:val="tx1"/>
            </w14:solidFill>
          </w14:textFill>
        </w:rPr>
        <w:t>。推广人才“编制池”做法，加大个性化柔性引才引智力度，推广顾问指导、专家智囊、兼职服务、“候鸟式”聘任等管理方式。引进一批产业急需人才，鼓励发达地区、科研高校各类人才以兼职、短期服务、承担委托项目、合作研究、技术入股、承包经营等多种形式参与绥宁振兴发展，</w:t>
      </w:r>
      <w:r>
        <w:rPr>
          <w:rFonts w:hint="eastAsia" w:ascii="宋体" w:hAnsi="宋体"/>
          <w:b w:val="0"/>
          <w:bCs/>
          <w:color w:val="000000" w:themeColor="text1"/>
          <w:sz w:val="32"/>
          <w:szCs w:val="32"/>
          <w:lang w:eastAsia="zh-CN"/>
          <w14:textFill>
            <w14:solidFill>
              <w14:schemeClr w14:val="tx1"/>
            </w14:solidFill>
          </w14:textFill>
        </w:rPr>
        <w:t>构建人才—项目—团队良性发展环境，</w:t>
      </w:r>
      <w:r>
        <w:rPr>
          <w:rFonts w:hint="eastAsia" w:ascii="宋体" w:hAnsi="宋体" w:eastAsia="仿宋" w:cs="仿宋"/>
          <w:color w:val="auto"/>
          <w:sz w:val="32"/>
          <w:szCs w:val="32"/>
          <w:highlight w:val="none"/>
        </w:rPr>
        <w:t>打造2个以上具有自主知识产权和持续创新能力的科技创新团队</w:t>
      </w:r>
      <w:r>
        <w:rPr>
          <w:rFonts w:hint="eastAsia" w:ascii="宋体" w:hAnsi="宋体" w:eastAsia="仿宋" w:cs="仿宋"/>
          <w:b w:val="0"/>
          <w:bCs/>
          <w:color w:val="000000" w:themeColor="text1"/>
          <w:sz w:val="32"/>
          <w:szCs w:val="32"/>
          <w:lang w:val="en-US" w:eastAsia="zh-CN"/>
          <w14:textFill>
            <w14:solidFill>
              <w14:schemeClr w14:val="tx1"/>
            </w14:solidFill>
          </w14:textFill>
        </w:rPr>
        <w:t>。</w:t>
      </w:r>
      <w:r>
        <w:rPr>
          <w:rFonts w:hint="default" w:ascii="宋体" w:hAnsi="宋体" w:eastAsia="仿宋" w:cs="仿宋"/>
          <w:b w:val="0"/>
          <w:bCs/>
          <w:color w:val="000000" w:themeColor="text1"/>
          <w:sz w:val="32"/>
          <w:szCs w:val="32"/>
          <w:lang w:val="en-US" w:eastAsia="zh-CN"/>
          <w14:textFill>
            <w14:solidFill>
              <w14:schemeClr w14:val="tx1"/>
            </w14:solidFill>
          </w14:textFill>
        </w:rPr>
        <w:t>探索 “研发飞地”和“人才飞地”</w:t>
      </w:r>
      <w:r>
        <w:rPr>
          <w:rFonts w:hint="eastAsia" w:ascii="宋体" w:hAnsi="宋体" w:eastAsia="仿宋" w:cs="仿宋"/>
          <w:b w:val="0"/>
          <w:bCs/>
          <w:color w:val="000000" w:themeColor="text1"/>
          <w:sz w:val="32"/>
          <w:szCs w:val="32"/>
          <w:lang w:val="en-US" w:eastAsia="zh-CN"/>
          <w14:textFill>
            <w14:solidFill>
              <w14:schemeClr w14:val="tx1"/>
            </w14:solidFill>
          </w14:textFill>
        </w:rPr>
        <w:t xml:space="preserve"> 模式。</w:t>
      </w:r>
      <w:r>
        <w:rPr>
          <w:rFonts w:hint="eastAsia" w:ascii="宋体" w:hAnsi="宋体"/>
          <w:b w:val="0"/>
          <w:bCs/>
          <w:color w:val="000000" w:themeColor="text1"/>
          <w:sz w:val="32"/>
          <w:szCs w:val="32"/>
          <w:lang w:eastAsia="zh-CN"/>
          <w14:textFill>
            <w14:solidFill>
              <w14:schemeClr w14:val="tx1"/>
            </w14:solidFill>
          </w14:textFill>
        </w:rPr>
        <w:t>实施本土高层次人才、高技能人才、农村</w:t>
      </w:r>
      <w:r>
        <w:rPr>
          <w:rFonts w:hint="eastAsia" w:ascii="宋体" w:hAnsi="宋体"/>
          <w:b w:val="0"/>
          <w:bCs/>
          <w:color w:val="000000" w:themeColor="text1"/>
          <w:sz w:val="32"/>
          <w:szCs w:val="32"/>
          <w:highlight w:val="none"/>
          <w:lang w:eastAsia="zh-CN"/>
          <w14:textFill>
            <w14:solidFill>
              <w14:schemeClr w14:val="tx1"/>
            </w14:solidFill>
          </w14:textFill>
        </w:rPr>
        <w:t>适用</w:t>
      </w:r>
      <w:r>
        <w:rPr>
          <w:rFonts w:hint="eastAsia" w:ascii="宋体" w:hAnsi="宋体"/>
          <w:b w:val="0"/>
          <w:bCs/>
          <w:color w:val="000000" w:themeColor="text1"/>
          <w:sz w:val="32"/>
          <w:szCs w:val="32"/>
          <w:lang w:eastAsia="zh-CN"/>
          <w14:textFill>
            <w14:solidFill>
              <w14:schemeClr w14:val="tx1"/>
            </w14:solidFill>
          </w14:textFill>
        </w:rPr>
        <w:t>人才、社会工作人才、绥宁本土籍免费师范生等培养计划，</w:t>
      </w:r>
      <w:r>
        <w:rPr>
          <w:rFonts w:hint="eastAsia" w:ascii="宋体" w:hAnsi="宋体" w:eastAsia="仿宋" w:cs="仿宋"/>
          <w:b w:val="0"/>
          <w:bCs/>
          <w:color w:val="000000" w:themeColor="text1"/>
          <w:sz w:val="32"/>
          <w:szCs w:val="32"/>
          <w:lang w:val="en-US" w:eastAsia="zh-CN"/>
          <w14:textFill>
            <w14:solidFill>
              <w14:schemeClr w14:val="tx1"/>
            </w14:solidFill>
          </w14:textFill>
        </w:rPr>
        <w:t>加强高技能人才培养，</w:t>
      </w:r>
      <w:r>
        <w:rPr>
          <w:rFonts w:hint="eastAsia" w:ascii="宋体" w:hAnsi="宋体"/>
          <w:b w:val="0"/>
          <w:bCs/>
          <w:color w:val="000000" w:themeColor="text1"/>
          <w:sz w:val="32"/>
          <w:szCs w:val="32"/>
          <w:lang w:eastAsia="zh-CN"/>
          <w14:textFill>
            <w14:solidFill>
              <w14:schemeClr w14:val="tx1"/>
            </w14:solidFill>
          </w14:textFill>
        </w:rPr>
        <w:t>重点培育引进优秀企业家和职业经理人，提升人才总量和人才质量。深化事业单位人事制度改革，健全聘用制度及竞聘上岗制度，推行事业单位管理岗位职员制度。创新职称评价标准和评价方式，</w:t>
      </w:r>
      <w:r>
        <w:rPr>
          <w:rFonts w:hint="eastAsia" w:ascii="宋体" w:hAnsi="宋体" w:eastAsia="仿宋" w:cs="仿宋"/>
          <w:color w:val="auto"/>
          <w:sz w:val="32"/>
          <w:szCs w:val="32"/>
          <w:highlight w:val="none"/>
        </w:rPr>
        <w:t>构建重创新创业实绩、重社会和业内认可的多元化人才评价体系。</w:t>
      </w:r>
      <w:r>
        <w:rPr>
          <w:rFonts w:hint="eastAsia" w:ascii="宋体" w:hAnsi="宋体"/>
          <w:b w:val="0"/>
          <w:bCs/>
          <w:color w:val="000000" w:themeColor="text1"/>
          <w:sz w:val="32"/>
          <w:szCs w:val="32"/>
          <w:lang w:eastAsia="zh-CN"/>
          <w14:textFill>
            <w14:solidFill>
              <w14:schemeClr w14:val="tx1"/>
            </w14:solidFill>
          </w14:textFill>
        </w:rPr>
        <w:t>基层专业技术人员推行职称定向评价、定向使用、定向聘任，推动职称评定、工资待遇等向乡村教师、医生、农技人员倾斜。加大定向委培力度，重点突破解决教师、医学人才“引进难”“留人难”问题。积极推荐干部到省市直机关挂职锻炼，鼓励发展在职研究生教育。</w:t>
      </w:r>
      <w:r>
        <w:rPr>
          <w:rFonts w:hint="eastAsia" w:ascii="宋体" w:hAnsi="宋体" w:eastAsia="仿宋" w:cs="仿宋"/>
          <w:b w:val="0"/>
          <w:bCs/>
          <w:color w:val="000000" w:themeColor="text1"/>
          <w:sz w:val="32"/>
          <w:szCs w:val="32"/>
          <w:lang w:val="en-US" w:eastAsia="zh-CN"/>
          <w14:textFill>
            <w14:solidFill>
              <w14:schemeClr w14:val="tx1"/>
            </w14:solidFill>
          </w14:textFill>
        </w:rPr>
        <w:t>到2025年，全县人才资源总量达到7800人，其中专业技术人才达到6000人。技能劳动者总量达到6900人，其中高技能人才占技能人才总量20%以上。</w:t>
      </w:r>
    </w:p>
    <w:p>
      <w:pPr>
        <w:pStyle w:val="3"/>
        <w:keepNext w:val="0"/>
        <w:keepLines w:val="0"/>
        <w:pageBreakBefore w:val="0"/>
        <w:widowControl w:val="0"/>
        <w:tabs>
          <w:tab w:val="left" w:pos="1914"/>
        </w:tabs>
        <w:kinsoku/>
        <w:wordWrap/>
        <w:overflowPunct/>
        <w:topLinePunct w:val="0"/>
        <w:autoSpaceDE/>
        <w:autoSpaceDN/>
        <w:bidi w:val="0"/>
        <w:adjustRightInd w:val="0"/>
        <w:snapToGrid w:val="0"/>
        <w:spacing w:line="600" w:lineRule="exact"/>
        <w:textAlignment w:val="auto"/>
        <w:rPr>
          <w:rFonts w:hint="eastAsia" w:ascii="宋体" w:hAnsi="宋体" w:eastAsia="仿宋" w:cs="仿宋"/>
          <w:b w:val="0"/>
          <w:bCs/>
          <w:color w:val="000000" w:themeColor="text1"/>
          <w:sz w:val="32"/>
          <w:szCs w:val="32"/>
          <w:lang w:val="en-US" w:eastAsia="zh-CN"/>
          <w14:textFill>
            <w14:solidFill>
              <w14:schemeClr w14:val="tx1"/>
            </w14:solidFill>
          </w14:textFill>
        </w:rPr>
      </w:pPr>
      <w:r>
        <w:rPr>
          <w:rFonts w:hint="eastAsia" w:eastAsia="仿宋" w:cs="仿宋"/>
          <w:b w:val="0"/>
          <w:bCs/>
          <w:color w:val="000000" w:themeColor="text1"/>
          <w:sz w:val="32"/>
          <w:szCs w:val="32"/>
          <w:lang w:val="en-US" w:eastAsia="zh-CN"/>
          <w14:textFill>
            <w14:solidFill>
              <w14:schemeClr w14:val="tx1"/>
            </w14:solidFill>
          </w14:textFill>
        </w:rPr>
        <w:tab/>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1"/>
        <w:rPr>
          <w:rFonts w:hint="eastAsia" w:ascii="宋体" w:hAnsi="宋体" w:eastAsia="黑体" w:cs="黑体"/>
          <w:b w:val="0"/>
          <w:bCs w:val="0"/>
          <w:color w:val="000000" w:themeColor="text1"/>
          <w:lang w:val="en-US" w:eastAsia="zh-CN"/>
          <w14:textFill>
            <w14:solidFill>
              <w14:schemeClr w14:val="tx1"/>
            </w14:solidFill>
          </w14:textFill>
        </w:rPr>
      </w:pPr>
      <w:r>
        <w:rPr>
          <w:rFonts w:hint="eastAsia" w:ascii="宋体" w:hAnsi="宋体" w:eastAsia="黑体" w:cs="黑体"/>
          <w:b w:val="0"/>
          <w:bCs w:val="0"/>
          <w:color w:val="000000" w:themeColor="text1"/>
          <w:lang w:val="en-US" w:eastAsia="zh-CN"/>
          <w14:textFill>
            <w14:solidFill>
              <w14:schemeClr w14:val="tx1"/>
            </w14:solidFill>
          </w14:textFill>
        </w:rPr>
        <w:t>第八章  繁荣公共文化事业 构建良好社会文化环境</w:t>
      </w:r>
    </w:p>
    <w:p>
      <w:pPr>
        <w:pStyle w:val="3"/>
        <w:keepNext w:val="0"/>
        <w:keepLines w:val="0"/>
        <w:pageBreakBefore w:val="0"/>
        <w:widowControl w:val="0"/>
        <w:kinsoku/>
        <w:wordWrap/>
        <w:overflowPunct/>
        <w:topLinePunct w:val="0"/>
        <w:autoSpaceDE/>
        <w:autoSpaceDN/>
        <w:bidi w:val="0"/>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宋体" w:hAnsi="宋体" w:eastAsia="仿宋_GB2312"/>
          <w:spacing w:val="0"/>
          <w:lang w:val="en-US" w:eastAsia="zh-CN"/>
        </w:rPr>
      </w:pPr>
      <w:r>
        <w:rPr>
          <w:rFonts w:hint="eastAsia" w:ascii="宋体" w:hAnsi="宋体"/>
          <w:color w:val="000000" w:themeColor="text1"/>
          <w:lang w:val="en-US" w:eastAsia="zh-CN"/>
          <w14:textFill>
            <w14:solidFill>
              <w14:schemeClr w14:val="tx1"/>
            </w14:solidFill>
          </w14:textFill>
        </w:rPr>
        <w:t>坚持文化自信，</w:t>
      </w:r>
      <w:r>
        <w:rPr>
          <w:rFonts w:hint="eastAsia" w:ascii="宋体" w:hAnsi="宋体" w:eastAsia="仿宋_GB2312" w:cs="仿宋_GB2312"/>
          <w:snapToGrid/>
          <w:color w:val="auto"/>
          <w:spacing w:val="0"/>
          <w:kern w:val="2"/>
          <w:sz w:val="32"/>
          <w:szCs w:val="24"/>
          <w:lang w:val="en-US" w:eastAsia="zh-CN" w:bidi="ar-SA"/>
        </w:rPr>
        <w:t>坚持以社会主义核心价值观引领文化建设，加强社会主义精神文明建设，围绕</w:t>
      </w:r>
      <w:r>
        <w:rPr>
          <w:rFonts w:hint="eastAsia" w:ascii="宋体" w:hAnsi="宋体" w:eastAsia="仿宋_GB2312" w:cs="仿宋_GB2312"/>
          <w:snapToGrid/>
          <w:color w:val="auto"/>
          <w:spacing w:val="0"/>
          <w:kern w:val="2"/>
          <w:sz w:val="32"/>
          <w:szCs w:val="24"/>
          <w:highlight w:val="none"/>
          <w:lang w:val="en-US" w:eastAsia="zh-CN" w:bidi="ar-SA"/>
        </w:rPr>
        <w:t>举</w:t>
      </w:r>
      <w:r>
        <w:rPr>
          <w:rFonts w:hint="eastAsia" w:ascii="宋体" w:hAnsi="宋体" w:eastAsia="仿宋_GB2312" w:cs="仿宋_GB2312"/>
          <w:snapToGrid/>
          <w:color w:val="auto"/>
          <w:spacing w:val="0"/>
          <w:kern w:val="2"/>
          <w:sz w:val="32"/>
          <w:szCs w:val="24"/>
          <w:lang w:val="en-US" w:eastAsia="zh-CN" w:bidi="ar-SA"/>
        </w:rPr>
        <w:t>旗帜、聚民心、育新人、兴文化、展形象的使命任务，促进满足人民文化体育需求和增强人民精神力量相统一，建设</w:t>
      </w:r>
      <w:r>
        <w:rPr>
          <w:rFonts w:hint="eastAsia" w:ascii="宋体" w:hAnsi="宋体" w:eastAsia="仿宋_GB2312"/>
          <w:spacing w:val="0"/>
          <w:lang w:val="en-US" w:eastAsia="zh-CN"/>
        </w:rPr>
        <w:t>民俗特色县、红色文化强县，开发体育产业。</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楷体_GB2312" w:cs="楷体_GB2312"/>
          <w:color w:val="000000" w:themeColor="text1"/>
          <w:lang w:val="en-US" w:eastAsia="zh-CN"/>
          <w14:textFill>
            <w14:solidFill>
              <w14:schemeClr w14:val="tx1"/>
            </w14:solidFill>
          </w14:textFill>
        </w:rPr>
      </w:pPr>
      <w:bookmarkStart w:id="51" w:name="_Toc29323"/>
      <w:r>
        <w:rPr>
          <w:rFonts w:hint="eastAsia" w:ascii="宋体" w:hAnsi="宋体" w:eastAsia="楷体_GB2312" w:cs="楷体_GB2312"/>
          <w:color w:val="000000" w:themeColor="text1"/>
          <w:lang w:val="en-US" w:eastAsia="zh-CN"/>
          <w14:textFill>
            <w14:solidFill>
              <w14:schemeClr w14:val="tx1"/>
            </w14:solidFill>
          </w14:textFill>
        </w:rPr>
        <w:t xml:space="preserve">第一节  </w:t>
      </w:r>
      <w:bookmarkEnd w:id="51"/>
      <w:r>
        <w:rPr>
          <w:rFonts w:hint="eastAsia" w:ascii="宋体" w:hAnsi="宋体" w:eastAsia="楷体_GB2312" w:cs="楷体_GB2312"/>
          <w:color w:val="000000" w:themeColor="text1"/>
          <w:lang w:val="en-US" w:eastAsia="zh-CN"/>
          <w14:textFill>
            <w14:solidFill>
              <w14:schemeClr w14:val="tx1"/>
            </w14:solidFill>
          </w14:textFill>
        </w:rPr>
        <w:t>提高社会文明程度</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坚持用社会主义核心价值体系引领社会思潮，形成统一指导思想、共同理想信念、强大精神力量、基本道德规范。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rPr>
          <w:rFonts w:hint="eastAsia" w:ascii="宋体" w:hAnsi="宋体" w:eastAsia="仿宋_GB2312"/>
          <w:color w:val="000000" w:themeColor="text1"/>
          <w:spacing w:val="0"/>
          <w:lang w:val="en-US" w:eastAsia="zh-CN"/>
          <w14:textFill>
            <w14:solidFill>
              <w14:schemeClr w14:val="tx1"/>
            </w14:solidFill>
          </w14:textFill>
        </w:rPr>
      </w:pPr>
      <w:r>
        <w:rPr>
          <w:rFonts w:hint="eastAsia" w:ascii="宋体" w:hAnsi="宋体" w:eastAsia="仿宋" w:cs="仿宋"/>
          <w:b/>
          <w:bCs/>
          <w:color w:val="000000" w:themeColor="text1"/>
          <w:spacing w:val="0"/>
          <w:lang w:val="en-US" w:eastAsia="zh-CN"/>
          <w14:textFill>
            <w14:solidFill>
              <w14:schemeClr w14:val="tx1"/>
            </w14:solidFill>
          </w14:textFill>
        </w:rPr>
        <w:t>提升社会文明程度。</w:t>
      </w:r>
      <w:r>
        <w:rPr>
          <w:rFonts w:hint="eastAsia" w:ascii="宋体" w:hAnsi="宋体" w:eastAsia="仿宋_GB2312"/>
          <w:color w:val="000000" w:themeColor="text1"/>
          <w:spacing w:val="0"/>
          <w:lang w:val="en-US" w:eastAsia="zh-CN"/>
          <w14:textFill>
            <w14:solidFill>
              <w14:schemeClr w14:val="tx1"/>
            </w14:solidFill>
          </w14:textFill>
        </w:rPr>
        <w:t>推动形成适应新时代和县域发展要求的思想观念、精神面貌、文明风尚、行为规范。深化习近平新时代中国特色社会主义思想学习教育，推动理想信念教育常态化制度化，加强党史、新中国史、改革开放史、社会主义发展史教育，以社会主义核心价值观为引领，深入新时代公民道德建设工程，挖掘传统道路教育资源，推进社会公德、职业道德、家庭美德和个人品德建设。加强爱国主义、集体主义、社会主义教育，深化群众性精神文明创建活动。拓展新时代文明实践中心、站、所建设，健全文明志愿服务体系，广泛开展文明志愿服务关爱行动，推动文明志愿服务常态化、项目化、制度化。推进城市服务管理供给侧结构性改革，扩大优质资源供给，提升城市生活品质，积极开展文明示范创建活动，提标省级文明县城成果。弘扬诚信文化，强化社会责任意识，建立完善道德惩戒机制在内的调节约束机制。提倡艰苦奋斗、勤俭节约，开展以劳动创造幸福为主题的宣传教育。加强家庭、家教、家风建设。推进婚丧习俗改革，大力移风易俗。坚持正确舆论导向，健全社会舆情引导机制。加强网络文明建设，发展积极健康的网络文化。</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olor w:val="000000" w:themeColor="text1"/>
          <w:sz w:val="32"/>
          <w:szCs w:val="32"/>
          <w:lang w:eastAsia="zh-CN"/>
          <w14:textFill>
            <w14:solidFill>
              <w14:schemeClr w14:val="tx1"/>
            </w14:solidFill>
          </w14:textFill>
        </w:rPr>
      </w:pPr>
      <w:bookmarkStart w:id="52" w:name="_Toc2486"/>
      <w:r>
        <w:rPr>
          <w:rFonts w:hint="eastAsia" w:ascii="宋体" w:hAnsi="宋体" w:eastAsia="仿宋_GB2312"/>
          <w:b/>
          <w:bCs/>
          <w:color w:val="000000" w:themeColor="text1"/>
          <w:sz w:val="32"/>
          <w:szCs w:val="32"/>
          <w14:textFill>
            <w14:solidFill>
              <w14:schemeClr w14:val="tx1"/>
            </w14:solidFill>
          </w14:textFill>
        </w:rPr>
        <w:t>传承优秀传统文化。</w:t>
      </w:r>
      <w:r>
        <w:rPr>
          <w:rFonts w:hint="eastAsia" w:ascii="宋体" w:hAnsi="宋体" w:eastAsia="仿宋_GB2312"/>
          <w:color w:val="auto"/>
          <w:sz w:val="32"/>
          <w:szCs w:val="32"/>
          <w:highlight w:val="none"/>
          <w:lang w:val="en-US" w:eastAsia="zh-CN"/>
        </w:rPr>
        <w:t>深入挖掘、保护和提炼苗族、侗族、瑶族、土家族等少数民族文化，扶持发展民族戏剧、民族鼓舞、民族山歌，打造绥宁苗族“四月八”姑娘节、绥宁苗族插绣和上堡故事等文化品牌。支持民族剧团、乐队、歌舞队等公共演艺团体和民族文化展示、演绎平台建设，扶持具有示范性和代表性的艺术表演团体特色发展。深入开展民族文化“进机关、进学校、进企业、进社区”活动。</w:t>
      </w:r>
      <w:r>
        <w:rPr>
          <w:rFonts w:hint="eastAsia" w:ascii="宋体" w:hAnsi="宋体" w:eastAsia="仿宋_GB2312" w:cs="仿宋_GB2312"/>
          <w:color w:val="000000" w:themeColor="text1"/>
          <w:spacing w:val="0"/>
          <w:lang w:eastAsia="zh-CN"/>
          <w14:textFill>
            <w14:solidFill>
              <w14:schemeClr w14:val="tx1"/>
            </w14:solidFill>
          </w14:textFill>
        </w:rPr>
        <w:t>加强历史文化街巷、文物保护单位、文化史迹标识保护，</w:t>
      </w:r>
      <w:r>
        <w:rPr>
          <w:rFonts w:hint="eastAsia" w:ascii="宋体" w:hAnsi="宋体" w:eastAsia="仿宋_GB2312"/>
          <w:color w:val="000000" w:themeColor="text1"/>
          <w:sz w:val="32"/>
          <w:szCs w:val="32"/>
          <w14:textFill>
            <w14:solidFill>
              <w14:schemeClr w14:val="tx1"/>
            </w14:solidFill>
          </w14:textFill>
        </w:rPr>
        <w:t>统筹推进文物保护利用传承，加强文物价值的挖掘阐释传播，推动将文物保护纳入城乡空间发展规划。</w:t>
      </w:r>
      <w:r>
        <w:rPr>
          <w:rFonts w:hint="eastAsia" w:ascii="宋体" w:hAnsi="宋体"/>
          <w:color w:val="000000" w:themeColor="text1"/>
          <w:lang w:eastAsia="zh-CN"/>
          <w14:textFill>
            <w14:solidFill>
              <w14:schemeClr w14:val="tx1"/>
            </w14:solidFill>
          </w14:textFill>
        </w:rPr>
        <w:t>启动“拯救老屋”行动，加大对少数民族特色村寨及古建筑、古民居的保护建设，建立古民居古建筑视觉标识系统，保护</w:t>
      </w:r>
      <w:r>
        <w:rPr>
          <w:rFonts w:hint="eastAsia" w:ascii="宋体" w:hAnsi="宋体"/>
          <w:color w:val="000000" w:themeColor="text1"/>
          <w14:textFill>
            <w14:solidFill>
              <w14:schemeClr w14:val="tx1"/>
            </w14:solidFill>
          </w14:textFill>
        </w:rPr>
        <w:t>好“寨市古镇”“大园古苗寨”“插柳村院落”</w:t>
      </w:r>
      <w:r>
        <w:rPr>
          <w:rFonts w:hint="eastAsia" w:ascii="宋体" w:hAnsi="宋体"/>
          <w:color w:val="000000" w:themeColor="text1"/>
          <w:lang w:eastAsia="zh-CN"/>
          <w14:textFill>
            <w14:solidFill>
              <w14:schemeClr w14:val="tx1"/>
            </w14:solidFill>
          </w14:textFill>
        </w:rPr>
        <w:t>及东山村、李熙村等国家传统村落及田螺村等少数民族村落。加大非物质文化遗产保护，大力弘扬苗族、侗族、瑶族等传统的民间民俗优秀项目，挖掘整理巫傩文化等多民族文化内涵和特色，促进多民族文化大融合大发展。加大上堡和大团侗寨整治投入，恢复保留侗族村寨民族特色，加大侗文化价值研究及传承，确保上堡和大团侗寨成功申报世界文化遗产。</w:t>
      </w:r>
      <w:r>
        <w:rPr>
          <w:rFonts w:hint="eastAsia" w:ascii="宋体" w:hAnsi="宋体" w:eastAsia="仿宋_GB2312"/>
          <w:b w:val="0"/>
          <w:bCs w:val="0"/>
          <w:color w:val="000000" w:themeColor="text1"/>
          <w:sz w:val="32"/>
          <w:szCs w:val="32"/>
          <w:lang w:eastAsia="zh-CN"/>
          <w14:textFill>
            <w14:solidFill>
              <w14:schemeClr w14:val="tx1"/>
            </w14:solidFill>
          </w14:textFill>
        </w:rPr>
        <w:t>传承弘扬绥宁苗族“四月八”姑娘节国家级非遗文化。</w:t>
      </w:r>
      <w:r>
        <w:rPr>
          <w:rFonts w:hint="eastAsia" w:ascii="宋体" w:hAnsi="宋体"/>
          <w:color w:val="000000" w:themeColor="text1"/>
          <w:lang w:eastAsia="zh-CN"/>
          <w14:textFill>
            <w14:solidFill>
              <w14:schemeClr w14:val="tx1"/>
            </w14:solidFill>
          </w14:textFill>
        </w:rPr>
        <w:t>推动非遗研究，</w:t>
      </w:r>
      <w:r>
        <w:rPr>
          <w:rFonts w:hint="eastAsia" w:ascii="宋体" w:hAnsi="宋体"/>
          <w:color w:val="auto"/>
          <w:highlight w:val="none"/>
          <w:lang w:eastAsia="zh-CN"/>
        </w:rPr>
        <w:t>深入挖掘坝哪语言、</w:t>
      </w:r>
      <w:r>
        <w:rPr>
          <w:rFonts w:hint="eastAsia" w:ascii="宋体" w:hAnsi="宋体"/>
          <w:color w:val="000000" w:themeColor="text1"/>
          <w:lang w:eastAsia="zh-CN"/>
          <w14:textFill>
            <w14:solidFill>
              <w14:schemeClr w14:val="tx1"/>
            </w14:solidFill>
          </w14:textFill>
        </w:rPr>
        <w:t>闹年锣、逗春牛等民俗文化，积极申报非遗名录。</w:t>
      </w:r>
      <w:r>
        <w:rPr>
          <w:rFonts w:hint="eastAsia" w:ascii="宋体" w:hAnsi="宋体" w:eastAsia="仿宋_GB2312"/>
          <w:color w:val="000000" w:themeColor="text1"/>
          <w:sz w:val="32"/>
          <w:szCs w:val="32"/>
          <w14:textFill>
            <w14:solidFill>
              <w14:schemeClr w14:val="tx1"/>
            </w14:solidFill>
          </w14:textFill>
        </w:rPr>
        <w:t>实施非遗人才研培计划，持续开展非遗数字化记录、整体性保护</w:t>
      </w:r>
      <w:r>
        <w:rPr>
          <w:rFonts w:hint="eastAsia" w:ascii="宋体" w:hAnsi="宋体" w:eastAsia="仿宋_GB2312"/>
          <w:color w:val="000000" w:themeColor="text1"/>
          <w:sz w:val="32"/>
          <w:szCs w:val="32"/>
          <w:lang w:eastAsia="zh-CN"/>
          <w14:textFill>
            <w14:solidFill>
              <w14:schemeClr w14:val="tx1"/>
            </w14:solidFill>
          </w14:textFill>
        </w:rPr>
        <w:t>，</w:t>
      </w:r>
      <w:r>
        <w:rPr>
          <w:rFonts w:hint="eastAsia" w:ascii="宋体" w:hAnsi="宋体"/>
          <w:color w:val="000000" w:themeColor="text1"/>
          <w14:textFill>
            <w14:solidFill>
              <w14:schemeClr w14:val="tx1"/>
            </w14:solidFill>
          </w14:textFill>
        </w:rPr>
        <w:t>培育一批</w:t>
      </w:r>
      <w:r>
        <w:rPr>
          <w:rFonts w:hint="eastAsia" w:ascii="宋体" w:hAnsi="宋体"/>
          <w:color w:val="000000" w:themeColor="text1"/>
          <w:lang w:eastAsia="zh-CN"/>
          <w14:textFill>
            <w14:solidFill>
              <w14:schemeClr w14:val="tx1"/>
            </w14:solidFill>
          </w14:textFill>
        </w:rPr>
        <w:t>物质文化、非物质文化遗产工艺</w:t>
      </w:r>
      <w:r>
        <w:rPr>
          <w:rFonts w:hint="eastAsia" w:ascii="宋体" w:hAnsi="宋体"/>
          <w:color w:val="000000" w:themeColor="text1"/>
          <w14:textFill>
            <w14:solidFill>
              <w14:schemeClr w14:val="tx1"/>
            </w14:solidFill>
          </w14:textFill>
        </w:rPr>
        <w:t>传承人和传承基地</w:t>
      </w:r>
      <w:r>
        <w:rPr>
          <w:rFonts w:hint="eastAsia" w:ascii="宋体" w:hAnsi="宋体"/>
          <w:color w:val="000000" w:themeColor="text1"/>
          <w:lang w:eastAsia="zh-CN"/>
          <w14:textFill>
            <w14:solidFill>
              <w14:schemeClr w14:val="tx1"/>
            </w14:solidFill>
          </w14:textFill>
        </w:rPr>
        <w:t>，建设少数民族文化传习馆。</w:t>
      </w:r>
      <w:r>
        <w:rPr>
          <w:rFonts w:hint="eastAsia" w:ascii="宋体" w:hAnsi="宋体" w:eastAsia="仿宋_GB2312"/>
          <w:color w:val="000000" w:themeColor="text1"/>
          <w:sz w:val="32"/>
          <w:szCs w:val="32"/>
          <w14:textFill>
            <w14:solidFill>
              <w14:schemeClr w14:val="tx1"/>
            </w14:solidFill>
          </w14:textFill>
        </w:rPr>
        <w:t>积极推广“非遗+扶贫”，新建一批非遗扶贫车间、就业工坊。</w:t>
      </w:r>
      <w:r>
        <w:rPr>
          <w:rFonts w:hint="eastAsia" w:ascii="宋体" w:hAnsi="宋体"/>
          <w:color w:val="000000" w:themeColor="text1"/>
          <w14:textFill>
            <w14:solidFill>
              <w14:schemeClr w14:val="tx1"/>
            </w14:solidFill>
          </w14:textFill>
        </w:rPr>
        <w:t>加强历史</w:t>
      </w:r>
      <w:r>
        <w:rPr>
          <w:rFonts w:hint="eastAsia" w:ascii="宋体" w:hAnsi="宋体"/>
          <w:color w:val="000000" w:themeColor="text1"/>
          <w:lang w:eastAsia="zh-CN"/>
          <w14:textFill>
            <w14:solidFill>
              <w14:schemeClr w14:val="tx1"/>
            </w14:solidFill>
          </w14:textFill>
        </w:rPr>
        <w:t>文化</w:t>
      </w:r>
      <w:r>
        <w:rPr>
          <w:rFonts w:hint="eastAsia" w:ascii="宋体" w:hAnsi="宋体"/>
          <w:color w:val="000000" w:themeColor="text1"/>
          <w14:textFill>
            <w14:solidFill>
              <w14:schemeClr w14:val="tx1"/>
            </w14:solidFill>
          </w14:textFill>
        </w:rPr>
        <w:t>街巷、</w:t>
      </w:r>
      <w:r>
        <w:rPr>
          <w:rFonts w:hint="eastAsia" w:ascii="宋体" w:hAnsi="宋体"/>
          <w:color w:val="000000" w:themeColor="text1"/>
          <w:lang w:eastAsia="zh-CN"/>
          <w14:textFill>
            <w14:solidFill>
              <w14:schemeClr w14:val="tx1"/>
            </w14:solidFill>
          </w14:textFill>
        </w:rPr>
        <w:t>文物保护单位、</w:t>
      </w:r>
      <w:r>
        <w:rPr>
          <w:rFonts w:hint="eastAsia" w:ascii="宋体" w:hAnsi="宋体"/>
          <w:color w:val="000000" w:themeColor="text1"/>
          <w14:textFill>
            <w14:solidFill>
              <w14:schemeClr w14:val="tx1"/>
            </w14:solidFill>
          </w14:textFill>
        </w:rPr>
        <w:t>文化史迹标识保护</w:t>
      </w:r>
      <w:r>
        <w:rPr>
          <w:rFonts w:hint="eastAsia" w:ascii="宋体" w:hAnsi="宋体"/>
          <w:color w:val="000000" w:themeColor="text1"/>
          <w:lang w:eastAsia="zh-CN"/>
          <w14:textFill>
            <w14:solidFill>
              <w14:schemeClr w14:val="tx1"/>
            </w14:solidFill>
          </w14:textFill>
        </w:rPr>
        <w:t>，</w:t>
      </w:r>
      <w:r>
        <w:rPr>
          <w:rFonts w:hint="eastAsia" w:ascii="宋体" w:hAnsi="宋体" w:eastAsia="仿宋_GB2312"/>
          <w:color w:val="000000" w:themeColor="text1"/>
          <w:sz w:val="32"/>
          <w:szCs w:val="32"/>
          <w14:textFill>
            <w14:solidFill>
              <w14:schemeClr w14:val="tx1"/>
            </w14:solidFill>
          </w14:textFill>
        </w:rPr>
        <w:t>推动文化遗产保护利用与旅游发展相结合</w:t>
      </w:r>
      <w:r>
        <w:rPr>
          <w:rFonts w:hint="eastAsia" w:ascii="宋体" w:hAnsi="宋体" w:eastAsia="仿宋_GB2312"/>
          <w:color w:val="000000" w:themeColor="text1"/>
          <w:sz w:val="32"/>
          <w:szCs w:val="32"/>
          <w:lang w:eastAsia="zh-CN"/>
          <w14:textFill>
            <w14:solidFill>
              <w14:schemeClr w14:val="tx1"/>
            </w14:solidFill>
          </w14:textFill>
        </w:rPr>
        <w:t>。支持建设民间博物馆，鼓励社会资本参与本土优秀文化、历史文化保护工作。</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olor w:val="000000" w:themeColor="text1"/>
          <w:sz w:val="32"/>
          <w:szCs w:val="32"/>
          <w:lang w:eastAsia="zh-CN"/>
          <w14:textFill>
            <w14:solidFill>
              <w14:schemeClr w14:val="tx1"/>
            </w14:solidFill>
          </w14:textFill>
        </w:rPr>
      </w:pPr>
      <w:r>
        <w:rPr>
          <w:rFonts w:hint="eastAsia" w:ascii="宋体" w:hAnsi="宋体" w:eastAsia="仿宋_GB2312"/>
          <w:b/>
          <w:bCs/>
          <w:color w:val="000000" w:themeColor="text1"/>
          <w:sz w:val="32"/>
          <w:szCs w:val="32"/>
          <w14:textFill>
            <w14:solidFill>
              <w14:schemeClr w14:val="tx1"/>
            </w14:solidFill>
          </w14:textFill>
        </w:rPr>
        <w:t>丰富基层群众精神文化生活。</w:t>
      </w:r>
      <w:r>
        <w:rPr>
          <w:rFonts w:hint="eastAsia" w:ascii="宋体" w:hAnsi="宋体" w:eastAsia="仿宋_GB2312"/>
          <w:color w:val="000000" w:themeColor="text1"/>
          <w:sz w:val="32"/>
          <w:szCs w:val="32"/>
          <w14:textFill>
            <w14:solidFill>
              <w14:schemeClr w14:val="tx1"/>
            </w14:solidFill>
          </w14:textFill>
        </w:rPr>
        <w:t>合理配置城乡文化资源，实施以城带乡的文化帮扶计划。鼓励文化单位、教育机构等开展公益性文化活动，各类公共文化场所为群众性文化活动提供便利。扶持文化企业以连锁方式加强基层和农村文化网点建设，支持演艺团体深入基层和农村演出。加大政府购买力度，开展“周末剧场”“送戏下乡”等惠民活动，不断丰富人民群众精神文化生活。</w:t>
      </w:r>
      <w:r>
        <w:rPr>
          <w:rFonts w:hint="eastAsia" w:ascii="宋体" w:hAnsi="宋体" w:eastAsia="仿宋_GB2312"/>
          <w:color w:val="000000" w:themeColor="text1"/>
          <w:sz w:val="32"/>
          <w:szCs w:val="32"/>
          <w:lang w:eastAsia="zh-CN"/>
          <w14:textFill>
            <w14:solidFill>
              <w14:schemeClr w14:val="tx1"/>
            </w14:solidFill>
          </w14:textFill>
        </w:rPr>
        <w:t>倡导全民阅读，建设好农家书屋、阅报栏和户外电子阅览平台，推进数字化书屋建设。</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楷体_GB2312" w:cs="楷体_GB2312"/>
          <w:color w:val="000000" w:themeColor="text1"/>
          <w:lang w:val="en-US" w:eastAsia="zh-CN"/>
          <w14:textFill>
            <w14:solidFill>
              <w14:schemeClr w14:val="tx1"/>
            </w14:solidFill>
          </w14:textFill>
        </w:rPr>
      </w:pPr>
      <w:r>
        <w:rPr>
          <w:rFonts w:hint="eastAsia" w:ascii="宋体" w:hAnsi="宋体" w:eastAsia="楷体_GB2312" w:cs="楷体_GB2312"/>
          <w:color w:val="000000" w:themeColor="text1"/>
          <w:lang w:val="en-US" w:eastAsia="zh-CN"/>
          <w14:textFill>
            <w14:solidFill>
              <w14:schemeClr w14:val="tx1"/>
            </w14:solidFill>
          </w14:textFill>
        </w:rPr>
        <w:t>第二节  建设红色文化强县</w:t>
      </w:r>
    </w:p>
    <w:p>
      <w:pPr>
        <w:pStyle w:val="3"/>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仿宋" w:cs="仿宋"/>
          <w:sz w:val="32"/>
          <w:szCs w:val="32"/>
          <w:lang w:val="en-US" w:eastAsia="zh-CN"/>
        </w:rPr>
      </w:pPr>
      <w:r>
        <w:rPr>
          <w:rFonts w:hint="eastAsia" w:ascii="宋体" w:hAnsi="宋体" w:eastAsia="仿宋" w:cs="仿宋"/>
          <w:sz w:val="32"/>
          <w:szCs w:val="32"/>
          <w:lang w:val="en-US" w:eastAsia="zh-CN"/>
        </w:rPr>
        <w:t>挖掘整理境内丰富的长征文化资源，保护好红色文化遗存，</w:t>
      </w:r>
      <w:r>
        <w:rPr>
          <w:rFonts w:hint="eastAsia" w:eastAsia="仿宋" w:cs="仿宋"/>
          <w:sz w:val="32"/>
          <w:szCs w:val="32"/>
          <w:lang w:val="en-US" w:eastAsia="zh-CN"/>
        </w:rPr>
        <w:t>庚续红色资源，</w:t>
      </w:r>
      <w:r>
        <w:rPr>
          <w:rFonts w:hint="eastAsia" w:ascii="宋体" w:hAnsi="宋体" w:eastAsia="仿宋" w:cs="仿宋"/>
          <w:sz w:val="32"/>
          <w:szCs w:val="32"/>
          <w:lang w:val="en-US" w:eastAsia="zh-CN"/>
        </w:rPr>
        <w:t>传承红色基因，提炼红色</w:t>
      </w:r>
      <w:r>
        <w:rPr>
          <w:rFonts w:hint="eastAsia" w:eastAsia="仿宋" w:cs="仿宋"/>
          <w:sz w:val="32"/>
          <w:szCs w:val="32"/>
          <w:lang w:val="en-US" w:eastAsia="zh-CN"/>
        </w:rPr>
        <w:t>精神</w:t>
      </w:r>
      <w:r>
        <w:rPr>
          <w:rFonts w:hint="eastAsia" w:ascii="宋体" w:hAnsi="宋体" w:eastAsia="仿宋" w:cs="仿宋"/>
          <w:sz w:val="32"/>
          <w:szCs w:val="32"/>
          <w:lang w:val="en-US" w:eastAsia="zh-CN"/>
        </w:rPr>
        <w:t>，推进红色旅游与生态旅游融合发展，建设湖南省红色文化强县。</w:t>
      </w:r>
    </w:p>
    <w:p>
      <w:pPr>
        <w:pStyle w:val="3"/>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仿宋" w:cs="仿宋"/>
          <w:color w:val="000000" w:themeColor="text1"/>
          <w:sz w:val="32"/>
          <w:szCs w:val="32"/>
          <w:lang w:eastAsia="zh-CN"/>
          <w14:textFill>
            <w14:solidFill>
              <w14:schemeClr w14:val="tx1"/>
            </w14:solidFill>
          </w14:textFill>
        </w:rPr>
      </w:pPr>
      <w:r>
        <w:rPr>
          <w:rFonts w:hint="eastAsia" w:ascii="宋体" w:hAnsi="宋体" w:eastAsia="仿宋" w:cs="仿宋"/>
          <w:b/>
          <w:bCs/>
          <w:color w:val="000000" w:themeColor="text1"/>
          <w:sz w:val="32"/>
          <w:szCs w:val="32"/>
          <w:lang w:eastAsia="zh-CN"/>
          <w14:textFill>
            <w14:solidFill>
              <w14:schemeClr w14:val="tx1"/>
            </w14:solidFill>
          </w14:textFill>
        </w:rPr>
        <w:t>保护好红色文化遗存。</w:t>
      </w:r>
      <w:r>
        <w:rPr>
          <w:rFonts w:hint="eastAsia" w:ascii="宋体" w:hAnsi="宋体" w:eastAsia="仿宋" w:cs="仿宋"/>
          <w:kern w:val="0"/>
          <w:sz w:val="32"/>
          <w:szCs w:val="32"/>
          <w:lang w:val="en-US" w:eastAsia="zh-CN"/>
        </w:rPr>
        <w:t>充分发掘中国工农红军长征四次经过绥宁留下丰厚的长征文化遗存，开展境内红军长征文化遗存普查标识，</w:t>
      </w:r>
      <w:r>
        <w:rPr>
          <w:rFonts w:hint="eastAsia" w:ascii="宋体" w:hAnsi="宋体" w:eastAsia="仿宋" w:cs="仿宋"/>
          <w:color w:val="000000" w:themeColor="text1"/>
          <w:sz w:val="32"/>
          <w:szCs w:val="32"/>
          <w:lang w:eastAsia="zh-CN"/>
          <w14:textFill>
            <w14:solidFill>
              <w14:schemeClr w14:val="tx1"/>
            </w14:solidFill>
          </w14:textFill>
        </w:rPr>
        <w:t>做好境内长征旧址、长征遗址等设施的立碑标记、标识标牌和简介展示。做好烈士纪念设施规划建设、修缮保护和管理维护，抢救保护好</w:t>
      </w:r>
      <w:r>
        <w:rPr>
          <w:rFonts w:hint="eastAsia" w:ascii="宋体" w:hAnsi="宋体" w:eastAsia="仿宋" w:cs="仿宋"/>
          <w:sz w:val="32"/>
          <w:szCs w:val="32"/>
          <w:lang w:val="en-US" w:eastAsia="zh-CN"/>
        </w:rPr>
        <w:t>中国工农红军第七军指挥所旧址（邓小平指挥所）、鸡公坡战役贺龙指挥所旧址及纪念设施群、关帝庙大捷遗址、红六军团红军路、红一方面军红军路、高功山战场遗址、地林红军桥、地林八壮士遗址等</w:t>
      </w:r>
      <w:r>
        <w:rPr>
          <w:rFonts w:hint="eastAsia" w:ascii="宋体" w:hAnsi="宋体" w:eastAsia="仿宋" w:cs="仿宋"/>
          <w:color w:val="000000" w:themeColor="text1"/>
          <w:sz w:val="32"/>
          <w:szCs w:val="32"/>
          <w:lang w:eastAsia="zh-CN"/>
          <w14:textFill>
            <w14:solidFill>
              <w14:schemeClr w14:val="tx1"/>
            </w14:solidFill>
          </w14:textFill>
        </w:rPr>
        <w:t>长征文化遗址。</w:t>
      </w:r>
    </w:p>
    <w:p>
      <w:pPr>
        <w:pStyle w:val="3"/>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仿宋" w:cs="仿宋"/>
          <w:color w:val="000000" w:themeColor="text1"/>
          <w:sz w:val="32"/>
          <w:szCs w:val="32"/>
          <w:lang w:eastAsia="zh-CN"/>
          <w14:textFill>
            <w14:solidFill>
              <w14:schemeClr w14:val="tx1"/>
            </w14:solidFill>
          </w14:textFill>
        </w:rPr>
      </w:pPr>
      <w:r>
        <w:rPr>
          <w:rFonts w:hint="eastAsia" w:ascii="宋体" w:hAnsi="宋体" w:eastAsia="仿宋" w:cs="仿宋"/>
          <w:b/>
          <w:bCs/>
          <w:kern w:val="0"/>
          <w:sz w:val="32"/>
          <w:szCs w:val="32"/>
          <w:lang w:val="en-US" w:eastAsia="zh-CN"/>
        </w:rPr>
        <w:t>讲好红色故事。</w:t>
      </w:r>
      <w:r>
        <w:rPr>
          <w:rFonts w:hint="eastAsia" w:ascii="宋体" w:hAnsi="宋体" w:eastAsia="仿宋" w:cs="仿宋"/>
          <w:kern w:val="0"/>
          <w:sz w:val="32"/>
          <w:szCs w:val="32"/>
          <w:lang w:val="en-US" w:eastAsia="zh-CN"/>
        </w:rPr>
        <w:t>保护和深入挖掘革命人物、革命传统和革命精神等红色基因，收集整理和详细记载红色史料，总结长征精神实质，</w:t>
      </w:r>
      <w:r>
        <w:rPr>
          <w:rFonts w:hint="eastAsia" w:ascii="宋体" w:hAnsi="宋体" w:eastAsia="仿宋" w:cs="仿宋"/>
          <w:color w:val="000000" w:themeColor="text1"/>
          <w:sz w:val="32"/>
          <w:szCs w:val="32"/>
          <w:lang w:eastAsia="zh-CN"/>
          <w14:textFill>
            <w14:solidFill>
              <w14:schemeClr w14:val="tx1"/>
            </w14:solidFill>
          </w14:textFill>
        </w:rPr>
        <w:t>传承硬骨头等长征文化基因。开展红色文化研究，</w:t>
      </w:r>
      <w:r>
        <w:rPr>
          <w:rFonts w:hint="eastAsia" w:ascii="宋体" w:hAnsi="宋体" w:eastAsia="仿宋" w:cs="仿宋"/>
          <w:kern w:val="0"/>
          <w:sz w:val="32"/>
          <w:szCs w:val="32"/>
          <w:lang w:val="en-US" w:eastAsia="zh-CN"/>
        </w:rPr>
        <w:t>鼓励创作中国工农红军四次征战绥宁可歌可泣的优秀红色作品，组织开展各类红色文化课程、文化讲堂，推动编印系列红色书籍，推动红色文化事业和文化产业发展</w:t>
      </w:r>
      <w:r>
        <w:rPr>
          <w:rFonts w:hint="eastAsia" w:ascii="宋体" w:hAnsi="宋体" w:eastAsia="仿宋" w:cs="仿宋"/>
          <w:color w:val="000000" w:themeColor="text1"/>
          <w:sz w:val="32"/>
          <w:szCs w:val="32"/>
          <w:lang w:eastAsia="zh-CN"/>
          <w14:textFill>
            <w14:solidFill>
              <w14:schemeClr w14:val="tx1"/>
            </w14:solidFill>
          </w14:textFill>
        </w:rPr>
        <w:t>，在全社会传承</w:t>
      </w:r>
      <w:r>
        <w:rPr>
          <w:rFonts w:hint="eastAsia" w:eastAsia="仿宋" w:cs="仿宋"/>
          <w:color w:val="000000" w:themeColor="text1"/>
          <w:sz w:val="32"/>
          <w:szCs w:val="32"/>
          <w:lang w:eastAsia="zh-CN"/>
          <w14:textFill>
            <w14:solidFill>
              <w14:schemeClr w14:val="tx1"/>
            </w14:solidFill>
          </w14:textFill>
        </w:rPr>
        <w:t>弘扬</w:t>
      </w:r>
      <w:r>
        <w:rPr>
          <w:rFonts w:hint="eastAsia" w:ascii="宋体" w:hAnsi="宋体" w:eastAsia="仿宋" w:cs="仿宋"/>
          <w:color w:val="000000" w:themeColor="text1"/>
          <w:sz w:val="32"/>
          <w:szCs w:val="32"/>
          <w:lang w:eastAsia="zh-CN"/>
          <w14:textFill>
            <w14:solidFill>
              <w14:schemeClr w14:val="tx1"/>
            </w14:solidFill>
          </w14:textFill>
        </w:rPr>
        <w:t>长征精神</w:t>
      </w:r>
      <w:r>
        <w:rPr>
          <w:rFonts w:hint="eastAsia" w:eastAsia="仿宋" w:cs="仿宋"/>
          <w:color w:val="000000" w:themeColor="text1"/>
          <w:sz w:val="32"/>
          <w:szCs w:val="32"/>
          <w:lang w:eastAsia="zh-CN"/>
          <w14:textFill>
            <w14:solidFill>
              <w14:schemeClr w14:val="tx1"/>
            </w14:solidFill>
          </w14:textFill>
        </w:rPr>
        <w:t>、硬骨头精神</w:t>
      </w:r>
      <w:r>
        <w:rPr>
          <w:rFonts w:hint="eastAsia" w:ascii="宋体" w:hAnsi="宋体" w:eastAsia="仿宋" w:cs="仿宋"/>
          <w:color w:val="000000" w:themeColor="text1"/>
          <w:sz w:val="32"/>
          <w:szCs w:val="32"/>
          <w:lang w:eastAsia="zh-CN"/>
          <w14:textFill>
            <w14:solidFill>
              <w14:schemeClr w14:val="tx1"/>
            </w14:solidFill>
          </w14:textFill>
        </w:rPr>
        <w:t>。抓好绥宁红色报纸博物馆建设，充分展示历史精品报纸、绥宁地方史等文化资源。</w:t>
      </w:r>
    </w:p>
    <w:p>
      <w:pPr>
        <w:pStyle w:val="3"/>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仿宋" w:cs="仿宋"/>
          <w:color w:val="000000" w:themeColor="text1"/>
          <w:sz w:val="32"/>
          <w:szCs w:val="32"/>
          <w:lang w:val="en-US" w:eastAsia="zh-CN"/>
          <w14:textFill>
            <w14:solidFill>
              <w14:schemeClr w14:val="tx1"/>
            </w14:solidFill>
          </w14:textFill>
        </w:rPr>
      </w:pPr>
      <w:r>
        <w:rPr>
          <w:rFonts w:hint="eastAsia" w:ascii="宋体" w:hAnsi="宋体" w:eastAsia="仿宋" w:cs="仿宋"/>
          <w:b/>
          <w:bCs/>
          <w:color w:val="000000" w:themeColor="text1"/>
          <w:sz w:val="32"/>
          <w:szCs w:val="32"/>
          <w:lang w:eastAsia="zh-CN"/>
          <w14:textFill>
            <w14:solidFill>
              <w14:schemeClr w14:val="tx1"/>
            </w14:solidFill>
          </w14:textFill>
        </w:rPr>
        <w:t>推进红色旅游开发。</w:t>
      </w:r>
      <w:r>
        <w:rPr>
          <w:rFonts w:hint="eastAsia" w:ascii="宋体" w:hAnsi="宋体" w:eastAsia="仿宋" w:cs="仿宋"/>
          <w:color w:val="000000" w:themeColor="text1"/>
          <w:sz w:val="32"/>
          <w:szCs w:val="32"/>
          <w:lang w:eastAsia="zh-CN"/>
          <w14:textFill>
            <w14:solidFill>
              <w14:schemeClr w14:val="tx1"/>
            </w14:solidFill>
          </w14:textFill>
        </w:rPr>
        <w:t>围绕</w:t>
      </w:r>
      <w:r>
        <w:rPr>
          <w:rFonts w:hint="eastAsia" w:eastAsia="仿宋" w:cs="仿宋"/>
          <w:color w:val="000000" w:themeColor="text1"/>
          <w:sz w:val="32"/>
          <w:szCs w:val="32"/>
          <w:lang w:eastAsia="zh-CN"/>
          <w14:textFill>
            <w14:solidFill>
              <w14:schemeClr w14:val="tx1"/>
            </w14:solidFill>
          </w14:textFill>
        </w:rPr>
        <w:t>黄土矿、瓦屋塘及</w:t>
      </w:r>
      <w:r>
        <w:rPr>
          <w:rFonts w:hint="eastAsia" w:ascii="宋体" w:hAnsi="宋体" w:eastAsia="仿宋" w:cs="仿宋"/>
          <w:color w:val="000000" w:themeColor="text1"/>
          <w:sz w:val="32"/>
          <w:szCs w:val="32"/>
          <w:lang w:eastAsia="zh-CN"/>
          <w14:textFill>
            <w14:solidFill>
              <w14:schemeClr w14:val="tx1"/>
            </w14:solidFill>
          </w14:textFill>
        </w:rPr>
        <w:t>寨市、黄桑、乐安等长征文化胜地，科学开发长征文化资源，推动红色文化深入人心。加强绥宁长征文化的展览陈列和保护开发，修复好红军路、红军桥、指挥所旧址等遗存，在寨市古镇建设工农红军征战绥宁长征文化公园和雪峰山长征学院，在瓦屋塘、水口、红岩等地建设贺炳炎硬骨头精神展示园。发展体验式长征红色旅游，推进“红色走廊”旅游公路、红军步道、红军桥等项目建设，打造丰富的红色体验基地和专业的长征文化研学教育基地，建设中部地区红色旅游目的地。</w:t>
      </w:r>
      <w:r>
        <w:rPr>
          <w:rFonts w:hint="eastAsia" w:ascii="宋体" w:hAnsi="宋体" w:eastAsia="仿宋" w:cs="仿宋"/>
          <w:color w:val="000000" w:themeColor="text1"/>
          <w:sz w:val="32"/>
          <w:szCs w:val="32"/>
          <w14:textFill>
            <w14:solidFill>
              <w14:schemeClr w14:val="tx1"/>
            </w14:solidFill>
          </w14:textFill>
        </w:rPr>
        <w:t>发挥党史资政育人红色资源的教育引导功能，广泛开展读红色经典、唱红色歌曲、讲红色故事、看红色影视、游红色景点</w:t>
      </w:r>
      <w:r>
        <w:rPr>
          <w:rFonts w:hint="eastAsia" w:ascii="宋体" w:hAnsi="宋体" w:eastAsia="仿宋" w:cs="仿宋"/>
          <w:color w:val="000000" w:themeColor="text1"/>
          <w:sz w:val="32"/>
          <w:szCs w:val="32"/>
          <w:lang w:eastAsia="zh-CN"/>
          <w14:textFill>
            <w14:solidFill>
              <w14:schemeClr w14:val="tx1"/>
            </w14:solidFill>
          </w14:textFill>
        </w:rPr>
        <w:t>等爱国主义和党性教育活动。推进红色文化与生态旅游的融合发展</w:t>
      </w:r>
      <w:r>
        <w:rPr>
          <w:rFonts w:hint="eastAsia" w:eastAsia="仿宋" w:cs="仿宋"/>
          <w:color w:val="000000" w:themeColor="text1"/>
          <w:sz w:val="32"/>
          <w:szCs w:val="32"/>
          <w:lang w:eastAsia="zh-CN"/>
          <w14:textFill>
            <w14:solidFill>
              <w14:schemeClr w14:val="tx1"/>
            </w14:solidFill>
          </w14:textFill>
        </w:rPr>
        <w:t>，提升红色文化底蕴</w:t>
      </w:r>
      <w:r>
        <w:rPr>
          <w:rFonts w:hint="eastAsia" w:ascii="宋体" w:hAnsi="宋体" w:eastAsia="仿宋" w:cs="仿宋"/>
          <w:color w:val="000000" w:themeColor="text1"/>
          <w:sz w:val="32"/>
          <w:szCs w:val="32"/>
          <w:lang w:eastAsia="zh-CN"/>
          <w14:textFill>
            <w14:solidFill>
              <w14:schemeClr w14:val="tx1"/>
            </w14:solidFill>
          </w14:textFill>
        </w:rPr>
        <w:t>。到</w:t>
      </w:r>
      <w:r>
        <w:rPr>
          <w:rFonts w:hint="eastAsia" w:ascii="宋体" w:hAnsi="宋体" w:eastAsia="仿宋" w:cs="仿宋"/>
          <w:color w:val="000000" w:themeColor="text1"/>
          <w:sz w:val="32"/>
          <w:szCs w:val="32"/>
          <w:lang w:val="en-US" w:eastAsia="zh-CN"/>
          <w14:textFill>
            <w14:solidFill>
              <w14:schemeClr w14:val="tx1"/>
            </w14:solidFill>
          </w14:textFill>
        </w:rPr>
        <w:t>2025年，建成红军征战绥宁长征文化公园，新增爱国主义和党性教育基地3个。</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楷体_GB2312" w:cs="楷体_GB2312"/>
          <w:color w:val="000000" w:themeColor="text1"/>
          <w:lang w:val="en-US" w:eastAsia="zh-CN"/>
          <w14:textFill>
            <w14:solidFill>
              <w14:schemeClr w14:val="tx1"/>
            </w14:solidFill>
          </w14:textFill>
        </w:rPr>
      </w:pPr>
      <w:r>
        <w:rPr>
          <w:rFonts w:hint="eastAsia" w:ascii="宋体" w:hAnsi="宋体" w:eastAsia="楷体_GB2312" w:cs="楷体_GB2312"/>
          <w:color w:val="000000" w:themeColor="text1"/>
          <w:lang w:val="en-US" w:eastAsia="zh-CN"/>
          <w14:textFill>
            <w14:solidFill>
              <w14:schemeClr w14:val="tx1"/>
            </w14:solidFill>
          </w14:textFill>
        </w:rPr>
        <w:t xml:space="preserve">第三节 </w:t>
      </w:r>
      <w:bookmarkEnd w:id="52"/>
      <w:r>
        <w:rPr>
          <w:rFonts w:hint="eastAsia" w:ascii="宋体" w:hAnsi="宋体" w:eastAsia="楷体_GB2312" w:cs="楷体_GB2312"/>
          <w:color w:val="000000" w:themeColor="text1"/>
          <w:lang w:val="en-US" w:eastAsia="zh-CN"/>
          <w14:textFill>
            <w14:solidFill>
              <w14:schemeClr w14:val="tx1"/>
            </w14:solidFill>
          </w14:textFill>
        </w:rPr>
        <w:t xml:space="preserve"> 繁荣公共文化体育事业</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按照公益性、基本性、均等性、便利性要求，推动公益性文化事业发展</w:t>
      </w:r>
      <w:r>
        <w:rPr>
          <w:rFonts w:hint="eastAsia" w:ascii="宋体" w:hAnsi="宋体" w:eastAsia="仿宋_GB2312"/>
          <w:color w:val="000000" w:themeColor="text1"/>
          <w:sz w:val="32"/>
          <w:szCs w:val="32"/>
          <w:lang w:eastAsia="zh-CN"/>
          <w14:textFill>
            <w14:solidFill>
              <w14:schemeClr w14:val="tx1"/>
            </w14:solidFill>
          </w14:textFill>
        </w:rPr>
        <w:t>，</w:t>
      </w:r>
      <w:r>
        <w:rPr>
          <w:rFonts w:hint="eastAsia" w:ascii="宋体" w:hAnsi="宋体" w:eastAsia="仿宋_GB2312"/>
          <w:color w:val="000000" w:themeColor="text1"/>
          <w:sz w:val="32"/>
          <w:szCs w:val="32"/>
          <w14:textFill>
            <w14:solidFill>
              <w14:schemeClr w14:val="tx1"/>
            </w14:solidFill>
          </w14:textFill>
        </w:rPr>
        <w:t>全面建成设施先进、功能健全、运行高效、惠及全</w:t>
      </w:r>
      <w:r>
        <w:rPr>
          <w:rFonts w:hint="eastAsia" w:ascii="宋体" w:hAnsi="宋体" w:eastAsia="仿宋_GB2312"/>
          <w:color w:val="000000" w:themeColor="text1"/>
          <w:sz w:val="32"/>
          <w:szCs w:val="32"/>
          <w:lang w:eastAsia="zh-CN"/>
          <w14:textFill>
            <w14:solidFill>
              <w14:schemeClr w14:val="tx1"/>
            </w14:solidFill>
          </w14:textFill>
        </w:rPr>
        <w:t>县</w:t>
      </w:r>
      <w:r>
        <w:rPr>
          <w:rFonts w:hint="eastAsia" w:ascii="宋体" w:hAnsi="宋体" w:eastAsia="仿宋_GB2312"/>
          <w:color w:val="000000" w:themeColor="text1"/>
          <w:sz w:val="32"/>
          <w:szCs w:val="32"/>
          <w14:textFill>
            <w14:solidFill>
              <w14:schemeClr w14:val="tx1"/>
            </w14:solidFill>
          </w14:textFill>
        </w:rPr>
        <w:t>人民的公共文化服务体系，提升人民文化生活幸福指数。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 w:cs="仿宋"/>
          <w:color w:val="000000" w:themeColor="text1"/>
          <w:sz w:val="32"/>
          <w:szCs w:val="32"/>
          <w:lang w:eastAsia="zh-CN"/>
          <w14:textFill>
            <w14:solidFill>
              <w14:schemeClr w14:val="tx1"/>
            </w14:solidFill>
          </w14:textFill>
        </w:rPr>
      </w:pPr>
      <w:r>
        <w:rPr>
          <w:rFonts w:hint="eastAsia" w:ascii="宋体" w:hAnsi="宋体"/>
          <w:b/>
          <w:bCs/>
          <w:color w:val="000000" w:themeColor="text1"/>
          <w:lang w:eastAsia="zh-CN"/>
          <w14:textFill>
            <w14:solidFill>
              <w14:schemeClr w14:val="tx1"/>
            </w14:solidFill>
          </w14:textFill>
        </w:rPr>
        <w:t>构建公共文化体育服务体系。</w:t>
      </w:r>
      <w:r>
        <w:rPr>
          <w:rFonts w:hint="eastAsia" w:ascii="宋体" w:hAnsi="宋体" w:eastAsia="仿宋_GB2312"/>
          <w:color w:val="000000" w:themeColor="text1"/>
          <w:sz w:val="32"/>
          <w:szCs w:val="32"/>
          <w14:textFill>
            <w14:solidFill>
              <w14:schemeClr w14:val="tx1"/>
            </w14:solidFill>
          </w14:textFill>
        </w:rPr>
        <w:t>加强文化基础设施建设，大力推进“文化惠民示范村（社区）”“百村千组”文化服务中心示范工程等重大文化惠民项目</w:t>
      </w:r>
      <w:r>
        <w:rPr>
          <w:rFonts w:hint="eastAsia" w:ascii="宋体" w:hAnsi="宋体" w:eastAsia="仿宋_GB2312"/>
          <w:color w:val="000000" w:themeColor="text1"/>
          <w:sz w:val="32"/>
          <w:szCs w:val="32"/>
          <w:lang w:eastAsia="zh-CN"/>
          <w14:textFill>
            <w14:solidFill>
              <w14:schemeClr w14:val="tx1"/>
            </w14:solidFill>
          </w14:textFill>
        </w:rPr>
        <w:t>，重点建设乡镇、村</w:t>
      </w:r>
      <w:r>
        <w:rPr>
          <w:rFonts w:hint="eastAsia" w:ascii="宋体" w:hAnsi="宋体" w:eastAsia="仿宋_GB2312"/>
          <w:color w:val="000000" w:themeColor="text1"/>
          <w:sz w:val="32"/>
          <w:szCs w:val="32"/>
          <w:highlight w:val="none"/>
          <w:lang w:eastAsia="zh-CN"/>
          <w14:textFill>
            <w14:solidFill>
              <w14:schemeClr w14:val="tx1"/>
            </w14:solidFill>
          </w14:textFill>
        </w:rPr>
        <w:t>(</w:t>
      </w:r>
      <w:r>
        <w:rPr>
          <w:rFonts w:hint="eastAsia" w:ascii="宋体" w:hAnsi="宋体" w:eastAsia="仿宋_GB2312"/>
          <w:color w:val="000000" w:themeColor="text1"/>
          <w:sz w:val="32"/>
          <w:szCs w:val="32"/>
          <w:lang w:eastAsia="zh-CN"/>
          <w14:textFill>
            <w14:solidFill>
              <w14:schemeClr w14:val="tx1"/>
            </w14:solidFill>
          </w14:textFill>
        </w:rPr>
        <w:t>社区</w:t>
      </w:r>
      <w:r>
        <w:rPr>
          <w:rFonts w:hint="eastAsia" w:ascii="宋体" w:hAnsi="宋体" w:eastAsia="仿宋_GB2312"/>
          <w:color w:val="000000" w:themeColor="text1"/>
          <w:sz w:val="32"/>
          <w:szCs w:val="32"/>
          <w:highlight w:val="none"/>
          <w:lang w:eastAsia="zh-CN"/>
          <w14:textFill>
            <w14:solidFill>
              <w14:schemeClr w14:val="tx1"/>
            </w14:solidFill>
          </w14:textFill>
        </w:rPr>
        <w:t>)</w:t>
      </w:r>
      <w:r>
        <w:rPr>
          <w:rFonts w:hint="eastAsia" w:ascii="宋体" w:hAnsi="宋体" w:eastAsia="仿宋_GB2312"/>
          <w:color w:val="000000" w:themeColor="text1"/>
          <w:sz w:val="32"/>
          <w:szCs w:val="32"/>
          <w:lang w:eastAsia="zh-CN"/>
          <w14:textFill>
            <w14:solidFill>
              <w14:schemeClr w14:val="tx1"/>
            </w14:solidFill>
          </w14:textFill>
        </w:rPr>
        <w:t>级综合文化服务中心。到2025年，全面建成县、乡（镇）、村</w:t>
      </w:r>
      <w:r>
        <w:rPr>
          <w:rFonts w:hint="eastAsia" w:ascii="宋体" w:hAnsi="宋体" w:eastAsia="仿宋" w:cs="仿宋"/>
          <w:color w:val="000000" w:themeColor="text1"/>
          <w:sz w:val="32"/>
          <w:szCs w:val="32"/>
          <w:lang w:eastAsia="zh-CN"/>
          <w14:textFill>
            <w14:solidFill>
              <w14:schemeClr w14:val="tx1"/>
            </w14:solidFill>
          </w14:textFill>
        </w:rPr>
        <w:t>三级公共文化服务体系，80%以上的村（社区）有面积不少于100平方米的文化活动中心（室）和面积不少于600平方米的文化广场。加快补齐县城文化建设短板，推进文化艺术中心、</w:t>
      </w:r>
      <w:r>
        <w:rPr>
          <w:rFonts w:hint="eastAsia" w:ascii="宋体" w:hAnsi="宋体" w:eastAsia="仿宋" w:cs="仿宋"/>
          <w:color w:val="000000" w:themeColor="text1"/>
          <w:sz w:val="32"/>
          <w:szCs w:val="32"/>
          <w:lang w:val="en-US" w:eastAsia="zh-CN"/>
          <w14:textFill>
            <w14:solidFill>
              <w14:schemeClr w14:val="tx1"/>
            </w14:solidFill>
          </w14:textFill>
        </w:rPr>
        <w:t>体育健身公园</w:t>
      </w:r>
      <w:r>
        <w:rPr>
          <w:rFonts w:hint="eastAsia" w:ascii="宋体" w:hAnsi="宋体" w:eastAsia="仿宋" w:cs="仿宋"/>
          <w:color w:val="000000" w:themeColor="text1"/>
          <w:sz w:val="32"/>
          <w:szCs w:val="32"/>
          <w:lang w:eastAsia="zh-CN"/>
          <w14:textFill>
            <w14:solidFill>
              <w14:schemeClr w14:val="tx1"/>
            </w14:solidFill>
          </w14:textFill>
        </w:rPr>
        <w:t>和</w:t>
      </w:r>
      <w:r>
        <w:rPr>
          <w:rFonts w:hint="eastAsia" w:ascii="宋体" w:hAnsi="宋体" w:eastAsia="仿宋" w:cs="仿宋"/>
          <w:color w:val="000000" w:themeColor="text1"/>
          <w:sz w:val="32"/>
          <w:szCs w:val="32"/>
          <w:lang w:val="en-US" w:eastAsia="zh-CN"/>
          <w14:textFill>
            <w14:solidFill>
              <w14:schemeClr w14:val="tx1"/>
            </w14:solidFill>
          </w14:textFill>
        </w:rPr>
        <w:t>3D影院建设，升级改造县图书馆、文化馆，数字图书馆数字资源量达到5TB以上，建设好文化信息资源共享工程村级服务点，推进文化信息资源“进村入户”。</w:t>
      </w:r>
      <w:r>
        <w:rPr>
          <w:rFonts w:hint="eastAsia" w:ascii="宋体" w:hAnsi="宋体" w:eastAsia="仿宋" w:cs="仿宋"/>
          <w:color w:val="000000" w:themeColor="text1"/>
          <w:sz w:val="32"/>
          <w:szCs w:val="32"/>
          <w14:textFill>
            <w14:solidFill>
              <w14:schemeClr w14:val="tx1"/>
            </w14:solidFill>
          </w14:textFill>
        </w:rPr>
        <w:t>深入实施全民健身工程，</w:t>
      </w:r>
      <w:r>
        <w:rPr>
          <w:rFonts w:hint="eastAsia" w:ascii="宋体" w:hAnsi="宋体" w:eastAsia="仿宋" w:cs="仿宋"/>
          <w:color w:val="000000" w:themeColor="text1"/>
          <w:sz w:val="32"/>
          <w:szCs w:val="32"/>
          <w:lang w:eastAsia="zh-CN"/>
          <w14:textFill>
            <w14:solidFill>
              <w14:schemeClr w14:val="tx1"/>
            </w14:solidFill>
          </w14:textFill>
        </w:rPr>
        <w:t>基本建成</w:t>
      </w:r>
      <w:r>
        <w:rPr>
          <w:rFonts w:hint="eastAsia" w:ascii="宋体" w:hAnsi="宋体" w:eastAsia="仿宋" w:cs="仿宋"/>
          <w:color w:val="000000" w:themeColor="text1"/>
          <w:sz w:val="32"/>
          <w:szCs w:val="32"/>
          <w14:textFill>
            <w14:solidFill>
              <w14:schemeClr w14:val="tx1"/>
            </w14:solidFill>
          </w14:textFill>
        </w:rPr>
        <w:t>县城、乡镇、村（社区）基本公共体育服务体系，</w:t>
      </w:r>
      <w:r>
        <w:rPr>
          <w:rFonts w:hint="eastAsia" w:ascii="宋体" w:hAnsi="宋体" w:eastAsia="仿宋" w:cs="仿宋"/>
          <w:color w:val="000000" w:themeColor="text1"/>
          <w:sz w:val="32"/>
          <w:szCs w:val="32"/>
          <w:lang w:eastAsia="zh-CN"/>
          <w14:textFill>
            <w14:solidFill>
              <w14:schemeClr w14:val="tx1"/>
            </w14:solidFill>
          </w14:textFill>
        </w:rPr>
        <w:t>推进</w:t>
      </w:r>
      <w:r>
        <w:rPr>
          <w:rFonts w:hint="eastAsia" w:ascii="宋体" w:hAnsi="宋体" w:eastAsia="仿宋" w:cs="仿宋"/>
          <w:color w:val="000000" w:themeColor="text1"/>
          <w:sz w:val="32"/>
          <w:szCs w:val="32"/>
          <w:lang w:val="en-US" w:eastAsia="zh-CN"/>
          <w14:textFill>
            <w14:solidFill>
              <w14:schemeClr w14:val="tx1"/>
            </w14:solidFill>
          </w14:textFill>
        </w:rPr>
        <w:t>建设</w:t>
      </w:r>
      <w:r>
        <w:rPr>
          <w:rFonts w:hint="eastAsia" w:ascii="宋体" w:hAnsi="宋体" w:eastAsia="仿宋" w:cs="仿宋"/>
          <w:color w:val="000000" w:themeColor="text1"/>
          <w:sz w:val="32"/>
          <w:szCs w:val="32"/>
          <w14:textFill>
            <w14:solidFill>
              <w14:schemeClr w14:val="tx1"/>
            </w14:solidFill>
          </w14:textFill>
        </w:rPr>
        <w:t>城镇社区15分钟健身圈</w:t>
      </w:r>
      <w:r>
        <w:rPr>
          <w:rFonts w:hint="eastAsia" w:ascii="宋体" w:hAnsi="宋体" w:eastAsia="仿宋" w:cs="仿宋"/>
          <w:color w:val="000000" w:themeColor="text1"/>
          <w:sz w:val="32"/>
          <w:szCs w:val="32"/>
          <w:lang w:eastAsia="zh-CN"/>
          <w14:textFill>
            <w14:solidFill>
              <w14:schemeClr w14:val="tx1"/>
            </w14:solidFill>
          </w14:textFill>
        </w:rPr>
        <w:t>。推动体育设施向社会开放。“十四五”期间，新建3个县城全民健身活动中心、15个乡镇体育场和200个行政村体育场地、1000个村民小组体育场地。整合基层宣传文化、党员教育、科学普及、体育健身等设施，建设综合性文化服务中心。加快档案事业发展，建成综合档案馆。推进馆藏资源信息化，全面推动档案查询纳入电子政务网上办事大厅并实行网上办理。加快馆藏资源开发利用，建成爱国主义教育基地。加强史志编撰，</w:t>
      </w:r>
      <w:r>
        <w:rPr>
          <w:rFonts w:hint="eastAsia" w:ascii="宋体" w:hAnsi="宋体" w:eastAsia="仿宋" w:cs="仿宋"/>
          <w:color w:val="000000" w:themeColor="text1"/>
          <w:sz w:val="32"/>
          <w:szCs w:val="32"/>
          <w14:textFill>
            <w14:solidFill>
              <w14:schemeClr w14:val="tx1"/>
            </w14:solidFill>
          </w14:textFill>
        </w:rPr>
        <w:t>实现地方综合年鉴一年一鉴，党委工作</w:t>
      </w:r>
      <w:r>
        <w:rPr>
          <w:rFonts w:hint="eastAsia" w:ascii="宋体" w:hAnsi="宋体" w:eastAsia="仿宋" w:cs="仿宋"/>
          <w:color w:val="000000" w:themeColor="text1"/>
          <w:sz w:val="32"/>
          <w:szCs w:val="32"/>
          <w:highlight w:val="none"/>
          <w14:textFill>
            <w14:solidFill>
              <w14:schemeClr w14:val="tx1"/>
            </w14:solidFill>
          </w14:textFill>
        </w:rPr>
        <w:t>纪事</w:t>
      </w:r>
      <w:r>
        <w:rPr>
          <w:rFonts w:hint="eastAsia" w:ascii="宋体" w:hAnsi="宋体" w:eastAsia="仿宋" w:cs="仿宋"/>
          <w:color w:val="000000" w:themeColor="text1"/>
          <w:sz w:val="32"/>
          <w:szCs w:val="32"/>
          <w14:textFill>
            <w14:solidFill>
              <w14:schemeClr w14:val="tx1"/>
            </w14:solidFill>
          </w14:textFill>
        </w:rPr>
        <w:t>一年一册，适时启动第三轮县志编修工作</w:t>
      </w:r>
      <w:r>
        <w:rPr>
          <w:rFonts w:hint="eastAsia" w:ascii="宋体" w:hAnsi="宋体" w:eastAsia="仿宋" w:cs="仿宋"/>
          <w:color w:val="000000" w:themeColor="text1"/>
          <w:sz w:val="32"/>
          <w:szCs w:val="32"/>
          <w:lang w:eastAsia="zh-CN"/>
          <w14:textFill>
            <w14:solidFill>
              <w14:schemeClr w14:val="tx1"/>
            </w14:solidFill>
          </w14:textFill>
        </w:rPr>
        <w:t>。</w:t>
      </w:r>
      <w:r>
        <w:rPr>
          <w:rFonts w:hint="eastAsia" w:ascii="宋体" w:hAnsi="宋体" w:eastAsia="仿宋" w:cs="仿宋"/>
          <w:color w:val="000000" w:themeColor="text1"/>
          <w:sz w:val="32"/>
          <w:szCs w:val="32"/>
          <w14:textFill>
            <w14:solidFill>
              <w14:schemeClr w14:val="tx1"/>
            </w14:solidFill>
          </w14:textFill>
        </w:rPr>
        <w:t>做好各类专业志鉴、乡镇村志等编纂工作，探索建立地方志全文数据库</w:t>
      </w:r>
      <w:r>
        <w:rPr>
          <w:rFonts w:hint="eastAsia" w:ascii="宋体" w:hAnsi="宋体"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eastAsia="仿宋"/>
          <w:color w:val="000000" w:themeColor="text1"/>
          <w:sz w:val="32"/>
          <w:szCs w:val="32"/>
          <w:lang w:eastAsia="zh-CN"/>
          <w14:textFill>
            <w14:solidFill>
              <w14:schemeClr w14:val="tx1"/>
            </w14:solidFill>
          </w14:textFill>
        </w:rPr>
      </w:pPr>
      <w:r>
        <w:rPr>
          <w:rFonts w:hint="eastAsia" w:ascii="宋体" w:hAnsi="宋体" w:eastAsia="仿宋_GB2312"/>
          <w:b/>
          <w:bCs/>
          <w:color w:val="000000" w:themeColor="text1"/>
          <w:sz w:val="32"/>
          <w:szCs w:val="32"/>
          <w14:textFill>
            <w14:solidFill>
              <w14:schemeClr w14:val="tx1"/>
            </w14:solidFill>
          </w14:textFill>
        </w:rPr>
        <w:t>构建现代传播体系。</w:t>
      </w:r>
      <w:r>
        <w:rPr>
          <w:rFonts w:ascii="宋体" w:hAnsi="宋体" w:eastAsia="仿宋" w:cs="仿宋"/>
          <w:color w:val="000000" w:themeColor="text1"/>
          <w:sz w:val="32"/>
          <w:szCs w:val="32"/>
          <w14:textFill>
            <w14:solidFill>
              <w14:schemeClr w14:val="tx1"/>
            </w14:solidFill>
          </w14:textFill>
        </w:rPr>
        <w:t>加快发展无线数字广播电视、网络广播电视、手机电视、公共视听载体等新媒体，</w:t>
      </w:r>
      <w:r>
        <w:rPr>
          <w:rFonts w:hint="eastAsia" w:ascii="宋体" w:hAnsi="宋体" w:eastAsia="仿宋_GB2312"/>
          <w:color w:val="000000" w:themeColor="text1"/>
          <w:sz w:val="32"/>
          <w:szCs w:val="32"/>
          <w:lang w:val="en-US" w:eastAsia="zh-CN"/>
          <w14:textFill>
            <w14:solidFill>
              <w14:schemeClr w14:val="tx1"/>
            </w14:solidFill>
          </w14:textFill>
        </w:rPr>
        <w:t>全面推动</w:t>
      </w:r>
      <w:r>
        <w:rPr>
          <w:rFonts w:hint="eastAsia" w:ascii="宋体" w:hAnsi="宋体" w:eastAsia="仿宋" w:cs="仿宋"/>
          <w:color w:val="000000" w:themeColor="text1"/>
          <w:kern w:val="0"/>
          <w:sz w:val="32"/>
          <w:szCs w:val="32"/>
          <w14:textFill>
            <w14:solidFill>
              <w14:schemeClr w14:val="tx1"/>
            </w14:solidFill>
          </w14:textFill>
        </w:rPr>
        <w:t>县、乡镇、村（社区）广播电视节目无线覆盖工程建设。</w:t>
      </w:r>
      <w:r>
        <w:rPr>
          <w:rFonts w:hint="eastAsia" w:ascii="宋体" w:hAnsi="宋体" w:eastAsia="仿宋_GB2312"/>
          <w:color w:val="000000" w:themeColor="text1"/>
          <w:sz w:val="32"/>
          <w:szCs w:val="32"/>
          <w14:textFill>
            <w14:solidFill>
              <w14:schemeClr w14:val="tx1"/>
            </w14:solidFill>
          </w14:textFill>
        </w:rPr>
        <w:t>加快广播电视技术数字交互高清化改造，建设地面数字电视覆盖网和现代安全播出管理体系。</w:t>
      </w:r>
      <w:r>
        <w:rPr>
          <w:rFonts w:hint="eastAsia" w:ascii="宋体" w:hAnsi="宋体" w:eastAsia="仿宋_GB2312"/>
          <w:color w:val="000000" w:themeColor="text1"/>
          <w:sz w:val="32"/>
          <w:szCs w:val="32"/>
          <w:lang w:eastAsia="zh-CN"/>
          <w14:textFill>
            <w14:solidFill>
              <w14:schemeClr w14:val="tx1"/>
            </w14:solidFill>
          </w14:textFill>
        </w:rPr>
        <w:t>完善广播应急体系，推进广播“村村响”提质增效。</w:t>
      </w:r>
      <w:r>
        <w:rPr>
          <w:rFonts w:hint="eastAsia" w:ascii="宋体" w:hAnsi="宋体" w:eastAsia="仿宋_GB2312"/>
          <w:color w:val="000000" w:themeColor="text1"/>
          <w:sz w:val="32"/>
          <w:szCs w:val="32"/>
          <w14:textFill>
            <w14:solidFill>
              <w14:schemeClr w14:val="tx1"/>
            </w14:solidFill>
          </w14:textFill>
        </w:rPr>
        <w:t>加强网络广播电视宣传，丰富传播内容，延伸传播领域，积极占领网络舆论宣传阵地。到2025年，全县电视全面实现数字化、网络化</w:t>
      </w:r>
      <w:r>
        <w:rPr>
          <w:rFonts w:hint="eastAsia" w:ascii="宋体" w:hAnsi="宋体" w:eastAsia="仿宋_GB2312"/>
          <w:color w:val="000000" w:themeColor="text1"/>
          <w:sz w:val="32"/>
          <w:szCs w:val="32"/>
          <w:lang w:eastAsia="zh-CN"/>
          <w14:textFill>
            <w14:solidFill>
              <w14:schemeClr w14:val="tx1"/>
            </w14:solidFill>
          </w14:textFill>
        </w:rPr>
        <w:t>传播</w:t>
      </w:r>
      <w:r>
        <w:rPr>
          <w:rFonts w:hint="eastAsia" w:ascii="宋体" w:hAnsi="宋体" w:eastAsia="仿宋_GB2312"/>
          <w:color w:val="000000" w:themeColor="text1"/>
          <w:sz w:val="32"/>
          <w:szCs w:val="32"/>
          <w14:textFill>
            <w14:solidFill>
              <w14:schemeClr w14:val="tx1"/>
            </w14:solidFill>
          </w14:textFill>
        </w:rPr>
        <w:t>。</w:t>
      </w:r>
      <w:r>
        <w:rPr>
          <w:rFonts w:hint="eastAsia" w:ascii="宋体" w:hAnsi="宋体" w:eastAsia="仿宋" w:cs="仿宋"/>
          <w:color w:val="000000" w:themeColor="text1"/>
          <w:kern w:val="0"/>
          <w:sz w:val="32"/>
          <w:szCs w:val="32"/>
          <w14:textFill>
            <w14:solidFill>
              <w14:schemeClr w14:val="tx1"/>
            </w14:solidFill>
          </w14:textFill>
        </w:rPr>
        <w:t>丰富广播电视节目形态，全面提高县广播电视台节目质量</w:t>
      </w:r>
      <w:r>
        <w:rPr>
          <w:rFonts w:hint="eastAsia" w:ascii="宋体" w:hAnsi="宋体" w:eastAsia="仿宋" w:cs="仿宋"/>
          <w:color w:val="000000" w:themeColor="text1"/>
          <w:kern w:val="0"/>
          <w:sz w:val="32"/>
          <w:szCs w:val="32"/>
          <w:lang w:eastAsia="zh-CN"/>
          <w14:textFill>
            <w14:solidFill>
              <w14:schemeClr w14:val="tx1"/>
            </w14:solidFill>
          </w14:textFill>
        </w:rPr>
        <w:t>和艺术水平，不断扩大广播电视的影响力和引领力。全面推进县</w:t>
      </w:r>
      <w:r>
        <w:rPr>
          <w:rFonts w:hint="eastAsia" w:ascii="宋体" w:hAnsi="宋体" w:eastAsia="仿宋_GB2312"/>
          <w:color w:val="000000" w:themeColor="text1"/>
          <w:sz w:val="32"/>
          <w:szCs w:val="32"/>
          <w:lang w:val="en-US" w:eastAsia="zh-CN"/>
          <w14:textFill>
            <w14:solidFill>
              <w14:schemeClr w14:val="tx1"/>
            </w14:solidFill>
          </w14:textFill>
        </w:rPr>
        <w:t>融媒体中心建设，</w:t>
      </w:r>
      <w:r>
        <w:rPr>
          <w:rFonts w:hint="eastAsia" w:ascii="宋体" w:hAnsi="宋体" w:eastAsia="仿宋_GB2312"/>
          <w:color w:val="000000" w:themeColor="text1"/>
          <w:sz w:val="32"/>
          <w:szCs w:val="32"/>
          <w14:textFill>
            <w14:solidFill>
              <w14:schemeClr w14:val="tx1"/>
            </w14:solidFill>
          </w14:textFill>
        </w:rPr>
        <w:t>加强红网、</w:t>
      </w:r>
      <w:r>
        <w:rPr>
          <w:rFonts w:hint="eastAsia" w:ascii="宋体" w:hAnsi="宋体" w:eastAsia="仿宋_GB2312"/>
          <w:color w:val="000000" w:themeColor="text1"/>
          <w:sz w:val="32"/>
          <w:szCs w:val="32"/>
          <w:lang w:eastAsia="zh-CN"/>
          <w14:textFill>
            <w14:solidFill>
              <w14:schemeClr w14:val="tx1"/>
            </w14:solidFill>
          </w14:textFill>
        </w:rPr>
        <w:t>绥宁</w:t>
      </w:r>
      <w:r>
        <w:rPr>
          <w:rFonts w:hint="eastAsia" w:ascii="宋体" w:hAnsi="宋体" w:eastAsia="仿宋_GB2312"/>
          <w:color w:val="000000" w:themeColor="text1"/>
          <w:sz w:val="32"/>
          <w:szCs w:val="32"/>
          <w14:textFill>
            <w14:solidFill>
              <w14:schemeClr w14:val="tx1"/>
            </w14:solidFill>
          </w14:textFill>
        </w:rPr>
        <w:t>新闻网</w:t>
      </w:r>
      <w:r>
        <w:rPr>
          <w:rFonts w:hint="eastAsia" w:ascii="宋体" w:hAnsi="宋体" w:eastAsia="仿宋_GB2312"/>
          <w:color w:val="000000" w:themeColor="text1"/>
          <w:sz w:val="32"/>
          <w:szCs w:val="32"/>
          <w:lang w:eastAsia="zh-CN"/>
          <w14:textFill>
            <w14:solidFill>
              <w14:schemeClr w14:val="tx1"/>
            </w14:solidFill>
          </w14:textFill>
        </w:rPr>
        <w:t>、绥宁手机报</w:t>
      </w:r>
      <w:r>
        <w:rPr>
          <w:rFonts w:hint="eastAsia" w:ascii="宋体" w:hAnsi="宋体" w:eastAsia="仿宋_GB2312"/>
          <w:color w:val="000000" w:themeColor="text1"/>
          <w:sz w:val="32"/>
          <w:szCs w:val="32"/>
          <w14:textFill>
            <w14:solidFill>
              <w14:schemeClr w14:val="tx1"/>
            </w14:solidFill>
          </w14:textFill>
        </w:rPr>
        <w:t>等新闻网站建设</w:t>
      </w:r>
      <w:r>
        <w:rPr>
          <w:rFonts w:hint="eastAsia" w:ascii="宋体" w:hAnsi="宋体" w:eastAsia="仿宋_GB2312"/>
          <w:color w:val="000000" w:themeColor="text1"/>
          <w:sz w:val="32"/>
          <w:szCs w:val="32"/>
          <w:lang w:eastAsia="zh-CN"/>
          <w14:textFill>
            <w14:solidFill>
              <w14:schemeClr w14:val="tx1"/>
            </w14:solidFill>
          </w14:textFill>
        </w:rPr>
        <w:t>，</w:t>
      </w:r>
      <w:r>
        <w:rPr>
          <w:rFonts w:hint="eastAsia" w:ascii="宋体" w:hAnsi="宋体" w:eastAsia="仿宋_GB2312"/>
          <w:color w:val="000000" w:themeColor="text1"/>
          <w:sz w:val="32"/>
          <w:szCs w:val="32"/>
          <w14:textFill>
            <w14:solidFill>
              <w14:schemeClr w14:val="tx1"/>
            </w14:solidFill>
          </w14:textFill>
        </w:rPr>
        <w:t>制作适合互联网和手机等新兴媒体传播的优秀作品，鼓励网民创作格调健康的文化作品</w:t>
      </w:r>
      <w:r>
        <w:rPr>
          <w:rFonts w:hint="eastAsia" w:ascii="宋体" w:hAnsi="宋体" w:eastAsia="仿宋_GB2312"/>
          <w:color w:val="000000" w:themeColor="text1"/>
          <w:sz w:val="32"/>
          <w:szCs w:val="32"/>
          <w:lang w:eastAsia="zh-CN"/>
          <w14:textFill>
            <w14:solidFill>
              <w14:schemeClr w14:val="tx1"/>
            </w14:solidFill>
          </w14:textFill>
        </w:rPr>
        <w:t>，</w:t>
      </w:r>
      <w:r>
        <w:rPr>
          <w:rFonts w:hint="eastAsia" w:ascii="宋体" w:hAnsi="宋体" w:eastAsia="仿宋_GB2312"/>
          <w:b w:val="0"/>
          <w:bCs w:val="0"/>
          <w:color w:val="000000" w:themeColor="text1"/>
          <w:sz w:val="32"/>
          <w:szCs w:val="32"/>
          <w14:textFill>
            <w14:solidFill>
              <w14:schemeClr w14:val="tx1"/>
            </w14:solidFill>
          </w14:textFill>
        </w:rPr>
        <w:t>发展健康向上网络文化。</w:t>
      </w:r>
      <w:r>
        <w:rPr>
          <w:rFonts w:hint="eastAsia" w:ascii="宋体" w:hAnsi="宋体" w:eastAsia="仿宋" w:cs="仿宋"/>
          <w:color w:val="000000" w:themeColor="text1"/>
          <w:kern w:val="0"/>
          <w:sz w:val="32"/>
          <w:szCs w:val="32"/>
          <w:lang w:eastAsia="zh-CN"/>
          <w14:textFill>
            <w14:solidFill>
              <w14:schemeClr w14:val="tx1"/>
            </w14:solidFill>
          </w14:textFill>
        </w:rPr>
        <w:t>加强广播影视节目和广告管理，切实抵制低俗之风。</w:t>
      </w:r>
    </w:p>
    <w:p>
      <w:pPr>
        <w:keepNext w:val="0"/>
        <w:keepLines w:val="0"/>
        <w:pageBreakBefore w:val="0"/>
        <w:widowControl w:val="0"/>
        <w:kinsoku/>
        <w:wordWrap/>
        <w:overflowPunct/>
        <w:topLinePunct w:val="0"/>
        <w:autoSpaceDE/>
        <w:autoSpaceDN/>
        <w:bidi w:val="0"/>
        <w:spacing w:line="560" w:lineRule="exact"/>
        <w:textAlignment w:val="auto"/>
        <w:rPr>
          <w:rFonts w:ascii="宋体" w:hAnsi="宋体"/>
        </w:rPr>
      </w:pPr>
      <w:r>
        <w:rPr>
          <w:rFonts w:hint="eastAsia" w:ascii="宋体" w:hAnsi="宋体" w:eastAsia="仿宋_GB2312"/>
          <w:b/>
          <w:bCs/>
          <w:color w:val="000000" w:themeColor="text1"/>
          <w:sz w:val="32"/>
          <w:szCs w:val="32"/>
          <w:lang w:eastAsia="zh-CN"/>
          <w14:textFill>
            <w14:solidFill>
              <w14:schemeClr w14:val="tx1"/>
            </w14:solidFill>
          </w14:textFill>
        </w:rPr>
        <w:t>积极创作文艺精品</w:t>
      </w:r>
      <w:r>
        <w:rPr>
          <w:rFonts w:hint="eastAsia" w:ascii="宋体" w:hAnsi="宋体" w:eastAsia="仿宋_GB2312"/>
          <w:b/>
          <w:bCs/>
          <w:color w:val="000000" w:themeColor="text1"/>
          <w:sz w:val="32"/>
          <w:szCs w:val="32"/>
          <w14:textFill>
            <w14:solidFill>
              <w14:schemeClr w14:val="tx1"/>
            </w14:solidFill>
          </w14:textFill>
        </w:rPr>
        <w:t>。</w:t>
      </w:r>
      <w:r>
        <w:rPr>
          <w:rFonts w:hint="eastAsia" w:ascii="宋体" w:hAnsi="宋体" w:eastAsia="仿宋_GB2312"/>
          <w:color w:val="000000" w:themeColor="text1"/>
          <w:sz w:val="32"/>
          <w:szCs w:val="32"/>
          <w14:textFill>
            <w14:solidFill>
              <w14:schemeClr w14:val="tx1"/>
            </w14:solidFill>
          </w14:textFill>
        </w:rPr>
        <w:t>贯彻“二为”方向、“双百”方针，引导文化工作者坚持社会主义先进文化前进方向，贴近实际、贴近生活、贴近群众，着力创作生产优秀作品。加强文艺评论工作，加大优秀作品推介力度。</w:t>
      </w:r>
      <w:r>
        <w:rPr>
          <w:rFonts w:hint="eastAsia" w:ascii="宋体" w:hAnsi="宋体" w:eastAsia="仿宋" w:cs="仿宋"/>
          <w:color w:val="000000" w:themeColor="text1"/>
          <w:kern w:val="0"/>
          <w:sz w:val="32"/>
          <w:szCs w:val="32"/>
          <w14:textFill>
            <w14:solidFill>
              <w14:schemeClr w14:val="tx1"/>
            </w14:solidFill>
          </w14:textFill>
        </w:rPr>
        <w:t>大力弘扬苗族、侗族传统的民间民俗优秀项目，</w:t>
      </w:r>
      <w:r>
        <w:rPr>
          <w:rFonts w:ascii="宋体" w:hAnsi="宋体" w:eastAsia="仿宋" w:cs="仿宋"/>
          <w:color w:val="000000" w:themeColor="text1"/>
          <w:kern w:val="0"/>
          <w:sz w:val="32"/>
          <w:szCs w:val="32"/>
          <w14:textFill>
            <w14:solidFill>
              <w14:schemeClr w14:val="tx1"/>
            </w14:solidFill>
          </w14:textFill>
        </w:rPr>
        <w:t>保护和传承好</w:t>
      </w:r>
      <w:r>
        <w:rPr>
          <w:rFonts w:hint="eastAsia" w:ascii="宋体" w:hAnsi="宋体" w:eastAsia="仿宋" w:cs="仿宋"/>
          <w:color w:val="000000" w:themeColor="text1"/>
          <w:kern w:val="0"/>
          <w:sz w:val="32"/>
          <w:szCs w:val="32"/>
          <w14:textFill>
            <w14:solidFill>
              <w14:schemeClr w14:val="tx1"/>
            </w14:solidFill>
          </w14:textFill>
        </w:rPr>
        <w:t>绥宁</w:t>
      </w:r>
      <w:r>
        <w:rPr>
          <w:rFonts w:ascii="宋体" w:hAnsi="宋体" w:eastAsia="仿宋" w:cs="仿宋"/>
          <w:color w:val="000000" w:themeColor="text1"/>
          <w:kern w:val="0"/>
          <w:sz w:val="32"/>
          <w:szCs w:val="32"/>
          <w14:textFill>
            <w14:solidFill>
              <w14:schemeClr w14:val="tx1"/>
            </w14:solidFill>
          </w14:textFill>
        </w:rPr>
        <w:t>民族文化艺术，扶持原创性作品，打造一批代表</w:t>
      </w:r>
      <w:r>
        <w:rPr>
          <w:rFonts w:hint="eastAsia" w:ascii="宋体" w:hAnsi="宋体" w:eastAsia="仿宋" w:cs="仿宋"/>
          <w:color w:val="000000" w:themeColor="text1"/>
          <w:kern w:val="0"/>
          <w:sz w:val="32"/>
          <w:szCs w:val="32"/>
          <w14:textFill>
            <w14:solidFill>
              <w14:schemeClr w14:val="tx1"/>
            </w14:solidFill>
          </w14:textFill>
        </w:rPr>
        <w:t>绥宁</w:t>
      </w:r>
      <w:r>
        <w:rPr>
          <w:rFonts w:ascii="宋体" w:hAnsi="宋体" w:eastAsia="仿宋" w:cs="仿宋"/>
          <w:color w:val="000000" w:themeColor="text1"/>
          <w:kern w:val="0"/>
          <w:sz w:val="32"/>
          <w:szCs w:val="32"/>
          <w14:textFill>
            <w14:solidFill>
              <w14:schemeClr w14:val="tx1"/>
            </w14:solidFill>
          </w14:textFill>
        </w:rPr>
        <w:t>形象、具有</w:t>
      </w:r>
      <w:r>
        <w:rPr>
          <w:rFonts w:hint="eastAsia" w:ascii="宋体" w:hAnsi="宋体" w:eastAsia="仿宋" w:cs="仿宋"/>
          <w:color w:val="000000" w:themeColor="text1"/>
          <w:kern w:val="0"/>
          <w:sz w:val="32"/>
          <w:szCs w:val="32"/>
          <w14:textFill>
            <w14:solidFill>
              <w14:schemeClr w14:val="tx1"/>
            </w14:solidFill>
          </w14:textFill>
        </w:rPr>
        <w:t>本土</w:t>
      </w:r>
      <w:r>
        <w:rPr>
          <w:rFonts w:ascii="宋体" w:hAnsi="宋体" w:eastAsia="仿宋" w:cs="仿宋"/>
          <w:color w:val="000000" w:themeColor="text1"/>
          <w:kern w:val="0"/>
          <w:sz w:val="32"/>
          <w:szCs w:val="32"/>
          <w14:textFill>
            <w14:solidFill>
              <w14:schemeClr w14:val="tx1"/>
            </w14:solidFill>
          </w14:textFill>
        </w:rPr>
        <w:t>特色的文学、戏剧、音乐、美术、书法、摄影、舞蹈、影视等文化艺术精品</w:t>
      </w:r>
      <w:r>
        <w:rPr>
          <w:rFonts w:hint="eastAsia" w:ascii="宋体" w:hAnsi="宋体" w:eastAsia="仿宋" w:cs="仿宋"/>
          <w:color w:val="000000" w:themeColor="text1"/>
          <w:kern w:val="0"/>
          <w:sz w:val="32"/>
          <w:szCs w:val="32"/>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楷体_GB2312" w:cs="楷体_GB2312"/>
          <w:color w:val="000000" w:themeColor="text1"/>
          <w:lang w:val="en-US" w:eastAsia="zh-CN"/>
          <w14:textFill>
            <w14:solidFill>
              <w14:schemeClr w14:val="tx1"/>
            </w14:solidFill>
          </w14:textFill>
        </w:rPr>
      </w:pPr>
      <w:bookmarkStart w:id="53" w:name="_Toc31105"/>
      <w:r>
        <w:rPr>
          <w:rFonts w:hint="eastAsia" w:ascii="宋体" w:hAnsi="宋体" w:eastAsia="楷体_GB2312" w:cs="楷体_GB2312"/>
          <w:color w:val="000000" w:themeColor="text1"/>
          <w:lang w:val="en-US" w:eastAsia="zh-CN"/>
          <w14:textFill>
            <w14:solidFill>
              <w14:schemeClr w14:val="tx1"/>
            </w14:solidFill>
          </w14:textFill>
        </w:rPr>
        <w:t xml:space="preserve">第四节 </w:t>
      </w:r>
      <w:bookmarkEnd w:id="53"/>
      <w:r>
        <w:rPr>
          <w:rFonts w:hint="eastAsia" w:ascii="宋体" w:hAnsi="宋体" w:eastAsia="楷体_GB2312" w:cs="楷体_GB2312"/>
          <w:color w:val="000000" w:themeColor="text1"/>
          <w:lang w:val="en-US" w:eastAsia="zh-CN"/>
          <w14:textFill>
            <w14:solidFill>
              <w14:schemeClr w14:val="tx1"/>
            </w14:solidFill>
          </w14:textFill>
        </w:rPr>
        <w:t xml:space="preserve"> 发展壮大现代文化体育产业</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 w:cs="仿宋"/>
          <w:color w:val="000000" w:themeColor="text1"/>
          <w:sz w:val="32"/>
          <w:szCs w:val="32"/>
          <w:lang w:val="en-US" w:eastAsia="zh-CN"/>
          <w14:textFill>
            <w14:solidFill>
              <w14:schemeClr w14:val="tx1"/>
            </w14:solidFill>
          </w14:textFill>
        </w:rPr>
      </w:pPr>
      <w:r>
        <w:rPr>
          <w:rFonts w:hint="eastAsia" w:ascii="宋体" w:hAnsi="宋体" w:eastAsia="仿宋" w:cs="仿宋"/>
          <w:color w:val="000000" w:themeColor="text1"/>
          <w:sz w:val="32"/>
          <w:szCs w:val="32"/>
          <w:lang w:eastAsia="zh-CN"/>
          <w14:textFill>
            <w14:solidFill>
              <w14:schemeClr w14:val="tx1"/>
            </w14:solidFill>
          </w14:textFill>
        </w:rPr>
        <w:t>坚持守正创新，把社会效益放在首位，</w:t>
      </w:r>
      <w:r>
        <w:rPr>
          <w:rFonts w:hint="eastAsia" w:ascii="宋体" w:hAnsi="宋体" w:eastAsia="仿宋" w:cs="仿宋"/>
          <w:color w:val="000000" w:themeColor="text1"/>
          <w:sz w:val="32"/>
          <w:szCs w:val="32"/>
          <w14:textFill>
            <w14:solidFill>
              <w14:schemeClr w14:val="tx1"/>
            </w14:solidFill>
          </w14:textFill>
        </w:rPr>
        <w:t>实施“文化+”战略，促进文化与一二三产业深度融合，培育文化市场主体和文化新业态，</w:t>
      </w:r>
      <w:r>
        <w:rPr>
          <w:rFonts w:hint="eastAsia" w:ascii="宋体" w:hAnsi="宋体" w:eastAsia="仿宋" w:cs="仿宋"/>
          <w:color w:val="000000" w:themeColor="text1"/>
          <w:sz w:val="32"/>
          <w:szCs w:val="32"/>
          <w:lang w:eastAsia="zh-CN"/>
          <w14:textFill>
            <w14:solidFill>
              <w14:schemeClr w14:val="tx1"/>
            </w14:solidFill>
          </w14:textFill>
        </w:rPr>
        <w:t>健全现代文化产业体系。到</w:t>
      </w:r>
      <w:r>
        <w:rPr>
          <w:rFonts w:hint="eastAsia" w:ascii="宋体" w:hAnsi="宋体" w:eastAsia="仿宋" w:cs="仿宋"/>
          <w:color w:val="000000" w:themeColor="text1"/>
          <w:sz w:val="32"/>
          <w:szCs w:val="32"/>
          <w:lang w:val="en-US" w:eastAsia="zh-CN"/>
          <w14:textFill>
            <w14:solidFill>
              <w14:schemeClr w14:val="tx1"/>
            </w14:solidFill>
          </w14:textFill>
        </w:rPr>
        <w:t>2025年，全县</w:t>
      </w:r>
      <w:r>
        <w:rPr>
          <w:rFonts w:hint="eastAsia" w:ascii="宋体" w:hAnsi="宋体" w:eastAsia="仿宋" w:cs="仿宋"/>
          <w:color w:val="000000" w:themeColor="text1"/>
          <w:sz w:val="32"/>
          <w:szCs w:val="32"/>
          <w14:textFill>
            <w14:solidFill>
              <w14:schemeClr w14:val="tx1"/>
            </w14:solidFill>
          </w14:textFill>
        </w:rPr>
        <w:t>文化体育及相关产业增加值突破20亿元。</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_GB2312" w:cs="仿宋_GB2312"/>
          <w:color w:val="000000" w:themeColor="text1"/>
          <w:spacing w:val="0"/>
          <w:lang w:eastAsia="zh-CN"/>
          <w14:textFill>
            <w14:solidFill>
              <w14:schemeClr w14:val="tx1"/>
            </w14:solidFill>
          </w14:textFill>
        </w:rPr>
      </w:pPr>
      <w:r>
        <w:rPr>
          <w:rFonts w:hint="eastAsia" w:ascii="宋体" w:hAnsi="宋体" w:eastAsia="仿宋" w:cs="仿宋"/>
          <w:b/>
          <w:bCs/>
          <w:color w:val="000000" w:themeColor="text1"/>
          <w:kern w:val="0"/>
          <w:sz w:val="32"/>
          <w:szCs w:val="32"/>
          <w14:textFill>
            <w14:solidFill>
              <w14:schemeClr w14:val="tx1"/>
            </w14:solidFill>
          </w14:textFill>
        </w:rPr>
        <w:t>培育文化市场主体</w:t>
      </w:r>
      <w:r>
        <w:rPr>
          <w:rFonts w:hint="eastAsia" w:ascii="宋体" w:hAnsi="宋体" w:eastAsia="仿宋" w:cs="仿宋"/>
          <w:b/>
          <w:bCs/>
          <w:color w:val="000000" w:themeColor="text1"/>
          <w:kern w:val="0"/>
          <w:sz w:val="32"/>
          <w:szCs w:val="32"/>
          <w:lang w:eastAsia="zh-CN"/>
          <w14:textFill>
            <w14:solidFill>
              <w14:schemeClr w14:val="tx1"/>
            </w14:solidFill>
          </w14:textFill>
        </w:rPr>
        <w:t>。</w:t>
      </w:r>
      <w:r>
        <w:rPr>
          <w:rFonts w:hint="eastAsia" w:ascii="宋体" w:hAnsi="宋体" w:eastAsia="仿宋" w:cs="仿宋"/>
          <w:color w:val="000000" w:themeColor="text1"/>
          <w:kern w:val="0"/>
          <w:sz w:val="32"/>
          <w:szCs w:val="32"/>
          <w:lang w:eastAsia="zh-CN"/>
          <w14:textFill>
            <w14:solidFill>
              <w14:schemeClr w14:val="tx1"/>
            </w14:solidFill>
          </w14:textFill>
        </w:rPr>
        <w:t>加快</w:t>
      </w:r>
      <w:r>
        <w:rPr>
          <w:rFonts w:hint="eastAsia" w:ascii="宋体" w:hAnsi="宋体" w:eastAsia="仿宋" w:cs="仿宋"/>
          <w:color w:val="000000" w:themeColor="text1"/>
          <w:kern w:val="0"/>
          <w:sz w:val="32"/>
          <w:szCs w:val="32"/>
          <w14:textFill>
            <w14:solidFill>
              <w14:schemeClr w14:val="tx1"/>
            </w14:solidFill>
          </w14:textFill>
        </w:rPr>
        <w:t>绥宁民俗文化资源的挖掘、整理、保护和开发，</w:t>
      </w:r>
      <w:r>
        <w:rPr>
          <w:rFonts w:hint="eastAsia" w:ascii="宋体" w:hAnsi="宋体" w:eastAsia="仿宋" w:cs="仿宋"/>
          <w:color w:val="000000" w:themeColor="text1"/>
          <w:sz w:val="32"/>
          <w:szCs w:val="32"/>
          <w:lang w:eastAsia="zh-CN"/>
          <w14:textFill>
            <w14:solidFill>
              <w14:schemeClr w14:val="tx1"/>
            </w14:solidFill>
          </w14:textFill>
        </w:rPr>
        <w:t>鼓励和支持创办文化娱乐企业、文化演出企业，推出一批以民族民俗、民族歌舞为特色的表演项目，打造大型绥宁民族特色森林剧目。</w:t>
      </w:r>
      <w:r>
        <w:rPr>
          <w:rFonts w:hint="eastAsia" w:ascii="宋体" w:hAnsi="宋体" w:eastAsia="仿宋" w:cs="仿宋"/>
          <w:color w:val="000000" w:themeColor="text1"/>
          <w:sz w:val="32"/>
          <w:szCs w:val="32"/>
          <w14:textFill>
            <w14:solidFill>
              <w14:schemeClr w14:val="tx1"/>
            </w14:solidFill>
          </w14:textFill>
        </w:rPr>
        <w:t>支持专业化的创意设计企业向专精特新方向发展。</w:t>
      </w:r>
      <w:r>
        <w:rPr>
          <w:rFonts w:hint="eastAsia" w:ascii="宋体" w:hAnsi="宋体" w:eastAsia="仿宋" w:cs="仿宋"/>
          <w:color w:val="000000" w:themeColor="text1"/>
          <w:sz w:val="32"/>
          <w:szCs w:val="32"/>
          <w:lang w:eastAsia="zh-CN"/>
          <w14:textFill>
            <w14:solidFill>
              <w14:schemeClr w14:val="tx1"/>
            </w14:solidFill>
          </w14:textFill>
        </w:rPr>
        <w:t>推进信息技术与文化产业融合，大力发展影视传媒、文化创意、演艺娱乐、文化会展、文化旅游等文化产业，推动规模化、集团化和品牌化经营。</w:t>
      </w:r>
      <w:r>
        <w:rPr>
          <w:rFonts w:hint="eastAsia" w:ascii="宋体" w:hAnsi="宋体" w:eastAsia="仿宋" w:cs="仿宋"/>
          <w:color w:val="000000" w:themeColor="text1"/>
          <w:kern w:val="0"/>
          <w:sz w:val="32"/>
          <w:szCs w:val="32"/>
          <w14:textFill>
            <w14:solidFill>
              <w14:schemeClr w14:val="tx1"/>
            </w14:solidFill>
          </w14:textFill>
        </w:rPr>
        <w:t>促进文化产业与教育、科技、信息、体育、旅游、休闲等产业的联动发展，形成新的经济增长点。</w:t>
      </w:r>
    </w:p>
    <w:p>
      <w:pPr>
        <w:keepNext w:val="0"/>
        <w:keepLines w:val="0"/>
        <w:pageBreakBefore w:val="0"/>
        <w:widowControl w:val="0"/>
        <w:kinsoku/>
        <w:wordWrap/>
        <w:overflowPunct/>
        <w:topLinePunct w:val="0"/>
        <w:autoSpaceDE/>
        <w:autoSpaceDN/>
        <w:bidi w:val="0"/>
        <w:spacing w:line="560" w:lineRule="exact"/>
        <w:ind w:firstLine="600"/>
        <w:textAlignment w:val="auto"/>
        <w:rPr>
          <w:rFonts w:hint="eastAsia" w:ascii="宋体" w:hAnsi="宋体" w:eastAsia="仿宋" w:cs="仿宋"/>
          <w:color w:val="000000" w:themeColor="text1"/>
          <w:kern w:val="0"/>
          <w:sz w:val="32"/>
          <w:szCs w:val="32"/>
          <w14:textFill>
            <w14:solidFill>
              <w14:schemeClr w14:val="tx1"/>
            </w14:solidFill>
          </w14:textFill>
        </w:rPr>
      </w:pPr>
      <w:r>
        <w:rPr>
          <w:rFonts w:hint="eastAsia" w:ascii="宋体" w:hAnsi="宋体" w:eastAsia="仿宋" w:cs="仿宋"/>
          <w:b/>
          <w:bCs/>
          <w:color w:val="000000" w:themeColor="text1"/>
          <w:kern w:val="0"/>
          <w:sz w:val="32"/>
          <w:szCs w:val="32"/>
          <w14:textFill>
            <w14:solidFill>
              <w14:schemeClr w14:val="tx1"/>
            </w14:solidFill>
          </w14:textFill>
        </w:rPr>
        <w:t>推动文旅融合发展。</w:t>
      </w:r>
      <w:r>
        <w:rPr>
          <w:rFonts w:hint="eastAsia" w:ascii="宋体" w:hAnsi="宋体" w:eastAsia="仿宋" w:cs="仿宋"/>
          <w:b w:val="0"/>
          <w:bCs w:val="0"/>
          <w:color w:val="000000" w:themeColor="text1"/>
          <w:kern w:val="0"/>
          <w:sz w:val="32"/>
          <w:szCs w:val="32"/>
          <w:lang w:eastAsia="zh-CN"/>
          <w14:textFill>
            <w14:solidFill>
              <w14:schemeClr w14:val="tx1"/>
            </w14:solidFill>
          </w14:textFill>
        </w:rPr>
        <w:t>加大文化遗产、文物保护与旅游的融合力度，</w:t>
      </w:r>
      <w:r>
        <w:rPr>
          <w:rFonts w:hint="eastAsia" w:ascii="宋体" w:hAnsi="宋体" w:eastAsia="仿宋" w:cs="仿宋"/>
          <w:color w:val="000000" w:themeColor="text1"/>
          <w:kern w:val="0"/>
          <w:sz w:val="32"/>
          <w:szCs w:val="32"/>
          <w14:textFill>
            <w14:solidFill>
              <w14:schemeClr w14:val="tx1"/>
            </w14:solidFill>
          </w14:textFill>
        </w:rPr>
        <w:t>进一步丰富旅游产品文化内涵</w:t>
      </w:r>
      <w:r>
        <w:rPr>
          <w:rFonts w:hint="eastAsia" w:ascii="宋体" w:hAnsi="宋体" w:eastAsia="仿宋" w:cs="仿宋"/>
          <w:color w:val="000000" w:themeColor="text1"/>
          <w:kern w:val="0"/>
          <w:sz w:val="32"/>
          <w:szCs w:val="32"/>
          <w:lang w:eastAsia="zh-CN"/>
          <w14:textFill>
            <w14:solidFill>
              <w14:schemeClr w14:val="tx1"/>
            </w14:solidFill>
          </w14:textFill>
        </w:rPr>
        <w:t>，</w:t>
      </w:r>
      <w:r>
        <w:rPr>
          <w:rFonts w:hint="eastAsia" w:ascii="宋体" w:hAnsi="宋体" w:eastAsia="仿宋" w:cs="仿宋"/>
          <w:b w:val="0"/>
          <w:bCs w:val="0"/>
          <w:color w:val="000000" w:themeColor="text1"/>
          <w:kern w:val="0"/>
          <w:sz w:val="32"/>
          <w:szCs w:val="32"/>
          <w:lang w:eastAsia="zh-CN"/>
          <w14:textFill>
            <w14:solidFill>
              <w14:schemeClr w14:val="tx1"/>
            </w14:solidFill>
          </w14:textFill>
        </w:rPr>
        <w:t>争取绥宁红色文化融入国家长征公园（湖南段）建设规划。</w:t>
      </w:r>
      <w:r>
        <w:rPr>
          <w:rFonts w:hint="eastAsia" w:ascii="宋体" w:hAnsi="宋体" w:eastAsia="仿宋" w:cs="仿宋"/>
          <w:color w:val="000000" w:themeColor="text1"/>
          <w:kern w:val="0"/>
          <w:sz w:val="32"/>
          <w:szCs w:val="32"/>
          <w14:textFill>
            <w14:solidFill>
              <w14:schemeClr w14:val="tx1"/>
            </w14:solidFill>
          </w14:textFill>
        </w:rPr>
        <w:t>充分利用文化资源优势推动旅游产业的发展</w:t>
      </w:r>
      <w:r>
        <w:rPr>
          <w:rFonts w:hint="eastAsia" w:ascii="宋体" w:hAnsi="宋体" w:eastAsia="仿宋" w:cs="仿宋"/>
          <w:color w:val="000000" w:themeColor="text1"/>
          <w:kern w:val="0"/>
          <w:sz w:val="32"/>
          <w:szCs w:val="32"/>
          <w:lang w:eastAsia="zh-CN"/>
          <w14:textFill>
            <w14:solidFill>
              <w14:schemeClr w14:val="tx1"/>
            </w14:solidFill>
          </w14:textFill>
        </w:rPr>
        <w:t>，积极发展“古城</w:t>
      </w:r>
      <w:r>
        <w:rPr>
          <w:rFonts w:hint="eastAsia" w:ascii="宋体" w:hAnsi="宋体" w:eastAsia="仿宋" w:cs="仿宋"/>
          <w:color w:val="000000" w:themeColor="text1"/>
          <w:kern w:val="0"/>
          <w:sz w:val="32"/>
          <w:szCs w:val="32"/>
          <w:lang w:val="en-US" w:eastAsia="zh-CN"/>
          <w14:textFill>
            <w14:solidFill>
              <w14:schemeClr w14:val="tx1"/>
            </w14:solidFill>
          </w14:textFill>
        </w:rPr>
        <w:t>+旅游”“非遗+旅游”“文化场馆+旅游”“文化演出+旅游”“特色商品+旅游”活动，积极创建</w:t>
      </w:r>
      <w:r>
        <w:rPr>
          <w:rFonts w:hint="eastAsia" w:ascii="宋体" w:hAnsi="宋体" w:eastAsia="仿宋_GB2312"/>
          <w:color w:val="000000" w:themeColor="text1"/>
          <w:sz w:val="32"/>
          <w:szCs w:val="32"/>
          <w14:textFill>
            <w14:solidFill>
              <w14:schemeClr w14:val="tx1"/>
            </w14:solidFill>
          </w14:textFill>
        </w:rPr>
        <w:t>国家级生态旅游示范区</w:t>
      </w:r>
      <w:r>
        <w:rPr>
          <w:rFonts w:hint="eastAsia" w:ascii="宋体" w:hAnsi="宋体" w:eastAsia="仿宋_GB2312"/>
          <w:color w:val="000000" w:themeColor="text1"/>
          <w:sz w:val="32"/>
          <w:szCs w:val="32"/>
          <w:lang w:eastAsia="zh-CN"/>
          <w14:textFill>
            <w14:solidFill>
              <w14:schemeClr w14:val="tx1"/>
            </w14:solidFill>
          </w14:textFill>
        </w:rPr>
        <w:t>和</w:t>
      </w:r>
      <w:r>
        <w:rPr>
          <w:rFonts w:hint="eastAsia" w:ascii="宋体" w:hAnsi="宋体" w:eastAsia="仿宋_GB2312"/>
          <w:color w:val="000000" w:themeColor="text1"/>
          <w:sz w:val="32"/>
          <w:szCs w:val="32"/>
          <w14:textFill>
            <w14:solidFill>
              <w14:schemeClr w14:val="tx1"/>
            </w14:solidFill>
          </w14:textFill>
        </w:rPr>
        <w:t>文旅融合</w:t>
      </w:r>
      <w:r>
        <w:rPr>
          <w:rFonts w:hint="eastAsia" w:ascii="宋体" w:hAnsi="宋体" w:eastAsia="仿宋_GB2312"/>
          <w:color w:val="000000" w:themeColor="text1"/>
          <w:sz w:val="32"/>
          <w:szCs w:val="32"/>
          <w:lang w:eastAsia="zh-CN"/>
          <w14:textFill>
            <w14:solidFill>
              <w14:schemeClr w14:val="tx1"/>
            </w14:solidFill>
          </w14:textFill>
        </w:rPr>
        <w:t>发展</w:t>
      </w:r>
      <w:r>
        <w:rPr>
          <w:rFonts w:hint="eastAsia" w:ascii="宋体" w:hAnsi="宋体" w:eastAsia="仿宋_GB2312"/>
          <w:color w:val="000000" w:themeColor="text1"/>
          <w:sz w:val="32"/>
          <w:szCs w:val="32"/>
          <w14:textFill>
            <w14:solidFill>
              <w14:schemeClr w14:val="tx1"/>
            </w14:solidFill>
          </w14:textFill>
        </w:rPr>
        <w:t>区</w:t>
      </w:r>
      <w:r>
        <w:rPr>
          <w:rFonts w:hint="eastAsia" w:ascii="宋体" w:hAnsi="宋体" w:eastAsia="仿宋_GB2312"/>
          <w:color w:val="000000" w:themeColor="text1"/>
          <w:sz w:val="32"/>
          <w:szCs w:val="32"/>
          <w:lang w:eastAsia="zh-CN"/>
          <w14:textFill>
            <w14:solidFill>
              <w14:schemeClr w14:val="tx1"/>
            </w14:solidFill>
          </w14:textFill>
        </w:rPr>
        <w:t>。以赛为媒打造体育滑板、山地自行车等训练基地，推进体育文旅融合。</w:t>
      </w:r>
      <w:r>
        <w:rPr>
          <w:rFonts w:hint="eastAsia" w:ascii="宋体" w:hAnsi="宋体" w:eastAsia="仿宋" w:cs="仿宋"/>
          <w:color w:val="000000" w:themeColor="text1"/>
          <w:kern w:val="0"/>
          <w:sz w:val="32"/>
          <w:szCs w:val="32"/>
          <w14:textFill>
            <w14:solidFill>
              <w14:schemeClr w14:val="tx1"/>
            </w14:solidFill>
          </w14:textFill>
        </w:rPr>
        <w:t>建立旅游与文化互动、互惠、互促的发展机制，鼓励和支持创办旅游文化娱乐企业、旅游文化演出企业，推出一批以民族民俗、民族歌舞为特色的旅游表演项目，打造一批文化旅游精品。到2025年，力争</w:t>
      </w:r>
      <w:r>
        <w:rPr>
          <w:rFonts w:hint="eastAsia" w:ascii="宋体" w:hAnsi="宋体" w:eastAsia="仿宋" w:cs="仿宋"/>
          <w:color w:val="000000" w:themeColor="text1"/>
          <w:kern w:val="0"/>
          <w:sz w:val="32"/>
          <w:szCs w:val="32"/>
          <w:lang w:eastAsia="zh-CN"/>
          <w14:textFill>
            <w14:solidFill>
              <w14:schemeClr w14:val="tx1"/>
            </w14:solidFill>
          </w14:textFill>
        </w:rPr>
        <w:t>培育</w:t>
      </w:r>
      <w:r>
        <w:rPr>
          <w:rFonts w:hint="eastAsia" w:ascii="宋体" w:hAnsi="宋体" w:eastAsia="仿宋" w:cs="仿宋"/>
          <w:color w:val="000000" w:themeColor="text1"/>
          <w:kern w:val="0"/>
          <w:sz w:val="32"/>
          <w:szCs w:val="32"/>
          <w14:textFill>
            <w14:solidFill>
              <w14:schemeClr w14:val="tx1"/>
            </w14:solidFill>
          </w14:textFill>
        </w:rPr>
        <w:t>10家旅游文化演出企业</w:t>
      </w:r>
      <w:r>
        <w:rPr>
          <w:rFonts w:hint="eastAsia" w:ascii="宋体" w:hAnsi="宋体" w:eastAsia="仿宋" w:cs="仿宋"/>
          <w:color w:val="000000" w:themeColor="text1"/>
          <w:kern w:val="0"/>
          <w:sz w:val="32"/>
          <w:szCs w:val="32"/>
          <w:lang w:eastAsia="zh-CN"/>
          <w14:textFill>
            <w14:solidFill>
              <w14:schemeClr w14:val="tx1"/>
            </w14:solidFill>
          </w14:textFill>
        </w:rPr>
        <w:t>，</w:t>
      </w:r>
      <w:r>
        <w:rPr>
          <w:rFonts w:hint="eastAsia" w:ascii="宋体" w:hAnsi="宋体" w:eastAsia="仿宋" w:cs="仿宋"/>
          <w:color w:val="000000" w:themeColor="text1"/>
          <w:kern w:val="0"/>
          <w:sz w:val="32"/>
          <w:szCs w:val="32"/>
          <w14:textFill>
            <w14:solidFill>
              <w14:schemeClr w14:val="tx1"/>
            </w14:solidFill>
          </w14:textFill>
        </w:rPr>
        <w:t>打造</w:t>
      </w:r>
      <w:r>
        <w:rPr>
          <w:rFonts w:hint="eastAsia" w:ascii="宋体" w:hAnsi="宋体" w:eastAsia="仿宋" w:cs="仿宋"/>
          <w:color w:val="000000" w:themeColor="text1"/>
          <w:kern w:val="0"/>
          <w:sz w:val="32"/>
          <w:szCs w:val="32"/>
          <w:lang w:val="en-US" w:eastAsia="zh-CN"/>
          <w14:textFill>
            <w14:solidFill>
              <w14:schemeClr w14:val="tx1"/>
            </w14:solidFill>
          </w14:textFill>
        </w:rPr>
        <w:t>2</w:t>
      </w:r>
      <w:r>
        <w:rPr>
          <w:rFonts w:hint="eastAsia" w:ascii="宋体" w:hAnsi="宋体" w:eastAsia="仿宋" w:cs="仿宋"/>
          <w:color w:val="000000" w:themeColor="text1"/>
          <w:kern w:val="0"/>
          <w:sz w:val="32"/>
          <w:szCs w:val="32"/>
          <w14:textFill>
            <w14:solidFill>
              <w14:schemeClr w14:val="tx1"/>
            </w14:solidFill>
          </w14:textFill>
        </w:rPr>
        <w:t>条文化旅游精品线路，文化产业增加值占GDP比重达到5%以上。</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仿宋" w:cs="仿宋"/>
          <w:color w:val="000000" w:themeColor="text1"/>
          <w:sz w:val="32"/>
          <w:szCs w:val="32"/>
          <w14:textFill>
            <w14:solidFill>
              <w14:schemeClr w14:val="tx1"/>
            </w14:solidFill>
          </w14:textFill>
        </w:rPr>
      </w:pPr>
      <w:r>
        <w:rPr>
          <w:rFonts w:hint="eastAsia" w:ascii="宋体" w:hAnsi="宋体" w:eastAsia="仿宋" w:cs="仿宋"/>
          <w:b/>
          <w:bCs/>
          <w:color w:val="000000" w:themeColor="text1"/>
          <w:sz w:val="32"/>
          <w:szCs w:val="32"/>
          <w:lang w:eastAsia="zh-CN"/>
          <w14:textFill>
            <w14:solidFill>
              <w14:schemeClr w14:val="tx1"/>
            </w14:solidFill>
          </w14:textFill>
        </w:rPr>
        <w:t>深化文化体制改革。</w:t>
      </w:r>
      <w:r>
        <w:rPr>
          <w:rFonts w:hint="eastAsia" w:ascii="宋体" w:hAnsi="宋体" w:eastAsia="仿宋" w:cs="仿宋"/>
          <w:b w:val="0"/>
          <w:bCs w:val="0"/>
          <w:color w:val="000000" w:themeColor="text1"/>
          <w:sz w:val="32"/>
          <w:szCs w:val="32"/>
          <w:lang w:eastAsia="zh-CN"/>
          <w14:textFill>
            <w14:solidFill>
              <w14:schemeClr w14:val="tx1"/>
            </w14:solidFill>
          </w14:textFill>
        </w:rPr>
        <w:t>加大人才定向培养，造就一批具有现代意识、创新意识的公共文化管理者和基层公共文化服务人才队伍。</w:t>
      </w:r>
      <w:r>
        <w:rPr>
          <w:rFonts w:hint="eastAsia" w:ascii="宋体" w:hAnsi="宋体" w:eastAsia="仿宋" w:cs="仿宋"/>
          <w:color w:val="000000" w:themeColor="text1"/>
          <w:sz w:val="32"/>
          <w:szCs w:val="32"/>
          <w:lang w:eastAsia="zh-CN"/>
          <w14:textFill>
            <w14:solidFill>
              <w14:schemeClr w14:val="tx1"/>
            </w14:solidFill>
          </w14:textFill>
        </w:rPr>
        <w:t>引进和培育文化领军人物和高素质文化人才，</w:t>
      </w:r>
      <w:r>
        <w:rPr>
          <w:rFonts w:hint="eastAsia" w:ascii="宋体" w:hAnsi="宋体" w:eastAsia="仿宋" w:cs="仿宋"/>
          <w:color w:val="000000" w:themeColor="text1"/>
          <w:sz w:val="32"/>
          <w:szCs w:val="32"/>
          <w14:textFill>
            <w14:solidFill>
              <w14:schemeClr w14:val="tx1"/>
            </w14:solidFill>
          </w14:textFill>
        </w:rPr>
        <w:t>吸引文化企业入驻和文化产业项目落地</w:t>
      </w:r>
      <w:r>
        <w:rPr>
          <w:rFonts w:hint="eastAsia" w:ascii="宋体" w:hAnsi="宋体" w:eastAsia="仿宋" w:cs="仿宋"/>
          <w:color w:val="000000" w:themeColor="text1"/>
          <w:sz w:val="32"/>
          <w:szCs w:val="32"/>
          <w:lang w:eastAsia="zh-CN"/>
          <w14:textFill>
            <w14:solidFill>
              <w14:schemeClr w14:val="tx1"/>
            </w14:solidFill>
          </w14:textFill>
        </w:rPr>
        <w:t>，</w:t>
      </w:r>
      <w:r>
        <w:rPr>
          <w:rFonts w:hint="eastAsia" w:ascii="宋体" w:hAnsi="宋体" w:eastAsia="仿宋" w:cs="仿宋"/>
          <w:color w:val="000000" w:themeColor="text1"/>
          <w:sz w:val="32"/>
          <w:szCs w:val="32"/>
          <w14:textFill>
            <w14:solidFill>
              <w14:schemeClr w14:val="tx1"/>
            </w14:solidFill>
          </w14:textFill>
        </w:rPr>
        <w:t>打造具有绥宁</w:t>
      </w:r>
      <w:r>
        <w:rPr>
          <w:rFonts w:hint="eastAsia" w:ascii="宋体" w:hAnsi="宋体" w:eastAsia="仿宋" w:cs="仿宋"/>
          <w:color w:val="000000" w:themeColor="text1"/>
          <w:sz w:val="32"/>
          <w:szCs w:val="32"/>
          <w:lang w:eastAsia="zh-CN"/>
          <w14:textFill>
            <w14:solidFill>
              <w14:schemeClr w14:val="tx1"/>
            </w14:solidFill>
          </w14:textFill>
        </w:rPr>
        <w:t>特色</w:t>
      </w:r>
      <w:r>
        <w:rPr>
          <w:rFonts w:hint="eastAsia" w:ascii="宋体" w:hAnsi="宋体" w:eastAsia="仿宋" w:cs="仿宋"/>
          <w:color w:val="000000" w:themeColor="text1"/>
          <w:sz w:val="32"/>
          <w:szCs w:val="32"/>
          <w14:textFill>
            <w14:solidFill>
              <w14:schemeClr w14:val="tx1"/>
            </w14:solidFill>
          </w14:textFill>
        </w:rPr>
        <w:t>的文化产业基地。</w:t>
      </w:r>
      <w:r>
        <w:rPr>
          <w:rFonts w:hint="eastAsia" w:ascii="宋体" w:hAnsi="宋体" w:eastAsia="仿宋" w:cs="仿宋"/>
          <w:color w:val="000000" w:themeColor="text1"/>
          <w:sz w:val="32"/>
          <w:szCs w:val="32"/>
          <w:lang w:eastAsia="zh-CN"/>
          <w14:textFill>
            <w14:solidFill>
              <w14:schemeClr w14:val="tx1"/>
            </w14:solidFill>
          </w14:textFill>
        </w:rPr>
        <w:t>加强文化要素市场建设，</w:t>
      </w:r>
      <w:r>
        <w:rPr>
          <w:rFonts w:hint="eastAsia" w:ascii="宋体" w:hAnsi="宋体" w:eastAsia="仿宋" w:cs="仿宋"/>
          <w:color w:val="000000" w:themeColor="text1"/>
          <w:sz w:val="32"/>
          <w:szCs w:val="32"/>
          <w14:textFill>
            <w14:solidFill>
              <w14:schemeClr w14:val="tx1"/>
            </w14:solidFill>
          </w14:textFill>
        </w:rPr>
        <w:t>完善文化</w:t>
      </w:r>
      <w:r>
        <w:rPr>
          <w:rFonts w:hint="eastAsia" w:ascii="宋体" w:hAnsi="宋体" w:eastAsia="仿宋" w:cs="仿宋"/>
          <w:color w:val="000000" w:themeColor="text1"/>
          <w:sz w:val="32"/>
          <w:szCs w:val="32"/>
          <w:lang w:eastAsia="zh-CN"/>
          <w14:textFill>
            <w14:solidFill>
              <w14:schemeClr w14:val="tx1"/>
            </w14:solidFill>
          </w14:textFill>
        </w:rPr>
        <w:t>信息服务、管理咨询、市场交易、</w:t>
      </w:r>
      <w:r>
        <w:rPr>
          <w:rFonts w:hint="eastAsia" w:ascii="宋体" w:hAnsi="宋体" w:eastAsia="仿宋" w:cs="仿宋"/>
          <w:color w:val="000000" w:themeColor="text1"/>
          <w:sz w:val="32"/>
          <w:szCs w:val="32"/>
          <w14:textFill>
            <w14:solidFill>
              <w14:schemeClr w14:val="tx1"/>
            </w14:solidFill>
          </w14:textFill>
        </w:rPr>
        <w:t>产权交易</w:t>
      </w:r>
      <w:r>
        <w:rPr>
          <w:rFonts w:hint="eastAsia" w:ascii="宋体" w:hAnsi="宋体" w:eastAsia="仿宋" w:cs="仿宋"/>
          <w:color w:val="000000" w:themeColor="text1"/>
          <w:sz w:val="32"/>
          <w:szCs w:val="32"/>
          <w:lang w:eastAsia="zh-CN"/>
          <w14:textFill>
            <w14:solidFill>
              <w14:schemeClr w14:val="tx1"/>
            </w14:solidFill>
          </w14:textFill>
        </w:rPr>
        <w:t>、产权保护等</w:t>
      </w:r>
      <w:r>
        <w:rPr>
          <w:rFonts w:hint="eastAsia" w:ascii="宋体" w:hAnsi="宋体" w:eastAsia="仿宋" w:cs="仿宋"/>
          <w:color w:val="000000" w:themeColor="text1"/>
          <w:sz w:val="32"/>
          <w:szCs w:val="32"/>
          <w14:textFill>
            <w14:solidFill>
              <w14:schemeClr w14:val="tx1"/>
            </w14:solidFill>
          </w14:textFill>
        </w:rPr>
        <w:t>机制。</w:t>
      </w:r>
      <w:r>
        <w:rPr>
          <w:rFonts w:hint="eastAsia" w:ascii="宋体" w:hAnsi="宋体" w:eastAsia="仿宋" w:cs="仿宋"/>
          <w:color w:val="000000" w:themeColor="text1"/>
          <w:sz w:val="32"/>
          <w:szCs w:val="32"/>
          <w:lang w:eastAsia="zh-CN"/>
          <w14:textFill>
            <w14:solidFill>
              <w14:schemeClr w14:val="tx1"/>
            </w14:solidFill>
          </w14:textFill>
        </w:rPr>
        <w:t>深化文化体制改革，放宽市场准入，引导社会资本以多种形式投资兴办文化产业。</w:t>
      </w:r>
      <w:r>
        <w:rPr>
          <w:rFonts w:hint="eastAsia" w:ascii="宋体" w:hAnsi="宋体" w:eastAsia="仿宋" w:cs="仿宋"/>
          <w:color w:val="000000" w:themeColor="text1"/>
          <w:sz w:val="32"/>
          <w:szCs w:val="32"/>
          <w14:textFill>
            <w14:solidFill>
              <w14:schemeClr w14:val="tx1"/>
            </w14:solidFill>
          </w14:textFill>
        </w:rPr>
        <w:t>推动绥宁文化“走出去”，培育发展一批外向型文化企业。</w:t>
      </w:r>
      <w:r>
        <w:rPr>
          <w:rFonts w:hint="eastAsia" w:ascii="宋体" w:hAnsi="宋体" w:eastAsia="仿宋" w:cs="仿宋"/>
          <w:color w:val="000000" w:themeColor="text1"/>
          <w:sz w:val="32"/>
          <w:szCs w:val="32"/>
          <w:lang w:eastAsia="zh-CN"/>
          <w14:textFill>
            <w14:solidFill>
              <w14:schemeClr w14:val="tx1"/>
            </w14:solidFill>
          </w14:textFill>
        </w:rPr>
        <w:t>发挥文化产业各行业协会作用，加强</w:t>
      </w:r>
      <w:r>
        <w:rPr>
          <w:rFonts w:hint="eastAsia" w:ascii="宋体" w:hAnsi="宋体" w:eastAsia="仿宋" w:cs="仿宋"/>
          <w:color w:val="000000" w:themeColor="text1"/>
          <w:sz w:val="32"/>
          <w:szCs w:val="32"/>
          <w14:textFill>
            <w14:solidFill>
              <w14:schemeClr w14:val="tx1"/>
            </w14:solidFill>
          </w14:textFill>
        </w:rPr>
        <w:t>文化市场监管，</w:t>
      </w:r>
      <w:r>
        <w:rPr>
          <w:rFonts w:hint="eastAsia" w:ascii="宋体" w:hAnsi="宋体" w:eastAsia="仿宋" w:cs="仿宋"/>
          <w:color w:val="000000" w:themeColor="text1"/>
          <w:sz w:val="32"/>
          <w:szCs w:val="32"/>
          <w:lang w:eastAsia="zh-CN"/>
          <w14:textFill>
            <w14:solidFill>
              <w14:schemeClr w14:val="tx1"/>
            </w14:solidFill>
          </w14:textFill>
        </w:rPr>
        <w:t>推动文化市场健康发展</w:t>
      </w:r>
      <w:r>
        <w:rPr>
          <w:rFonts w:hint="eastAsia" w:ascii="宋体" w:hAnsi="宋体" w:eastAsia="仿宋" w:cs="仿宋"/>
          <w:color w:val="000000" w:themeColor="text1"/>
          <w:sz w:val="32"/>
          <w:szCs w:val="32"/>
          <w14:textFill>
            <w14:solidFill>
              <w14:schemeClr w14:val="tx1"/>
            </w14:solidFill>
          </w14:textFill>
        </w:rPr>
        <w:t>。</w:t>
      </w:r>
    </w:p>
    <w:tbl>
      <w:tblPr>
        <w:tblStyle w:val="16"/>
        <w:tblW w:w="5000" w:type="pct"/>
        <w:tblInd w:w="0" w:type="dxa"/>
        <w:shd w:val="clear" w:color="auto" w:fill="auto"/>
        <w:tblLayout w:type="autofit"/>
        <w:tblCellMar>
          <w:top w:w="0" w:type="dxa"/>
          <w:left w:w="0" w:type="dxa"/>
          <w:bottom w:w="0" w:type="dxa"/>
          <w:right w:w="0" w:type="dxa"/>
        </w:tblCellMar>
      </w:tblPr>
      <w:tblGrid>
        <w:gridCol w:w="9096"/>
      </w:tblGrid>
      <w:tr>
        <w:tblPrEx>
          <w:shd w:val="clear" w:color="auto" w:fill="auto"/>
          <w:tblCellMar>
            <w:top w:w="0" w:type="dxa"/>
            <w:left w:w="0" w:type="dxa"/>
            <w:bottom w:w="0" w:type="dxa"/>
            <w:right w:w="0" w:type="dxa"/>
          </w:tblCellMar>
        </w:tblPrEx>
        <w:trPr>
          <w:trHeight w:val="492" w:hRule="atLeast"/>
        </w:trPr>
        <w:tc>
          <w:tcPr>
            <w:tcW w:w="5000"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宋体" w:hAnsi="宋体" w:eastAsia="仿宋_GB2312" w:cs="仿宋_GB2312"/>
                <w:b/>
                <w:i w:val="0"/>
                <w:color w:val="000000" w:themeColor="text1"/>
                <w:sz w:val="28"/>
                <w:szCs w:val="28"/>
                <w:u w:val="none"/>
                <w14:textFill>
                  <w14:solidFill>
                    <w14:schemeClr w14:val="tx1"/>
                  </w14:solidFill>
                </w14:textFill>
              </w:rPr>
            </w:pPr>
            <w:r>
              <w:rPr>
                <w:rFonts w:hint="eastAsia" w:ascii="宋体" w:hAnsi="宋体" w:eastAsia="仿宋_GB2312" w:cs="仿宋_GB2312"/>
                <w:b/>
                <w:i w:val="0"/>
                <w:color w:val="000000" w:themeColor="text1"/>
                <w:kern w:val="0"/>
                <w:sz w:val="28"/>
                <w:szCs w:val="28"/>
                <w:u w:val="none"/>
                <w:lang w:val="en-US" w:eastAsia="zh-CN" w:bidi="ar"/>
                <w14:textFill>
                  <w14:solidFill>
                    <w14:schemeClr w14:val="tx1"/>
                  </w14:solidFill>
                </w14:textFill>
              </w:rPr>
              <w:t>专栏11：历史文化名镇名村保护工程</w:t>
            </w:r>
          </w:p>
        </w:tc>
      </w:tr>
      <w:tr>
        <w:tblPrEx>
          <w:tblCellMar>
            <w:top w:w="0" w:type="dxa"/>
            <w:left w:w="0" w:type="dxa"/>
            <w:bottom w:w="0" w:type="dxa"/>
            <w:right w:w="0" w:type="dxa"/>
          </w:tblCellMar>
        </w:tblPrEx>
        <w:trPr>
          <w:trHeight w:val="450" w:hRule="atLeast"/>
        </w:trPr>
        <w:tc>
          <w:tcPr>
            <w:tcW w:w="5000"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pageBreakBefore w:val="0"/>
              <w:widowControl w:val="0"/>
              <w:suppressLineNumbers w:val="0"/>
              <w:shd w:val="clear"/>
              <w:kinsoku/>
              <w:wordWrap/>
              <w:overflowPunct/>
              <w:topLinePunct w:val="0"/>
              <w:autoSpaceDE/>
              <w:autoSpaceDN/>
              <w:bidi w:val="0"/>
              <w:adjustRightInd/>
              <w:snapToGrid/>
              <w:spacing w:line="240" w:lineRule="auto"/>
              <w:ind w:firstLine="562" w:firstLineChars="200"/>
              <w:jc w:val="left"/>
              <w:textAlignment w:val="center"/>
              <w:rPr>
                <w:rFonts w:hint="eastAsia" w:ascii="宋体" w:hAnsi="宋体" w:eastAsia="仿宋_GB2312" w:cs="仿宋_GB2312"/>
                <w:i w:val="0"/>
                <w:color w:val="000000" w:themeColor="text1"/>
                <w:kern w:val="0"/>
                <w:sz w:val="28"/>
                <w:szCs w:val="28"/>
                <w:u w:val="none"/>
                <w:lang w:val="en-US" w:eastAsia="zh-CN" w:bidi="ar"/>
                <w14:textFill>
                  <w14:solidFill>
                    <w14:schemeClr w14:val="tx1"/>
                  </w14:solidFill>
                </w14:textFill>
              </w:rPr>
            </w:pPr>
            <w:r>
              <w:rPr>
                <w:rFonts w:hint="eastAsia" w:ascii="宋体" w:hAnsi="宋体" w:eastAsia="仿宋_GB2312" w:cs="仿宋_GB2312"/>
                <w:b/>
                <w:bCs/>
                <w:i w:val="0"/>
                <w:color w:val="000000" w:themeColor="text1"/>
                <w:kern w:val="0"/>
                <w:sz w:val="28"/>
                <w:szCs w:val="28"/>
                <w:u w:val="none"/>
                <w:lang w:val="en-US" w:eastAsia="zh-CN" w:bidi="ar"/>
                <w14:textFill>
                  <w14:solidFill>
                    <w14:schemeClr w14:val="tx1"/>
                  </w14:solidFill>
                </w14:textFill>
              </w:rPr>
              <w:t>历史文化名镇</w:t>
            </w:r>
            <w:r>
              <w:rPr>
                <w:rFonts w:hint="eastAsia" w:ascii="宋体" w:hAnsi="宋体" w:eastAsia="仿宋_GB2312" w:cs="仿宋_GB2312"/>
                <w:i w:val="0"/>
                <w:color w:val="000000" w:themeColor="text1"/>
                <w:kern w:val="0"/>
                <w:sz w:val="28"/>
                <w:szCs w:val="28"/>
                <w:u w:val="none"/>
                <w:lang w:val="en-US" w:eastAsia="zh-CN" w:bidi="ar"/>
                <w14:textFill>
                  <w14:solidFill>
                    <w14:schemeClr w14:val="tx1"/>
                  </w14:solidFill>
                </w14:textFill>
              </w:rPr>
              <w:t>：寨市乡（国家级）、李熙桥镇（省级）</w:t>
            </w:r>
          </w:p>
          <w:p>
            <w:pPr>
              <w:keepNext w:val="0"/>
              <w:keepLines w:val="0"/>
              <w:pageBreakBefore w:val="0"/>
              <w:widowControl w:val="0"/>
              <w:suppressLineNumbers w:val="0"/>
              <w:shd w:val="clear"/>
              <w:kinsoku/>
              <w:wordWrap/>
              <w:overflowPunct/>
              <w:topLinePunct w:val="0"/>
              <w:autoSpaceDE/>
              <w:autoSpaceDN/>
              <w:bidi w:val="0"/>
              <w:adjustRightInd/>
              <w:snapToGrid/>
              <w:spacing w:line="240" w:lineRule="auto"/>
              <w:ind w:firstLine="562" w:firstLineChars="200"/>
              <w:jc w:val="left"/>
              <w:textAlignment w:val="center"/>
              <w:rPr>
                <w:rFonts w:hint="eastAsia" w:ascii="宋体" w:hAnsi="宋体" w:eastAsia="仿宋_GB2312" w:cs="仿宋_GB2312"/>
                <w:i w:val="0"/>
                <w:color w:val="000000" w:themeColor="text1"/>
                <w:sz w:val="28"/>
                <w:szCs w:val="28"/>
                <w:u w:val="none"/>
                <w14:textFill>
                  <w14:solidFill>
                    <w14:schemeClr w14:val="tx1"/>
                  </w14:solidFill>
                </w14:textFill>
              </w:rPr>
            </w:pPr>
            <w:r>
              <w:rPr>
                <w:rFonts w:hint="eastAsia" w:ascii="宋体" w:hAnsi="宋体" w:eastAsia="仿宋_GB2312" w:cs="仿宋_GB2312"/>
                <w:b/>
                <w:bCs/>
                <w:i w:val="0"/>
                <w:color w:val="000000" w:themeColor="text1"/>
                <w:kern w:val="0"/>
                <w:sz w:val="28"/>
                <w:szCs w:val="28"/>
                <w:u w:val="none"/>
                <w:lang w:val="en-US" w:eastAsia="zh-CN" w:bidi="ar"/>
                <w14:textFill>
                  <w14:solidFill>
                    <w14:schemeClr w14:val="tx1"/>
                  </w14:solidFill>
                </w14:textFill>
              </w:rPr>
              <w:t>国家传统村落：</w:t>
            </w:r>
            <w:r>
              <w:rPr>
                <w:rFonts w:hint="eastAsia" w:ascii="宋体" w:hAnsi="宋体" w:eastAsia="仿宋_GB2312" w:cs="仿宋_GB2312"/>
                <w:i w:val="0"/>
                <w:color w:val="000000" w:themeColor="text1"/>
                <w:kern w:val="0"/>
                <w:sz w:val="28"/>
                <w:szCs w:val="28"/>
                <w:u w:val="none"/>
                <w:lang w:val="en-US" w:eastAsia="zh-CN" w:bidi="ar"/>
                <w14:textFill>
                  <w14:solidFill>
                    <w14:schemeClr w14:val="tx1"/>
                  </w14:solidFill>
                </w14:textFill>
              </w:rPr>
              <w:t>李熙桥镇李熙村，关峡乡大园村、花园阁村、插柳村，东山乡东山村、横坡村、翁溪村，寨市乡正板村、上堡村，乐安铺乡天堂村、大团村，长铺子乡道口村，鹅公岭乡上白村</w:t>
            </w: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黑体" w:cs="黑体"/>
          <w:lang w:val="en-US" w:eastAsia="zh-CN"/>
        </w:rPr>
      </w:pPr>
      <w:bookmarkStart w:id="54" w:name="_Toc25469"/>
      <w:bookmarkStart w:id="55" w:name="_Toc24786"/>
      <w:bookmarkStart w:id="56" w:name="_Toc5289"/>
      <w:r>
        <w:rPr>
          <w:rFonts w:hint="eastAsia" w:ascii="宋体" w:hAnsi="宋体" w:eastAsia="黑体" w:cs="黑体"/>
          <w:lang w:val="en-US" w:eastAsia="zh-CN"/>
        </w:rPr>
        <w:t>第九章</w:t>
      </w:r>
      <w:bookmarkEnd w:id="54"/>
      <w:bookmarkEnd w:id="55"/>
      <w:bookmarkEnd w:id="56"/>
      <w:bookmarkStart w:id="57" w:name="_Toc23401"/>
      <w:r>
        <w:rPr>
          <w:rFonts w:hint="eastAsia" w:ascii="宋体" w:hAnsi="宋体" w:eastAsia="黑体" w:cs="黑体"/>
          <w:lang w:val="en-US" w:eastAsia="zh-CN"/>
        </w:rPr>
        <w:t xml:space="preserve">  推进共享发展 改善人民生活品质</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宋体" w:hAnsi="宋体"/>
          <w:color w:val="000000" w:themeColor="text1"/>
          <w:lang w:val="en-US"/>
          <w14:textFill>
            <w14:solidFill>
              <w14:schemeClr w14:val="tx1"/>
            </w14:solidFill>
          </w14:textFill>
        </w:rPr>
      </w:pPr>
      <w:r>
        <w:rPr>
          <w:rFonts w:hint="eastAsia" w:ascii="宋体" w:hAnsi="宋体"/>
          <w:color w:val="000000" w:themeColor="text1"/>
          <w:lang w:eastAsia="zh-CN"/>
          <w14:textFill>
            <w14:solidFill>
              <w14:schemeClr w14:val="tx1"/>
            </w14:solidFill>
          </w14:textFill>
        </w:rPr>
        <w:t>坚持以人民为中心发展思想，紧盯群众“急难愁盼”问题，既积极作为又量力而行，健全公共服务体系，完善共治共享的社会治理制度，扎实推进共同富裕，不断增强人民群众获得感、幸福感、安全感，促进人的全面发展和社会全面进步。</w:t>
      </w:r>
    </w:p>
    <w:bookmarkEnd w:id="57"/>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楷体_GB2312" w:cs="楷体_GB2312"/>
          <w:b/>
          <w:bCs/>
          <w:lang w:val="en-US" w:eastAsia="zh-CN"/>
        </w:rPr>
      </w:pPr>
      <w:bookmarkStart w:id="58" w:name="_Toc22205"/>
      <w:bookmarkStart w:id="59" w:name="_Toc20571"/>
      <w:r>
        <w:rPr>
          <w:rFonts w:hint="eastAsia" w:ascii="宋体" w:hAnsi="宋体" w:eastAsia="楷体_GB2312" w:cs="楷体_GB2312"/>
          <w:b/>
          <w:bCs/>
          <w:lang w:val="en-US" w:eastAsia="zh-CN"/>
        </w:rPr>
        <w:t>第一节  提高人民收入水平</w:t>
      </w:r>
      <w:bookmarkEnd w:id="58"/>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rPr>
          <w:rFonts w:hint="eastAsia" w:ascii="宋体" w:hAnsi="宋体" w:eastAsia="仿宋" w:cs="仿宋"/>
          <w:b w:val="0"/>
          <w:bCs w:val="0"/>
          <w:color w:val="000000" w:themeColor="text1"/>
          <w:kern w:val="2"/>
          <w:sz w:val="32"/>
          <w:szCs w:val="32"/>
          <w:lang w:val="en-US" w:eastAsia="zh-CN" w:bidi="ar-SA"/>
          <w14:textFill>
            <w14:solidFill>
              <w14:schemeClr w14:val="tx1"/>
            </w14:solidFill>
          </w14:textFill>
        </w:rPr>
      </w:pPr>
      <w:r>
        <w:rPr>
          <w:rFonts w:hint="eastAsia" w:ascii="宋体" w:hAnsi="宋体" w:eastAsia="仿宋_GB2312" w:cs="宋体"/>
          <w:color w:val="000000" w:themeColor="text1"/>
          <w:sz w:val="32"/>
          <w:szCs w:val="32"/>
          <w14:textFill>
            <w14:solidFill>
              <w14:schemeClr w14:val="tx1"/>
            </w14:solidFill>
          </w14:textFill>
        </w:rPr>
        <w:t>坚</w:t>
      </w:r>
      <w:r>
        <w:rPr>
          <w:rFonts w:ascii="宋体" w:hAnsi="宋体" w:eastAsia="仿宋_GB2312"/>
          <w:color w:val="000000" w:themeColor="text1"/>
          <w:sz w:val="32"/>
          <w:szCs w:val="32"/>
          <w14:textFill>
            <w14:solidFill>
              <w14:schemeClr w14:val="tx1"/>
            </w14:solidFill>
          </w14:textFill>
        </w:rPr>
        <w:t>持就业优先，实施更加积极的就业创业政策，有效挖掘和培育新的就业增长点，改善收入分配结构，稳定物价水平，确保实现居民收入增长与经济发展同步。</w:t>
      </w:r>
      <w:r>
        <w:rPr>
          <w:rFonts w:hint="eastAsia" w:ascii="宋体" w:hAnsi="宋体" w:eastAsia="仿宋_GB2312"/>
          <w:color w:val="000000" w:themeColor="text1"/>
          <w:sz w:val="32"/>
          <w:szCs w:val="32"/>
          <w:lang w:eastAsia="zh-CN"/>
          <w14:textFill>
            <w14:solidFill>
              <w14:schemeClr w14:val="tx1"/>
            </w14:solidFill>
          </w14:textFill>
        </w:rPr>
        <w:t>“十四五”期间</w:t>
      </w:r>
      <w:r>
        <w:rPr>
          <w:rFonts w:hint="eastAsia" w:ascii="宋体" w:hAnsi="宋体" w:eastAsia="仿宋" w:cs="仿宋"/>
          <w:b w:val="0"/>
          <w:bCs w:val="0"/>
          <w:color w:val="000000" w:themeColor="text1"/>
          <w:kern w:val="2"/>
          <w:sz w:val="30"/>
          <w:szCs w:val="30"/>
          <w:lang w:val="en-US" w:eastAsia="zh-CN" w:bidi="ar-SA"/>
          <w14:textFill>
            <w14:solidFill>
              <w14:schemeClr w14:val="tx1"/>
            </w14:solidFill>
          </w14:textFill>
        </w:rPr>
        <w:t>实现</w:t>
      </w:r>
      <w:r>
        <w:rPr>
          <w:rFonts w:hint="default" w:ascii="宋体" w:hAnsi="宋体" w:eastAsia="仿宋" w:cs="仿宋"/>
          <w:b w:val="0"/>
          <w:bCs w:val="0"/>
          <w:color w:val="000000" w:themeColor="text1"/>
          <w:kern w:val="2"/>
          <w:sz w:val="30"/>
          <w:szCs w:val="30"/>
          <w:lang w:val="en-US" w:eastAsia="zh-CN" w:bidi="ar-SA"/>
          <w14:textFill>
            <w14:solidFill>
              <w14:schemeClr w14:val="tx1"/>
            </w14:solidFill>
          </w14:textFill>
        </w:rPr>
        <w:t>城镇新增就业</w:t>
      </w:r>
      <w:r>
        <w:rPr>
          <w:rFonts w:hint="eastAsia" w:ascii="宋体" w:hAnsi="宋体" w:eastAsia="仿宋" w:cs="仿宋"/>
          <w:b w:val="0"/>
          <w:bCs w:val="0"/>
          <w:color w:val="000000" w:themeColor="text1"/>
          <w:kern w:val="2"/>
          <w:sz w:val="30"/>
          <w:szCs w:val="30"/>
          <w:lang w:val="en-US" w:eastAsia="zh-CN" w:bidi="ar-SA"/>
          <w14:textFill>
            <w14:solidFill>
              <w14:schemeClr w14:val="tx1"/>
            </w14:solidFill>
          </w14:textFill>
        </w:rPr>
        <w:t>1.7</w:t>
      </w:r>
      <w:r>
        <w:rPr>
          <w:rFonts w:hint="default" w:ascii="宋体" w:hAnsi="宋体" w:eastAsia="仿宋" w:cs="仿宋"/>
          <w:b w:val="0"/>
          <w:bCs w:val="0"/>
          <w:color w:val="000000" w:themeColor="text1"/>
          <w:kern w:val="2"/>
          <w:sz w:val="30"/>
          <w:szCs w:val="30"/>
          <w:lang w:val="en-US" w:eastAsia="zh-CN" w:bidi="ar-SA"/>
          <w14:textFill>
            <w14:solidFill>
              <w14:schemeClr w14:val="tx1"/>
            </w14:solidFill>
          </w14:textFill>
        </w:rPr>
        <w:t>万人</w:t>
      </w:r>
      <w:r>
        <w:rPr>
          <w:rFonts w:hint="eastAsia" w:ascii="宋体" w:hAnsi="宋体" w:eastAsia="仿宋" w:cs="仿宋"/>
          <w:b w:val="0"/>
          <w:bCs w:val="0"/>
          <w:color w:val="000000" w:themeColor="text1"/>
          <w:kern w:val="2"/>
          <w:sz w:val="30"/>
          <w:szCs w:val="30"/>
          <w:lang w:val="en-US" w:eastAsia="zh-CN" w:bidi="ar-SA"/>
          <w14:textFill>
            <w14:solidFill>
              <w14:schemeClr w14:val="tx1"/>
            </w14:solidFill>
          </w14:textFill>
        </w:rPr>
        <w:t>以上</w:t>
      </w:r>
      <w:r>
        <w:rPr>
          <w:rFonts w:hint="default" w:ascii="宋体" w:hAnsi="宋体" w:eastAsia="仿宋" w:cs="仿宋"/>
          <w:b w:val="0"/>
          <w:bCs w:val="0"/>
          <w:color w:val="000000" w:themeColor="text1"/>
          <w:kern w:val="2"/>
          <w:sz w:val="30"/>
          <w:szCs w:val="30"/>
          <w:lang w:val="en-US" w:eastAsia="zh-CN" w:bidi="ar-SA"/>
          <w14:textFill>
            <w14:solidFill>
              <w14:schemeClr w14:val="tx1"/>
            </w14:solidFill>
          </w14:textFill>
        </w:rPr>
        <w:t>，城镇登记失业率控制在4%以内，</w:t>
      </w:r>
      <w:r>
        <w:rPr>
          <w:rFonts w:hint="eastAsia" w:ascii="宋体" w:hAnsi="宋体" w:eastAsia="仿宋" w:cs="仿宋"/>
          <w:b w:val="0"/>
          <w:bCs w:val="0"/>
          <w:color w:val="000000" w:themeColor="text1"/>
          <w:kern w:val="2"/>
          <w:sz w:val="32"/>
          <w:szCs w:val="32"/>
          <w:lang w:val="en-US" w:eastAsia="zh-CN" w:bidi="ar-SA"/>
          <w14:textFill>
            <w14:solidFill>
              <w14:schemeClr w14:val="tx1"/>
            </w14:solidFill>
          </w14:textFill>
        </w:rPr>
        <w:t>转移农村劳动力1.5万人左右。</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3" w:firstLineChars="200"/>
        <w:jc w:val="both"/>
        <w:textAlignment w:val="auto"/>
        <w:rPr>
          <w:rFonts w:ascii="宋体" w:hAnsi="宋体" w:eastAsia="仿宋_GB2312"/>
          <w:color w:val="000000" w:themeColor="text1"/>
          <w:sz w:val="32"/>
          <w:szCs w:val="32"/>
          <w14:textFill>
            <w14:solidFill>
              <w14:schemeClr w14:val="tx1"/>
            </w14:solidFill>
          </w14:textFill>
        </w:rPr>
      </w:pPr>
      <w:r>
        <w:rPr>
          <w:rFonts w:ascii="宋体" w:hAnsi="宋体" w:eastAsia="仿宋_GB2312"/>
          <w:b/>
          <w:bCs/>
          <w:color w:val="000000" w:themeColor="text1"/>
          <w:sz w:val="32"/>
          <w:szCs w:val="32"/>
          <w14:textFill>
            <w14:solidFill>
              <w14:schemeClr w14:val="tx1"/>
            </w14:solidFill>
          </w14:textFill>
        </w:rPr>
        <w:t>优化创业就业环境。</w:t>
      </w:r>
      <w:r>
        <w:rPr>
          <w:rFonts w:ascii="宋体" w:hAnsi="宋体" w:eastAsia="仿宋_GB2312"/>
          <w:color w:val="000000" w:themeColor="text1"/>
          <w:sz w:val="32"/>
          <w:szCs w:val="32"/>
          <w14:textFill>
            <w14:solidFill>
              <w14:schemeClr w14:val="tx1"/>
            </w14:solidFill>
          </w14:textFill>
        </w:rPr>
        <w:t>积极营造</w:t>
      </w:r>
      <w:r>
        <w:rPr>
          <w:rFonts w:hint="eastAsia" w:ascii="宋体" w:hAnsi="宋体" w:eastAsia="仿宋_GB2312"/>
          <w:color w:val="000000" w:themeColor="text1"/>
          <w:sz w:val="32"/>
          <w:szCs w:val="32"/>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大众创业、万众创新</w:t>
      </w:r>
      <w:r>
        <w:rPr>
          <w:rFonts w:hint="eastAsia" w:ascii="宋体" w:hAnsi="宋体" w:eastAsia="仿宋_GB2312"/>
          <w:color w:val="000000" w:themeColor="text1"/>
          <w:sz w:val="32"/>
          <w:szCs w:val="32"/>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舆论环境</w:t>
      </w:r>
      <w:r>
        <w:rPr>
          <w:rFonts w:hint="eastAsia" w:ascii="宋体" w:hAnsi="宋体" w:eastAsia="仿宋_GB2312"/>
          <w:color w:val="000000" w:themeColor="text1"/>
          <w:sz w:val="32"/>
          <w:szCs w:val="32"/>
          <w:lang w:eastAsia="zh-CN"/>
          <w14:textFill>
            <w14:solidFill>
              <w14:schemeClr w14:val="tx1"/>
            </w14:solidFill>
          </w14:textFill>
        </w:rPr>
        <w:t>，深入开展全民创业行动计划，培育创业生态，</w:t>
      </w:r>
      <w:r>
        <w:rPr>
          <w:rFonts w:ascii="宋体" w:hAnsi="宋体" w:eastAsia="仿宋_GB2312"/>
          <w:color w:val="000000" w:themeColor="text1"/>
          <w:sz w:val="32"/>
          <w:szCs w:val="32"/>
          <w14:textFill>
            <w14:solidFill>
              <w14:schemeClr w14:val="tx1"/>
            </w14:solidFill>
          </w14:textFill>
        </w:rPr>
        <w:t>推进创业带动就业。建立健全县</w:t>
      </w:r>
      <w:r>
        <w:rPr>
          <w:rFonts w:hint="eastAsia" w:ascii="宋体" w:hAnsi="宋体" w:eastAsia="仿宋_GB2312"/>
          <w:color w:val="000000" w:themeColor="text1"/>
          <w:sz w:val="32"/>
          <w:szCs w:val="32"/>
          <w:lang w:eastAsia="zh-CN"/>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乡</w:t>
      </w:r>
      <w:r>
        <w:rPr>
          <w:rFonts w:hint="eastAsia" w:ascii="宋体" w:hAnsi="宋体" w:eastAsia="仿宋_GB2312"/>
          <w:color w:val="000000" w:themeColor="text1"/>
          <w:sz w:val="32"/>
          <w:szCs w:val="32"/>
          <w:lang w:eastAsia="zh-CN"/>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村（社区）</w:t>
      </w:r>
      <w:r>
        <w:rPr>
          <w:rFonts w:hint="eastAsia" w:ascii="宋体" w:hAnsi="宋体" w:eastAsia="仿宋_GB2312"/>
          <w:color w:val="000000" w:themeColor="text1"/>
          <w:sz w:val="32"/>
          <w:szCs w:val="32"/>
          <w:lang w:eastAsia="zh-CN"/>
          <w14:textFill>
            <w14:solidFill>
              <w14:schemeClr w14:val="tx1"/>
            </w14:solidFill>
          </w14:textFill>
        </w:rPr>
        <w:t>三</w:t>
      </w:r>
      <w:r>
        <w:rPr>
          <w:rFonts w:ascii="宋体" w:hAnsi="宋体" w:eastAsia="仿宋_GB2312"/>
          <w:color w:val="000000" w:themeColor="text1"/>
          <w:sz w:val="32"/>
          <w:szCs w:val="32"/>
          <w14:textFill>
            <w14:solidFill>
              <w14:schemeClr w14:val="tx1"/>
            </w14:solidFill>
          </w14:textFill>
        </w:rPr>
        <w:t>级联动的就业创业服务工作机制，打造</w:t>
      </w:r>
      <w:r>
        <w:rPr>
          <w:rFonts w:hint="eastAsia" w:ascii="宋体" w:hAnsi="宋体" w:eastAsia="仿宋_GB2312"/>
          <w:color w:val="000000" w:themeColor="text1"/>
          <w:sz w:val="32"/>
          <w:szCs w:val="32"/>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15分钟就业创业服务圈</w:t>
      </w:r>
      <w:r>
        <w:rPr>
          <w:rFonts w:hint="eastAsia" w:ascii="宋体" w:hAnsi="宋体" w:eastAsia="仿宋_GB2312"/>
          <w:color w:val="000000" w:themeColor="text1"/>
          <w:sz w:val="32"/>
          <w:szCs w:val="32"/>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打破城乡、地区、行业分割和身份、性别歧视，维护劳动者平等就业权利。深入推进居家灵活就业，加强对网约配送员、全媒体运营师等新就业形态的支持，促进劳动者自主就业。鼓励高校毕业生到中小企业和基层就业，促进低收入家庭和被征地农民、</w:t>
      </w:r>
      <w:r>
        <w:rPr>
          <w:rFonts w:hint="eastAsia" w:ascii="宋体" w:hAnsi="宋体" w:eastAsia="仿宋_GB2312"/>
          <w:color w:val="000000" w:themeColor="text1"/>
          <w:sz w:val="32"/>
          <w:szCs w:val="32"/>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9+3</w:t>
      </w:r>
      <w:r>
        <w:rPr>
          <w:rFonts w:hint="eastAsia" w:ascii="宋体" w:hAnsi="宋体" w:eastAsia="仿宋_GB2312"/>
          <w:color w:val="000000" w:themeColor="text1"/>
          <w:sz w:val="32"/>
          <w:szCs w:val="32"/>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学生、失业人员、就业困难人员等就业。</w:t>
      </w:r>
      <w:r>
        <w:rPr>
          <w:rFonts w:hint="eastAsia" w:ascii="宋体" w:hAnsi="宋体" w:eastAsia="仿宋_GB2312"/>
          <w:color w:val="000000" w:themeColor="text1"/>
          <w:sz w:val="32"/>
          <w:szCs w:val="32"/>
          <w14:textFill>
            <w14:solidFill>
              <w14:schemeClr w14:val="tx1"/>
            </w14:solidFill>
          </w14:textFill>
        </w:rPr>
        <w:t>到2025年，全县引导和扶持创业3000人以上。</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3" w:firstLineChars="200"/>
        <w:jc w:val="both"/>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s="宋体"/>
          <w:b/>
          <w:bCs/>
          <w:color w:val="000000" w:themeColor="text1"/>
          <w:sz w:val="32"/>
          <w:szCs w:val="32"/>
          <w14:textFill>
            <w14:solidFill>
              <w14:schemeClr w14:val="tx1"/>
            </w14:solidFill>
          </w14:textFill>
        </w:rPr>
        <w:t>加</w:t>
      </w:r>
      <w:r>
        <w:rPr>
          <w:rFonts w:ascii="宋体" w:hAnsi="宋体" w:eastAsia="仿宋_GB2312"/>
          <w:b/>
          <w:bCs/>
          <w:color w:val="000000" w:themeColor="text1"/>
          <w:sz w:val="32"/>
          <w:szCs w:val="32"/>
          <w14:textFill>
            <w14:solidFill>
              <w14:schemeClr w14:val="tx1"/>
            </w14:solidFill>
          </w14:textFill>
        </w:rPr>
        <w:t>大创业就业培训力度。</w:t>
      </w:r>
      <w:r>
        <w:rPr>
          <w:rFonts w:ascii="宋体" w:hAnsi="宋体" w:eastAsia="仿宋_GB2312"/>
          <w:color w:val="000000" w:themeColor="text1"/>
          <w:sz w:val="32"/>
          <w:szCs w:val="32"/>
          <w14:textFill>
            <w14:solidFill>
              <w14:schemeClr w14:val="tx1"/>
            </w14:solidFill>
          </w14:textFill>
        </w:rPr>
        <w:t>推行终身职业技能培训制度。实施新生代农民工职业技能提升计划，大力开展新兴产业从业人员职业培训。</w:t>
      </w:r>
      <w:r>
        <w:rPr>
          <w:rFonts w:hint="eastAsia" w:ascii="宋体" w:hAnsi="宋体" w:eastAsia="仿宋_GB2312"/>
          <w:color w:val="000000" w:themeColor="text1"/>
          <w:sz w:val="32"/>
          <w:szCs w:val="32"/>
          <w14:textFill>
            <w14:solidFill>
              <w14:schemeClr w14:val="tx1"/>
            </w14:solidFill>
          </w14:textFill>
        </w:rPr>
        <w:t>大力开展多种形式的就业技能培训、岗位技能提升培训和创业培训</w:t>
      </w:r>
      <w:r>
        <w:rPr>
          <w:rFonts w:hint="eastAsia" w:ascii="宋体" w:hAnsi="宋体" w:eastAsia="仿宋_GB2312"/>
          <w:color w:val="000000" w:themeColor="text1"/>
          <w:sz w:val="32"/>
          <w:szCs w:val="32"/>
          <w:lang w:eastAsia="zh-CN"/>
          <w14:textFill>
            <w14:solidFill>
              <w14:schemeClr w14:val="tx1"/>
            </w14:solidFill>
          </w14:textFill>
        </w:rPr>
        <w:t>等</w:t>
      </w:r>
      <w:r>
        <w:rPr>
          <w:rFonts w:hint="eastAsia" w:ascii="宋体" w:hAnsi="宋体" w:eastAsia="仿宋_GB2312"/>
          <w:color w:val="000000" w:themeColor="text1"/>
          <w:sz w:val="32"/>
          <w:szCs w:val="32"/>
          <w14:textFill>
            <w14:solidFill>
              <w14:schemeClr w14:val="tx1"/>
            </w14:solidFill>
          </w14:textFill>
        </w:rPr>
        <w:t>就业创业能力提升工程</w:t>
      </w:r>
      <w:r>
        <w:rPr>
          <w:rFonts w:hint="eastAsia" w:ascii="宋体" w:hAnsi="宋体" w:eastAsia="仿宋_GB2312"/>
          <w:color w:val="000000" w:themeColor="text1"/>
          <w:sz w:val="32"/>
          <w:szCs w:val="32"/>
          <w:lang w:eastAsia="zh-CN"/>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加大对贫困家庭子女、未升学初高中毕业生、农民工、失业人员和转岗职工、退役军人的技能培训力度。推行工学结合、校企合作的技术工人培养模式，推行企业新型学徒制度。完善技术工人技能鉴定制度。</w:t>
      </w:r>
      <w:r>
        <w:rPr>
          <w:rFonts w:hint="eastAsia" w:ascii="宋体" w:hAnsi="宋体" w:eastAsia="仿宋_GB2312"/>
          <w:color w:val="000000" w:themeColor="text1"/>
          <w:sz w:val="32"/>
          <w:szCs w:val="32"/>
          <w14:textFill>
            <w14:solidFill>
              <w14:schemeClr w14:val="tx1"/>
            </w14:solidFill>
          </w14:textFill>
        </w:rPr>
        <w:t>到2025年，累计开展创业就业培训1万人次以上。</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hint="eastAsia" w:ascii="宋体" w:hAnsi="宋体" w:eastAsia="仿宋_GB2312" w:cs="仿宋_GB2312"/>
          <w:b/>
          <w:bCs/>
          <w:color w:val="000000" w:themeColor="text1"/>
          <w14:textFill>
            <w14:solidFill>
              <w14:schemeClr w14:val="tx1"/>
            </w14:solidFill>
          </w14:textFill>
        </w:rPr>
      </w:pPr>
      <w:r>
        <w:rPr>
          <w:rFonts w:hint="eastAsia" w:ascii="宋体" w:hAnsi="宋体" w:eastAsia="仿宋_GB2312" w:cs="宋体"/>
          <w:b/>
          <w:bCs/>
          <w:color w:val="000000" w:themeColor="text1"/>
          <w:sz w:val="32"/>
          <w:szCs w:val="32"/>
          <w14:textFill>
            <w14:solidFill>
              <w14:schemeClr w14:val="tx1"/>
            </w14:solidFill>
          </w14:textFill>
        </w:rPr>
        <w:t>以</w:t>
      </w:r>
      <w:r>
        <w:rPr>
          <w:rFonts w:ascii="宋体" w:hAnsi="宋体" w:eastAsia="仿宋_GB2312"/>
          <w:b/>
          <w:bCs/>
          <w:color w:val="000000" w:themeColor="text1"/>
          <w:sz w:val="32"/>
          <w:szCs w:val="32"/>
          <w14:textFill>
            <w14:solidFill>
              <w14:schemeClr w14:val="tx1"/>
            </w14:solidFill>
          </w14:textFill>
        </w:rPr>
        <w:t>产业发展带动就业。</w:t>
      </w:r>
      <w:r>
        <w:rPr>
          <w:rFonts w:ascii="宋体" w:hAnsi="宋体" w:eastAsia="仿宋_GB2312"/>
          <w:color w:val="000000" w:themeColor="text1"/>
          <w:sz w:val="32"/>
          <w:szCs w:val="32"/>
          <w14:textFill>
            <w14:solidFill>
              <w14:schemeClr w14:val="tx1"/>
            </w14:solidFill>
          </w14:textFill>
        </w:rPr>
        <w:t>强化经济增长与就业增长良性互动，积极鼓励中小微企业发展，发挥中小微企业就业主渠道作用。大力发展商贸物流、电子商务、休闲旅游、健康养老等服务业，积极拓宽就业渠道。</w:t>
      </w:r>
      <w:r>
        <w:rPr>
          <w:rFonts w:hint="eastAsia" w:ascii="宋体" w:hAnsi="宋体" w:eastAsia="仿宋" w:cs="仿宋"/>
          <w:b w:val="0"/>
          <w:bCs/>
          <w:color w:val="000000" w:themeColor="text1"/>
          <w14:textFill>
            <w14:solidFill>
              <w14:schemeClr w14:val="tx1"/>
            </w14:solidFill>
          </w14:textFill>
        </w:rPr>
        <w:t>加强对退役士兵技能培训和就业服务，扶持城镇退役士兵创业就业。关注边缘就业群体，支持灵活就业和新就业形态</w:t>
      </w:r>
      <w:r>
        <w:rPr>
          <w:rFonts w:hint="eastAsia" w:ascii="宋体" w:hAnsi="宋体" w:eastAsia="仿宋" w:cs="仿宋"/>
          <w:b w:val="0"/>
          <w:bCs/>
          <w:color w:val="000000" w:themeColor="text1"/>
          <w:lang w:eastAsia="zh-CN"/>
          <w14:textFill>
            <w14:solidFill>
              <w14:schemeClr w14:val="tx1"/>
            </w14:solidFill>
          </w14:textFill>
        </w:rPr>
        <w:t>。加大援企稳岗力度。建设好乡镇扶贫车间，加强对专业技术人员及农民工返乡创业的服务引导，依托“龙头企业</w:t>
      </w:r>
      <w:r>
        <w:rPr>
          <w:rFonts w:hint="eastAsia" w:ascii="宋体" w:hAnsi="宋体" w:eastAsia="仿宋" w:cs="仿宋"/>
          <w:b w:val="0"/>
          <w:bCs/>
          <w:color w:val="000000" w:themeColor="text1"/>
          <w:lang w:val="en-US" w:eastAsia="zh-CN"/>
          <w14:textFill>
            <w14:solidFill>
              <w14:schemeClr w14:val="tx1"/>
            </w14:solidFill>
          </w14:textFill>
        </w:rPr>
        <w:t>+基地+农户”发展模式，</w:t>
      </w:r>
      <w:r>
        <w:rPr>
          <w:rFonts w:hint="eastAsia" w:ascii="宋体" w:hAnsi="宋体" w:eastAsia="仿宋_GB2312"/>
          <w:color w:val="000000" w:themeColor="text1"/>
          <w:sz w:val="32"/>
          <w:szCs w:val="32"/>
          <w14:textFill>
            <w14:solidFill>
              <w14:schemeClr w14:val="tx1"/>
            </w14:solidFill>
          </w14:textFill>
        </w:rPr>
        <w:t>鼓励发展农民专业合作组织，</w:t>
      </w:r>
      <w:r>
        <w:rPr>
          <w:rFonts w:hint="eastAsia" w:ascii="宋体" w:hAnsi="宋体" w:eastAsia="仿宋" w:cs="仿宋"/>
          <w:b w:val="0"/>
          <w:bCs/>
          <w:color w:val="000000" w:themeColor="text1"/>
          <w:lang w:eastAsia="zh-CN"/>
          <w14:textFill>
            <w14:solidFill>
              <w14:schemeClr w14:val="tx1"/>
            </w14:solidFill>
          </w14:textFill>
        </w:rPr>
        <w:t>建设好返乡创业示范点和</w:t>
      </w:r>
      <w:r>
        <w:rPr>
          <w:rFonts w:hint="eastAsia" w:ascii="宋体" w:hAnsi="宋体" w:eastAsia="仿宋" w:cs="仿宋"/>
          <w:b w:val="0"/>
          <w:bCs/>
          <w:color w:val="000000" w:themeColor="text1"/>
          <w14:textFill>
            <w14:solidFill>
              <w14:schemeClr w14:val="tx1"/>
            </w14:solidFill>
          </w14:textFill>
        </w:rPr>
        <w:t>农业生产基地，带动农民就近转移就业。</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3" w:firstLineChars="200"/>
        <w:jc w:val="both"/>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s="宋体"/>
          <w:b/>
          <w:bCs/>
          <w:color w:val="000000" w:themeColor="text1"/>
          <w:sz w:val="32"/>
          <w:szCs w:val="32"/>
          <w14:textFill>
            <w14:solidFill>
              <w14:schemeClr w14:val="tx1"/>
            </w14:solidFill>
          </w14:textFill>
        </w:rPr>
        <w:t>提</w:t>
      </w:r>
      <w:r>
        <w:rPr>
          <w:rFonts w:ascii="宋体" w:hAnsi="宋体" w:eastAsia="仿宋_GB2312"/>
          <w:b/>
          <w:bCs/>
          <w:color w:val="000000" w:themeColor="text1"/>
          <w:sz w:val="32"/>
          <w:szCs w:val="32"/>
          <w14:textFill>
            <w14:solidFill>
              <w14:schemeClr w14:val="tx1"/>
            </w14:solidFill>
          </w14:textFill>
        </w:rPr>
        <w:t>高就业服务水平。</w:t>
      </w:r>
      <w:r>
        <w:rPr>
          <w:rFonts w:ascii="宋体" w:hAnsi="宋体" w:eastAsia="仿宋_GB2312"/>
          <w:color w:val="000000" w:themeColor="text1"/>
          <w:sz w:val="32"/>
          <w:szCs w:val="32"/>
          <w14:textFill>
            <w14:solidFill>
              <w14:schemeClr w14:val="tx1"/>
            </w14:solidFill>
          </w14:textFill>
        </w:rPr>
        <w:t>完善县</w:t>
      </w:r>
      <w:r>
        <w:rPr>
          <w:rFonts w:hint="eastAsia" w:ascii="宋体" w:hAnsi="宋体" w:eastAsia="仿宋_GB2312"/>
          <w:color w:val="000000" w:themeColor="text1"/>
          <w:sz w:val="32"/>
          <w:szCs w:val="32"/>
          <w:lang w:eastAsia="zh-CN"/>
          <w14:textFill>
            <w14:solidFill>
              <w14:schemeClr w14:val="tx1"/>
            </w14:solidFill>
          </w14:textFill>
        </w:rPr>
        <w:t>乡</w:t>
      </w:r>
      <w:r>
        <w:rPr>
          <w:rFonts w:ascii="宋体" w:hAnsi="宋体" w:eastAsia="仿宋_GB2312"/>
          <w:color w:val="000000" w:themeColor="text1"/>
          <w:sz w:val="32"/>
          <w:szCs w:val="32"/>
          <w14:textFill>
            <w14:solidFill>
              <w14:schemeClr w14:val="tx1"/>
            </w14:solidFill>
          </w14:textFill>
        </w:rPr>
        <w:t>人力资源与就业服务信息共享平台，实现就业服务全覆盖。积极利用政府、社区与企业力量提供就业岗位，扩大公益性岗位安置，着力做好高校毕业生</w:t>
      </w:r>
      <w:r>
        <w:rPr>
          <w:rFonts w:hint="eastAsia" w:ascii="宋体" w:hAnsi="宋体" w:eastAsia="仿宋_GB2312"/>
          <w:color w:val="000000" w:themeColor="text1"/>
          <w:sz w:val="32"/>
          <w:szCs w:val="32"/>
          <w:lang w:eastAsia="zh-CN"/>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就业困难人群</w:t>
      </w:r>
      <w:r>
        <w:rPr>
          <w:rFonts w:hint="eastAsia" w:ascii="宋体" w:hAnsi="宋体" w:eastAsia="仿宋_GB2312"/>
          <w:color w:val="000000" w:themeColor="text1"/>
          <w:sz w:val="32"/>
          <w:szCs w:val="32"/>
          <w:lang w:eastAsia="zh-CN"/>
          <w14:textFill>
            <w14:solidFill>
              <w14:schemeClr w14:val="tx1"/>
            </w14:solidFill>
          </w14:textFill>
        </w:rPr>
        <w:t>和零就业家庭成员</w:t>
      </w:r>
      <w:r>
        <w:rPr>
          <w:rFonts w:ascii="宋体" w:hAnsi="宋体" w:eastAsia="仿宋_GB2312"/>
          <w:color w:val="000000" w:themeColor="text1"/>
          <w:sz w:val="32"/>
          <w:szCs w:val="32"/>
          <w14:textFill>
            <w14:solidFill>
              <w14:schemeClr w14:val="tx1"/>
            </w14:solidFill>
          </w14:textFill>
        </w:rPr>
        <w:t>就业帮扶工作，</w:t>
      </w:r>
      <w:r>
        <w:rPr>
          <w:rFonts w:hint="eastAsia" w:ascii="宋体" w:hAnsi="宋体" w:eastAsia="仿宋_GB2312"/>
          <w:color w:val="000000" w:themeColor="text1"/>
          <w:sz w:val="32"/>
          <w:szCs w:val="32"/>
          <w14:textFill>
            <w14:solidFill>
              <w14:schemeClr w14:val="tx1"/>
            </w14:solidFill>
          </w14:textFill>
        </w:rPr>
        <w:t>对就业困难人员实行实名制动态管理和分类帮扶</w:t>
      </w:r>
      <w:r>
        <w:rPr>
          <w:rFonts w:hint="eastAsia" w:ascii="宋体" w:hAnsi="宋体" w:eastAsia="仿宋_GB2312"/>
          <w:color w:val="000000" w:themeColor="text1"/>
          <w:sz w:val="32"/>
          <w:szCs w:val="32"/>
          <w:lang w:eastAsia="zh-CN"/>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完善失地农民再就业机制。</w:t>
      </w:r>
      <w:r>
        <w:rPr>
          <w:rFonts w:hint="eastAsia" w:ascii="宋体" w:hAnsi="宋体" w:eastAsia="仿宋_GB2312"/>
          <w:color w:val="000000" w:themeColor="text1"/>
          <w:sz w:val="32"/>
          <w:szCs w:val="32"/>
          <w:lang w:val="en-US" w:eastAsia="zh-CN"/>
          <w14:textFill>
            <w14:solidFill>
              <w14:schemeClr w14:val="tx1"/>
            </w14:solidFill>
          </w14:textFill>
        </w:rPr>
        <w:t>全面提升残疾人教育水平，建立残疾人辅助性就业机构，加强残疾人就业扶贫示范基地和残疾人职业技能培训机构建设。全面实行劳动合同制度，推行集体协商和集体合同制度。</w:t>
      </w:r>
      <w:r>
        <w:rPr>
          <w:rFonts w:ascii="宋体" w:hAnsi="宋体" w:eastAsia="仿宋_GB2312"/>
          <w:color w:val="000000" w:themeColor="text1"/>
          <w:sz w:val="32"/>
          <w:szCs w:val="32"/>
          <w14:textFill>
            <w14:solidFill>
              <w14:schemeClr w14:val="tx1"/>
            </w14:solidFill>
          </w14:textFill>
        </w:rPr>
        <w:t>完善用工监测、失业动态监测和失业预警机制，积极预防和有效调控失业风险。加强劳动就业监察执法，健全劳动人事争议调解仲裁机制，构建和谐劳动关系。</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pPr>
      <w:r>
        <w:rPr>
          <w:rFonts w:hint="eastAsia" w:ascii="宋体" w:hAnsi="宋体" w:eastAsia="仿宋_GB2312" w:cs="Times New Roman"/>
          <w:b/>
          <w:bCs/>
          <w:color w:val="000000" w:themeColor="text1"/>
          <w:kern w:val="2"/>
          <w:sz w:val="32"/>
          <w:szCs w:val="32"/>
          <w:lang w:val="en-US" w:eastAsia="zh-CN" w:bidi="ar-SA"/>
          <w14:textFill>
            <w14:solidFill>
              <w14:schemeClr w14:val="tx1"/>
            </w14:solidFill>
          </w14:textFill>
        </w:rPr>
        <w:t>积</w:t>
      </w:r>
      <w:r>
        <w:rPr>
          <w:rFonts w:ascii="宋体" w:hAnsi="宋体" w:eastAsia="仿宋_GB2312" w:cs="Times New Roman"/>
          <w:b/>
          <w:bCs/>
          <w:color w:val="000000" w:themeColor="text1"/>
          <w:kern w:val="2"/>
          <w:sz w:val="32"/>
          <w:szCs w:val="32"/>
          <w:lang w:val="en-US" w:eastAsia="zh-CN" w:bidi="ar-SA"/>
          <w14:textFill>
            <w14:solidFill>
              <w14:schemeClr w14:val="tx1"/>
            </w14:solidFill>
          </w14:textFill>
        </w:rPr>
        <w:t>极调节收入分配。</w:t>
      </w:r>
      <w:r>
        <w:rPr>
          <w:rFonts w:ascii="宋体" w:hAnsi="宋体" w:eastAsia="仿宋_GB2312" w:cs="Times New Roman"/>
          <w:color w:val="000000" w:themeColor="text1"/>
          <w:kern w:val="2"/>
          <w:sz w:val="32"/>
          <w:szCs w:val="32"/>
          <w:lang w:val="en-US" w:eastAsia="zh-CN" w:bidi="ar-SA"/>
          <w14:textFill>
            <w14:solidFill>
              <w14:schemeClr w14:val="tx1"/>
            </w14:solidFill>
          </w14:textFill>
        </w:rPr>
        <w:t>坚持按劳分配为主体、多种分配方式并存，提高劳动报酬在初次分配中的比重，完善工资制度，健全工资合理增长机制，着力提高低收入群体收入，扩大中等收入群体。完善按要素分配政策制度，健全各类生产要素由市场决定报酬的机制，探索通过土地、资本等要素使用权、收益权增加中低收入群体要素收入。多渠道增加城乡居民财产性收入。</w:t>
      </w: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完善最低工资保障和农民工工资支付保障长效机制，贯彻落实《保障农民工工资支付条例》，保障农民工工资按时足额支付。</w:t>
      </w:r>
      <w:r>
        <w:rPr>
          <w:rFonts w:ascii="宋体" w:hAnsi="宋体" w:eastAsia="仿宋_GB2312" w:cs="Times New Roman"/>
          <w:color w:val="000000" w:themeColor="text1"/>
          <w:kern w:val="2"/>
          <w:sz w:val="32"/>
          <w:szCs w:val="32"/>
          <w:lang w:val="en-US" w:eastAsia="zh-CN" w:bidi="ar-SA"/>
          <w14:textFill>
            <w14:solidFill>
              <w14:schemeClr w14:val="tx1"/>
            </w14:solidFill>
          </w14:textFill>
        </w:rPr>
        <w:t>完善再分配</w:t>
      </w: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调节</w:t>
      </w:r>
      <w:r>
        <w:rPr>
          <w:rFonts w:ascii="宋体" w:hAnsi="宋体" w:eastAsia="仿宋_GB2312" w:cs="Times New Roman"/>
          <w:color w:val="000000" w:themeColor="text1"/>
          <w:kern w:val="2"/>
          <w:sz w:val="32"/>
          <w:szCs w:val="32"/>
          <w:lang w:val="en-US" w:eastAsia="zh-CN" w:bidi="ar-SA"/>
          <w14:textFill>
            <w14:solidFill>
              <w14:schemeClr w14:val="tx1"/>
            </w14:solidFill>
          </w14:textFill>
        </w:rPr>
        <w:t>机制，加大税收、</w:t>
      </w: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社会保障</w:t>
      </w:r>
      <w:r>
        <w:rPr>
          <w:rFonts w:ascii="宋体" w:hAnsi="宋体" w:eastAsia="仿宋_GB2312" w:cs="Times New Roman"/>
          <w:color w:val="000000" w:themeColor="text1"/>
          <w:kern w:val="2"/>
          <w:sz w:val="32"/>
          <w:szCs w:val="32"/>
          <w:lang w:val="en-US" w:eastAsia="zh-CN" w:bidi="ar-SA"/>
          <w14:textFill>
            <w14:solidFill>
              <w14:schemeClr w14:val="tx1"/>
            </w14:solidFill>
          </w14:textFill>
        </w:rPr>
        <w:t>、转移支付等调节力度和精准性，合理调节过高收入，</w:t>
      </w:r>
      <w:r>
        <w:rPr>
          <w:rFonts w:hint="eastAsia" w:ascii="宋体" w:hAnsi="宋体" w:eastAsia="仿宋_GB2312" w:cs="Times New Roman"/>
          <w:color w:val="000000" w:themeColor="text1"/>
          <w:kern w:val="2"/>
          <w:sz w:val="32"/>
          <w:szCs w:val="32"/>
          <w:lang w:val="en-US" w:eastAsia="zh-CN" w:bidi="ar-SA"/>
          <w14:textFill>
            <w14:solidFill>
              <w14:schemeClr w14:val="tx1"/>
            </w14:solidFill>
          </w14:textFill>
        </w:rPr>
        <w:t>取缔非法收入，确保中低收入者稳步增收</w:t>
      </w:r>
      <w:r>
        <w:rPr>
          <w:rFonts w:ascii="宋体" w:hAnsi="宋体" w:eastAsia="仿宋_GB2312" w:cs="Times New Roman"/>
          <w:color w:val="000000" w:themeColor="text1"/>
          <w:kern w:val="2"/>
          <w:sz w:val="32"/>
          <w:szCs w:val="32"/>
          <w:lang w:val="en-US" w:eastAsia="zh-CN" w:bidi="ar-SA"/>
          <w14:textFill>
            <w14:solidFill>
              <w14:schemeClr w14:val="tx1"/>
            </w14:solidFill>
          </w14:textFill>
        </w:rPr>
        <w:t>。发挥第三次分配作用，改善收入和财富分配格局。</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3" w:firstLineChars="200"/>
        <w:jc w:val="both"/>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s="宋体"/>
          <w:b/>
          <w:color w:val="000000" w:themeColor="text1"/>
          <w:sz w:val="32"/>
          <w:szCs w:val="32"/>
          <w14:textFill>
            <w14:solidFill>
              <w14:schemeClr w14:val="tx1"/>
            </w14:solidFill>
          </w14:textFill>
        </w:rPr>
        <w:t>保</w:t>
      </w:r>
      <w:r>
        <w:rPr>
          <w:rFonts w:ascii="宋体" w:hAnsi="宋体" w:eastAsia="仿宋_GB2312"/>
          <w:b/>
          <w:color w:val="000000" w:themeColor="text1"/>
          <w:sz w:val="32"/>
          <w:szCs w:val="32"/>
          <w14:textFill>
            <w14:solidFill>
              <w14:schemeClr w14:val="tx1"/>
            </w14:solidFill>
          </w14:textFill>
        </w:rPr>
        <w:t>持物价基本稳定。</w:t>
      </w:r>
      <w:r>
        <w:rPr>
          <w:rFonts w:ascii="宋体" w:hAnsi="宋体" w:eastAsia="仿宋_GB2312"/>
          <w:color w:val="000000" w:themeColor="text1"/>
          <w:sz w:val="32"/>
          <w:szCs w:val="32"/>
          <w14:textFill>
            <w14:solidFill>
              <w14:schemeClr w14:val="tx1"/>
            </w14:solidFill>
          </w14:textFill>
        </w:rPr>
        <w:t>加强价格监测预警，完善市场价格调控机制，严厉打击各类价格违法行为。把握好政府管理价格政策出台的时机、节奏和力度，加强价格信息宣传，合理引导市场价格</w:t>
      </w:r>
      <w:r>
        <w:rPr>
          <w:rFonts w:ascii="宋体" w:hAnsi="宋体" w:eastAsia="仿宋_GB2312"/>
          <w:color w:val="000000" w:themeColor="text1"/>
          <w:spacing w:val="-11"/>
          <w:sz w:val="32"/>
          <w:szCs w:val="32"/>
          <w14:textFill>
            <w14:solidFill>
              <w14:schemeClr w14:val="tx1"/>
            </w14:solidFill>
          </w14:textFill>
        </w:rPr>
        <w:t>预期。健全市场应急供应管理制度和协调机制，落实</w:t>
      </w:r>
      <w:r>
        <w:rPr>
          <w:rFonts w:hint="eastAsia" w:ascii="宋体" w:hAnsi="宋体" w:eastAsia="仿宋_GB2312"/>
          <w:color w:val="000000" w:themeColor="text1"/>
          <w:spacing w:val="-11"/>
          <w:sz w:val="32"/>
          <w:szCs w:val="32"/>
          <w:lang w:eastAsia="zh-CN"/>
          <w14:textFill>
            <w14:solidFill>
              <w14:schemeClr w14:val="tx1"/>
            </w14:solidFill>
          </w14:textFill>
        </w:rPr>
        <w:t>粮食、生猪等</w:t>
      </w:r>
      <w:r>
        <w:rPr>
          <w:rFonts w:ascii="宋体" w:hAnsi="宋体" w:eastAsia="仿宋_GB2312"/>
          <w:color w:val="000000" w:themeColor="text1"/>
          <w:spacing w:val="-11"/>
          <w:sz w:val="32"/>
          <w:szCs w:val="32"/>
          <w14:textFill>
            <w14:solidFill>
              <w14:schemeClr w14:val="tx1"/>
            </w14:solidFill>
          </w14:textFill>
        </w:rPr>
        <w:t>重要商品储备制度，增强市场应急保供能力，促进市场均衡供应和价格稳定。</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楷体_GB2312" w:cs="楷体_GB2312"/>
          <w:b/>
          <w:bCs/>
          <w:lang w:val="en-US" w:eastAsia="zh-CN"/>
        </w:rPr>
      </w:pPr>
      <w:r>
        <w:rPr>
          <w:rFonts w:hint="eastAsia" w:ascii="宋体" w:hAnsi="宋体" w:eastAsia="楷体_GB2312" w:cs="楷体_GB2312"/>
          <w:b/>
          <w:bCs/>
          <w:lang w:val="en-US" w:eastAsia="zh-CN"/>
        </w:rPr>
        <w:t>第二节  办好人民满意教育</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hint="eastAsia" w:ascii="宋体" w:hAnsi="宋体" w:eastAsia="仿宋_GB2312" w:cs="仿宋_GB2312"/>
          <w:color w:val="000000" w:themeColor="text1"/>
          <w14:textFill>
            <w14:solidFill>
              <w14:schemeClr w14:val="tx1"/>
            </w14:solidFill>
          </w14:textFill>
        </w:rPr>
      </w:pPr>
      <w:r>
        <w:rPr>
          <w:rFonts w:hint="eastAsia" w:ascii="宋体" w:hAnsi="宋体" w:eastAsia="仿宋_GB2312" w:cs="仿宋_GB2312"/>
          <w:color w:val="000000" w:themeColor="text1"/>
          <w14:textFill>
            <w14:solidFill>
              <w14:schemeClr w14:val="tx1"/>
            </w14:solidFill>
          </w14:textFill>
        </w:rPr>
        <w:t>始终把教育摆在优先发展的战略地位，深化教育改革，合理配置公共教育资源，努力提高教育质量，促进教育公平，推进教育现代化。</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hint="eastAsia" w:ascii="宋体" w:hAnsi="宋体" w:eastAsia="仿宋GB2312"/>
          <w:b w:val="0"/>
          <w:bCs/>
          <w:color w:val="000000" w:themeColor="text1"/>
          <w:lang w:eastAsia="zh-CN"/>
          <w14:textFill>
            <w14:solidFill>
              <w14:schemeClr w14:val="tx1"/>
            </w14:solidFill>
          </w14:textFill>
        </w:rPr>
      </w:pPr>
      <w:r>
        <w:rPr>
          <w:rFonts w:hint="eastAsia" w:ascii="宋体" w:hAnsi="宋体"/>
          <w:b/>
          <w:bCs/>
          <w:color w:val="000000" w:themeColor="text1"/>
          <w:lang w:eastAsia="zh-CN"/>
          <w14:textFill>
            <w14:solidFill>
              <w14:schemeClr w14:val="tx1"/>
            </w14:solidFill>
          </w14:textFill>
        </w:rPr>
        <w:t>深化教育综合改革。</w:t>
      </w:r>
      <w:r>
        <w:rPr>
          <w:rFonts w:hint="eastAsia" w:ascii="宋体" w:hAnsi="宋体" w:eastAsia="仿宋_GB2312" w:cs="Times New Roman"/>
          <w:snapToGrid/>
          <w:color w:val="000000" w:themeColor="text1"/>
          <w:spacing w:val="0"/>
          <w:kern w:val="2"/>
          <w:sz w:val="32"/>
          <w:szCs w:val="24"/>
          <w:lang w:val="en-US" w:eastAsia="zh-CN" w:bidi="ar-SA"/>
          <w14:textFill>
            <w14:solidFill>
              <w14:schemeClr w14:val="tx1"/>
            </w14:solidFill>
          </w14:textFill>
        </w:rPr>
        <w:t>坚持立德树人，加强师德师风建设，培养德智体美劳全面发展的社会主义建设者和接班人。健全学校家庭社会协同育人机制，重视青少年身体素质和心理健康。</w:t>
      </w:r>
      <w:r>
        <w:rPr>
          <w:rFonts w:ascii="宋体" w:hAnsi="宋体" w:eastAsia="仿宋_GB2312"/>
          <w:color w:val="000000" w:themeColor="text1"/>
          <w:sz w:val="32"/>
          <w:szCs w:val="32"/>
          <w14:textFill>
            <w14:solidFill>
              <w14:schemeClr w14:val="tx1"/>
            </w14:solidFill>
          </w14:textFill>
        </w:rPr>
        <w:t>推动学校思想政治理论课改革创新，加强和改进学校体育美育，广泛开展劳动教育，发展素质教育，推进教育公平，促进学生德智体美劳全面发展。</w:t>
      </w:r>
      <w:r>
        <w:rPr>
          <w:rFonts w:hint="eastAsia" w:ascii="宋体" w:hAnsi="宋体" w:eastAsia="仿宋_GB2312"/>
          <w:color w:val="000000" w:themeColor="text1"/>
          <w:sz w:val="32"/>
          <w:szCs w:val="32"/>
          <w14:textFill>
            <w14:solidFill>
              <w14:schemeClr w14:val="tx1"/>
            </w14:solidFill>
          </w14:textFill>
        </w:rPr>
        <w:t>推动普通高中优质创新发展，优化资源配置，适应高考综合改革对学生选课走班等教育教学改革要求</w:t>
      </w:r>
      <w:r>
        <w:rPr>
          <w:rFonts w:ascii="宋体" w:hAnsi="宋体" w:eastAsia="仿宋_GB2312"/>
          <w:color w:val="000000" w:themeColor="text1"/>
          <w:sz w:val="32"/>
          <w:szCs w:val="32"/>
          <w14:textFill>
            <w14:solidFill>
              <w14:schemeClr w14:val="tx1"/>
            </w14:solidFill>
          </w14:textFill>
        </w:rPr>
        <w:t>。贯彻落实《深化新时代教育评价改革总体方案》，采取切实可行措施</w:t>
      </w:r>
      <w:r>
        <w:rPr>
          <w:rFonts w:hint="eastAsia" w:ascii="宋体" w:hAnsi="宋体" w:eastAsia="仿宋_GB2312"/>
          <w:color w:val="000000" w:themeColor="text1"/>
          <w:sz w:val="32"/>
          <w:szCs w:val="32"/>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坚决减轻中小学生学习负担，使所有孩子能够快乐学习、快乐生活、健康成长</w:t>
      </w:r>
      <w:r>
        <w:rPr>
          <w:rFonts w:hint="eastAsia" w:ascii="宋体" w:hAnsi="宋体" w:eastAsia="仿宋_GB2312"/>
          <w:color w:val="000000" w:themeColor="text1"/>
          <w:sz w:val="32"/>
          <w:szCs w:val="32"/>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推动教育理念更新、教育模式变革</w:t>
      </w:r>
      <w:r>
        <w:rPr>
          <w:rFonts w:hint="eastAsia" w:ascii="宋体" w:hAnsi="宋体" w:eastAsia="仿宋_GB2312"/>
          <w:color w:val="000000" w:themeColor="text1"/>
          <w:sz w:val="32"/>
          <w:szCs w:val="32"/>
          <w:lang w:eastAsia="zh-CN"/>
          <w14:textFill>
            <w14:solidFill>
              <w14:schemeClr w14:val="tx1"/>
            </w14:solidFill>
          </w14:textFill>
        </w:rPr>
        <w:t>，鼓励发展在线教育。</w:t>
      </w:r>
      <w:r>
        <w:rPr>
          <w:rFonts w:hint="eastAsia" w:ascii="宋体" w:hAnsi="宋体"/>
          <w:b w:val="0"/>
          <w:bCs/>
          <w:color w:val="000000" w:themeColor="text1"/>
          <w:lang w:eastAsia="zh-CN"/>
          <w14:textFill>
            <w14:solidFill>
              <w14:schemeClr w14:val="tx1"/>
            </w14:solidFill>
          </w14:textFill>
        </w:rPr>
        <w:t>深化办学体制改革，大力推进管办评分离，鼓励探索学校去行政化改革，加强教学资源优化配置和整合，支持社会资本投资教育事业。</w:t>
      </w:r>
      <w:r>
        <w:rPr>
          <w:rFonts w:ascii="宋体" w:hAnsi="宋体" w:eastAsia="仿宋_GB2312"/>
          <w:color w:val="000000" w:themeColor="text1"/>
          <w:sz w:val="32"/>
          <w:szCs w:val="32"/>
          <w14:textFill>
            <w14:solidFill>
              <w14:schemeClr w14:val="tx1"/>
            </w14:solidFill>
          </w14:textFill>
        </w:rPr>
        <w:t>加强农村学校教师队伍建设，推进校长教师交流轮岗制度化、常态化。</w:t>
      </w:r>
      <w:r>
        <w:rPr>
          <w:rFonts w:hint="eastAsia" w:ascii="宋体" w:hAnsi="宋体"/>
          <w:b w:val="0"/>
          <w:bCs/>
          <w:color w:val="000000" w:themeColor="text1"/>
          <w:lang w:eastAsia="zh-CN"/>
          <w14:textFill>
            <w14:solidFill>
              <w14:schemeClr w14:val="tx1"/>
            </w14:solidFill>
          </w14:textFill>
        </w:rPr>
        <w:t>加强教师队伍特别是乡村教师队伍建设，强化校长任期责任制，加大教育投入、结构性补员、职称评聘、绩效工资等向乡村学校倾斜。实施国培、省培、信息技术培训计划，加大公费师范生、骨干教师培养力度，加大公开招聘力度。支持农村教师在职提高学历水平。严格实行义务教育就近入学制度，按标准办班要求，严格控制大班额。探索九年制学区管理新模式和教师轮岗制度。</w:t>
      </w:r>
      <w:r>
        <w:rPr>
          <w:rFonts w:ascii="宋体" w:hAnsi="宋体" w:eastAsia="仿宋_GB2312"/>
          <w:color w:val="000000" w:themeColor="text1"/>
          <w:sz w:val="32"/>
          <w:szCs w:val="32"/>
          <w14:textFill>
            <w14:solidFill>
              <w14:schemeClr w14:val="tx1"/>
            </w14:solidFill>
          </w14:textFill>
        </w:rPr>
        <w:t>全面落实教师</w:t>
      </w:r>
      <w:r>
        <w:rPr>
          <w:rFonts w:hint="eastAsia" w:ascii="宋体" w:hAnsi="宋体" w:eastAsia="仿宋_GB2312"/>
          <w:color w:val="000000" w:themeColor="text1"/>
          <w:sz w:val="32"/>
          <w:szCs w:val="32"/>
          <w:lang w:eastAsia="zh-CN"/>
          <w14:textFill>
            <w14:solidFill>
              <w14:schemeClr w14:val="tx1"/>
            </w14:solidFill>
          </w14:textFill>
        </w:rPr>
        <w:t>绩效工资及体检等福利</w:t>
      </w:r>
      <w:r>
        <w:rPr>
          <w:rFonts w:ascii="宋体" w:hAnsi="宋体" w:eastAsia="仿宋_GB2312"/>
          <w:color w:val="000000" w:themeColor="text1"/>
          <w:sz w:val="32"/>
          <w:szCs w:val="32"/>
          <w14:textFill>
            <w14:solidFill>
              <w14:schemeClr w14:val="tx1"/>
            </w14:solidFill>
          </w14:textFill>
        </w:rPr>
        <w:t>待遇，</w:t>
      </w:r>
      <w:r>
        <w:rPr>
          <w:rFonts w:hint="eastAsia" w:ascii="宋体" w:hAnsi="宋体" w:eastAsia="仿宋_GB2312"/>
          <w:color w:val="000000" w:themeColor="text1"/>
          <w:sz w:val="32"/>
          <w:szCs w:val="32"/>
          <w:lang w:eastAsia="zh-CN"/>
          <w14:textFill>
            <w14:solidFill>
              <w14:schemeClr w14:val="tx1"/>
            </w14:solidFill>
          </w14:textFill>
        </w:rPr>
        <w:t>提高教师薪酬待遇，确保义务教育教师总体工资水平略高于公务员。大力弘扬和宣传优秀教师先进事迹和品格，</w:t>
      </w:r>
      <w:r>
        <w:rPr>
          <w:rFonts w:ascii="宋体" w:hAnsi="宋体" w:eastAsia="仿宋_GB2312"/>
          <w:color w:val="000000" w:themeColor="text1"/>
          <w:sz w:val="32"/>
          <w:szCs w:val="32"/>
          <w14:textFill>
            <w14:solidFill>
              <w14:schemeClr w14:val="tx1"/>
            </w14:solidFill>
          </w14:textFill>
        </w:rPr>
        <w:t>营造尊师重教浓厚</w:t>
      </w:r>
      <w:r>
        <w:rPr>
          <w:rFonts w:hint="eastAsia" w:ascii="宋体" w:hAnsi="宋体" w:eastAsia="仿宋_GB2312"/>
          <w:color w:val="000000" w:themeColor="text1"/>
          <w:sz w:val="32"/>
          <w:szCs w:val="32"/>
          <w:lang w:eastAsia="zh-CN"/>
          <w14:textFill>
            <w14:solidFill>
              <w14:schemeClr w14:val="tx1"/>
            </w14:solidFill>
          </w14:textFill>
        </w:rPr>
        <w:t>社会环境</w:t>
      </w:r>
      <w:r>
        <w:rPr>
          <w:rFonts w:ascii="宋体" w:hAnsi="宋体" w:eastAsia="仿宋_GB2312"/>
          <w:color w:val="000000" w:themeColor="text1"/>
          <w:sz w:val="32"/>
          <w:szCs w:val="32"/>
          <w14:textFill>
            <w14:solidFill>
              <w14:schemeClr w14:val="tx1"/>
            </w14:solidFill>
          </w14:textFill>
        </w:rPr>
        <w:t>。健全学生营养餐等制度，强化学生心理健康教育、防溺水、校车安全等安全管理。</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3" w:firstLineChars="200"/>
        <w:jc w:val="both"/>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s="仿宋_GB2312"/>
          <w:b/>
          <w:bCs/>
          <w:color w:val="000000" w:themeColor="text1"/>
          <w14:textFill>
            <w14:solidFill>
              <w14:schemeClr w14:val="tx1"/>
            </w14:solidFill>
          </w14:textFill>
        </w:rPr>
        <w:t>推进学前教育普及普惠</w:t>
      </w:r>
      <w:r>
        <w:rPr>
          <w:rFonts w:hint="eastAsia" w:ascii="宋体" w:hAnsi="宋体" w:eastAsia="仿宋_GB2312" w:cs="仿宋_GB2312"/>
          <w:b/>
          <w:bCs/>
          <w:color w:val="000000" w:themeColor="text1"/>
          <w:lang w:eastAsia="zh-CN"/>
          <w14:textFill>
            <w14:solidFill>
              <w14:schemeClr w14:val="tx1"/>
            </w14:solidFill>
          </w14:textFill>
        </w:rPr>
        <w:t>。</w:t>
      </w:r>
      <w:r>
        <w:rPr>
          <w:rFonts w:hint="eastAsia" w:ascii="宋体" w:hAnsi="宋体" w:eastAsia="仿宋_GB2312" w:cs="仿宋_GB2312"/>
          <w:color w:val="000000" w:themeColor="text1"/>
          <w:lang w:eastAsia="zh-CN"/>
          <w14:textFill>
            <w14:solidFill>
              <w14:schemeClr w14:val="tx1"/>
            </w14:solidFill>
          </w14:textFill>
        </w:rPr>
        <w:t>优化发展</w:t>
      </w:r>
      <w:r>
        <w:rPr>
          <w:rFonts w:hint="eastAsia" w:ascii="宋体" w:hAnsi="宋体" w:eastAsia="仿宋_GB2312" w:cs="仿宋_GB2312"/>
          <w:color w:val="000000" w:themeColor="text1"/>
          <w14:textFill>
            <w14:solidFill>
              <w14:schemeClr w14:val="tx1"/>
            </w14:solidFill>
          </w14:textFill>
        </w:rPr>
        <w:t>农村教学点</w:t>
      </w:r>
      <w:r>
        <w:rPr>
          <w:rFonts w:hint="eastAsia" w:ascii="宋体" w:hAnsi="宋体" w:eastAsia="仿宋_GB2312" w:cs="仿宋_GB2312"/>
          <w:color w:val="000000" w:themeColor="text1"/>
          <w:lang w:eastAsia="zh-CN"/>
          <w14:textFill>
            <w14:solidFill>
              <w14:schemeClr w14:val="tx1"/>
            </w14:solidFill>
          </w14:textFill>
        </w:rPr>
        <w:t>及</w:t>
      </w:r>
      <w:r>
        <w:rPr>
          <w:rFonts w:hint="eastAsia" w:ascii="宋体" w:hAnsi="宋体" w:eastAsia="仿宋_GB2312" w:cs="仿宋_GB2312"/>
          <w:color w:val="000000" w:themeColor="text1"/>
          <w14:textFill>
            <w14:solidFill>
              <w14:schemeClr w14:val="tx1"/>
            </w14:solidFill>
          </w14:textFill>
        </w:rPr>
        <w:t>幼儿园，提高公办幼儿园比例和入园率</w:t>
      </w:r>
      <w:r>
        <w:rPr>
          <w:rFonts w:hint="eastAsia" w:ascii="宋体" w:hAnsi="宋体" w:eastAsia="仿宋_GB2312" w:cs="仿宋_GB2312"/>
          <w:color w:val="000000" w:themeColor="text1"/>
          <w:lang w:eastAsia="zh-CN"/>
          <w14:textFill>
            <w14:solidFill>
              <w14:schemeClr w14:val="tx1"/>
            </w14:solidFill>
          </w14:textFill>
        </w:rPr>
        <w:t>。</w:t>
      </w:r>
      <w:r>
        <w:rPr>
          <w:rFonts w:hint="eastAsia" w:ascii="宋体" w:hAnsi="宋体" w:eastAsia="仿宋_GB2312" w:cs="仿宋_GB2312"/>
          <w:color w:val="000000" w:themeColor="text1"/>
          <w14:textFill>
            <w14:solidFill>
              <w14:schemeClr w14:val="tx1"/>
            </w14:solidFill>
          </w14:textFill>
        </w:rPr>
        <w:t>加快发展城区普惠性幼儿园</w:t>
      </w:r>
      <w:r>
        <w:rPr>
          <w:rFonts w:hint="eastAsia" w:ascii="宋体" w:hAnsi="宋体" w:eastAsia="仿宋_GB2312" w:cs="仿宋_GB2312"/>
          <w:color w:val="000000" w:themeColor="text1"/>
          <w:lang w:eastAsia="zh-CN"/>
          <w14:textFill>
            <w14:solidFill>
              <w14:schemeClr w14:val="tx1"/>
            </w14:solidFill>
          </w14:textFill>
        </w:rPr>
        <w:t>。</w:t>
      </w:r>
      <w:r>
        <w:rPr>
          <w:rFonts w:hint="eastAsia" w:ascii="宋体" w:hAnsi="宋体" w:eastAsia="仿宋_GB2312" w:cs="仿宋_GB2312"/>
          <w:color w:val="000000" w:themeColor="text1"/>
          <w:lang w:val="en-US" w:eastAsia="zh-CN"/>
          <w14:textFill>
            <w14:solidFill>
              <w14:schemeClr w14:val="tx1"/>
            </w14:solidFill>
          </w14:textFill>
        </w:rPr>
        <w:t>办好26个现有的乡镇公办幼儿园，分步实施提质扩容计划，辐射带动民办幼儿园提质发展。</w:t>
      </w:r>
      <w:r>
        <w:rPr>
          <w:rFonts w:hint="eastAsia" w:ascii="宋体" w:hAnsi="宋体" w:eastAsia="仿宋_GB2312" w:cs="仿宋_GB2312"/>
          <w:color w:val="000000" w:themeColor="text1"/>
          <w:lang w:eastAsia="zh-CN"/>
          <w14:textFill>
            <w14:solidFill>
              <w14:schemeClr w14:val="tx1"/>
            </w14:solidFill>
          </w14:textFill>
        </w:rPr>
        <w:t>到</w:t>
      </w:r>
      <w:r>
        <w:rPr>
          <w:rFonts w:hint="eastAsia" w:ascii="宋体" w:hAnsi="宋体" w:eastAsia="仿宋_GB2312" w:cs="仿宋_GB2312"/>
          <w:color w:val="000000" w:themeColor="text1"/>
          <w:lang w:val="en-US" w:eastAsia="zh-CN"/>
          <w14:textFill>
            <w14:solidFill>
              <w14:schemeClr w14:val="tx1"/>
            </w14:solidFill>
          </w14:textFill>
        </w:rPr>
        <w:t>2025年</w:t>
      </w:r>
      <w:r>
        <w:rPr>
          <w:rFonts w:hint="eastAsia" w:ascii="宋体" w:hAnsi="宋体" w:eastAsia="仿宋_GB2312"/>
          <w:color w:val="000000" w:themeColor="text1"/>
          <w:sz w:val="32"/>
          <w:szCs w:val="32"/>
          <w14:textFill>
            <w14:solidFill>
              <w14:schemeClr w14:val="tx1"/>
            </w14:solidFill>
          </w14:textFill>
        </w:rPr>
        <w:t>公办幼儿园和普惠性民办幼儿园办学比例达到80%。</w:t>
      </w:r>
      <w:r>
        <w:rPr>
          <w:rFonts w:hint="eastAsia" w:ascii="宋体" w:hAnsi="宋体" w:eastAsia="仿宋_GB2312" w:cs="仿宋_GB2312"/>
          <w:color w:val="000000" w:themeColor="text1"/>
          <w:lang w:val="en-US" w:eastAsia="zh-CN"/>
          <w14:textFill>
            <w14:solidFill>
              <w14:schemeClr w14:val="tx1"/>
            </w14:solidFill>
          </w14:textFill>
        </w:rPr>
        <w:t>加快县城中心幼儿园扩容，</w:t>
      </w:r>
      <w:r>
        <w:rPr>
          <w:rFonts w:hint="eastAsia" w:ascii="宋体" w:hAnsi="宋体" w:eastAsia="仿宋_GB2312" w:cs="仿宋_GB2312"/>
          <w:color w:val="000000" w:themeColor="text1"/>
          <w:lang w:eastAsia="zh-CN"/>
          <w14:textFill>
            <w14:solidFill>
              <w14:schemeClr w14:val="tx1"/>
            </w14:solidFill>
          </w14:textFill>
        </w:rPr>
        <w:t>将绿洲中学校区改造成</w:t>
      </w:r>
      <w:r>
        <w:rPr>
          <w:rFonts w:hint="eastAsia" w:ascii="宋体" w:hAnsi="宋体" w:eastAsia="仿宋_GB2312" w:cs="仿宋_GB2312"/>
          <w:color w:val="000000" w:themeColor="text1"/>
          <w:lang w:val="en-US" w:eastAsia="zh-CN"/>
          <w14:textFill>
            <w14:solidFill>
              <w14:schemeClr w14:val="tx1"/>
            </w14:solidFill>
          </w14:textFill>
        </w:rPr>
        <w:t>县城中心幼儿园，做好民转公幼儿园建设与管理。</w:t>
      </w:r>
      <w:r>
        <w:rPr>
          <w:rFonts w:hint="eastAsia" w:ascii="宋体" w:hAnsi="宋体" w:eastAsia="仿宋_GB2312"/>
          <w:color w:val="000000" w:themeColor="text1"/>
          <w:sz w:val="32"/>
          <w:szCs w:val="32"/>
          <w14:textFill>
            <w14:solidFill>
              <w14:schemeClr w14:val="tx1"/>
            </w14:solidFill>
          </w14:textFill>
        </w:rPr>
        <w:t>完善学前教育成本分担和运行保障政策体系，合理确定公共财政对学前教育的分担比例，健全幼儿园生均公用经费拨付制度。</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3" w:firstLineChars="200"/>
        <w:jc w:val="both"/>
        <w:textAlignment w:val="auto"/>
        <w:rPr>
          <w:rFonts w:hint="eastAsia" w:ascii="宋体" w:hAnsi="宋体" w:eastAsia="仿宋_GB2312" w:cs="仿宋_GB2312"/>
          <w:color w:val="000000" w:themeColor="text1"/>
          <w:lang w:val="en-US" w:eastAsia="zh-CN"/>
          <w14:textFill>
            <w14:solidFill>
              <w14:schemeClr w14:val="tx1"/>
            </w14:solidFill>
          </w14:textFill>
        </w:rPr>
      </w:pPr>
      <w:r>
        <w:rPr>
          <w:rFonts w:hint="eastAsia" w:ascii="宋体" w:hAnsi="宋体" w:eastAsia="仿宋_GB2312" w:cs="仿宋_GB2312"/>
          <w:b/>
          <w:bCs/>
          <w:color w:val="000000" w:themeColor="text1"/>
          <w14:textFill>
            <w14:solidFill>
              <w14:schemeClr w14:val="tx1"/>
            </w14:solidFill>
          </w14:textFill>
        </w:rPr>
        <w:t>推进义务教育优质均衡。</w:t>
      </w:r>
      <w:r>
        <w:rPr>
          <w:rFonts w:hint="eastAsia" w:ascii="宋体" w:hAnsi="宋体" w:eastAsia="仿宋_GB2312" w:cs="仿宋_GB2312"/>
          <w:b w:val="0"/>
          <w:bCs w:val="0"/>
          <w:color w:val="000000" w:themeColor="text1"/>
          <w:lang w:eastAsia="zh-CN"/>
          <w14:textFill>
            <w14:solidFill>
              <w14:schemeClr w14:val="tx1"/>
            </w14:solidFill>
          </w14:textFill>
        </w:rPr>
        <w:t>完善中小学校布点建设，规划</w:t>
      </w:r>
      <w:r>
        <w:rPr>
          <w:rFonts w:hint="eastAsia" w:ascii="宋体" w:hAnsi="宋体" w:eastAsia="仿宋_GB2312" w:cs="仿宋_GB2312"/>
          <w:color w:val="000000" w:themeColor="text1"/>
          <w:lang w:val="en-US" w:eastAsia="zh-CN"/>
          <w14:textFill>
            <w14:solidFill>
              <w14:schemeClr w14:val="tx1"/>
            </w14:solidFill>
          </w14:textFill>
        </w:rPr>
        <w:t>好“两类学校”建设计划，确保每个乡镇办好一所以上寄宿制中心小学，联村连片适当恢复村级教学点。</w:t>
      </w:r>
      <w:r>
        <w:rPr>
          <w:rFonts w:hint="eastAsia" w:ascii="宋体" w:hAnsi="宋体" w:eastAsia="仿宋_GB2312"/>
          <w:color w:val="000000" w:themeColor="text1"/>
          <w:sz w:val="32"/>
          <w:szCs w:val="32"/>
          <w14:textFill>
            <w14:solidFill>
              <w14:schemeClr w14:val="tx1"/>
            </w14:solidFill>
          </w14:textFill>
        </w:rPr>
        <w:t>进一步提升办学条件和办学水平，</w:t>
      </w:r>
      <w:r>
        <w:rPr>
          <w:rFonts w:hint="eastAsia" w:ascii="宋体" w:hAnsi="宋体" w:eastAsia="仿宋_GB2312" w:cs="仿宋_GB2312"/>
          <w:color w:val="000000" w:themeColor="text1"/>
          <w:lang w:val="en-US" w:eastAsia="zh-CN"/>
          <w14:textFill>
            <w14:solidFill>
              <w14:schemeClr w14:val="tx1"/>
            </w14:solidFill>
          </w14:textFill>
        </w:rPr>
        <w:t>加快标准化学校、农村寄宿制学校和农村教师周转房建设。</w:t>
      </w:r>
      <w:r>
        <w:rPr>
          <w:rFonts w:hint="eastAsia" w:ascii="宋体" w:hAnsi="宋体" w:eastAsia="仿宋_GB2312"/>
          <w:color w:val="000000" w:themeColor="text1"/>
          <w:sz w:val="32"/>
          <w:szCs w:val="32"/>
          <w14:textFill>
            <w14:solidFill>
              <w14:schemeClr w14:val="tx1"/>
            </w14:solidFill>
          </w14:textFill>
        </w:rPr>
        <w:t>规范和提升民办学校办学水平，探索政府购买服务，增加义务教育学位供给。</w:t>
      </w:r>
      <w:r>
        <w:rPr>
          <w:rFonts w:hint="eastAsia" w:ascii="宋体" w:hAnsi="宋体" w:eastAsia="仿宋_GB2312" w:cs="仿宋_GB2312"/>
          <w:color w:val="000000" w:themeColor="text1"/>
          <w14:textFill>
            <w14:solidFill>
              <w14:schemeClr w14:val="tx1"/>
            </w14:solidFill>
          </w14:textFill>
        </w:rPr>
        <w:t>“十四五”</w:t>
      </w:r>
      <w:r>
        <w:rPr>
          <w:rFonts w:hint="eastAsia" w:ascii="宋体" w:hAnsi="宋体" w:eastAsia="仿宋_GB2312" w:cs="仿宋_GB2312"/>
          <w:color w:val="000000" w:themeColor="text1"/>
          <w:lang w:val="en-US" w:eastAsia="zh-CN"/>
          <w14:textFill>
            <w14:solidFill>
              <w14:schemeClr w14:val="tx1"/>
            </w14:solidFill>
          </w14:textFill>
        </w:rPr>
        <w:t>时期，完成县民族中学、桃坪学校等12所义务教育学校标准化改造，</w:t>
      </w:r>
      <w:r>
        <w:rPr>
          <w:rFonts w:hint="eastAsia" w:ascii="宋体" w:hAnsi="宋体" w:eastAsia="仿宋_GB2312"/>
          <w:color w:val="000000" w:themeColor="text1"/>
          <w:sz w:val="32"/>
          <w:szCs w:val="32"/>
          <w14:textFill>
            <w14:solidFill>
              <w14:schemeClr w14:val="tx1"/>
            </w14:solidFill>
          </w14:textFill>
        </w:rPr>
        <w:t>义务教育学校100%达到标准化学校标准。</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hint="eastAsia" w:ascii="宋体" w:hAnsi="宋体" w:eastAsia="仿宋_GB2312" w:cs="仿宋_GB2312"/>
          <w:color w:val="000000" w:themeColor="text1"/>
          <w:lang w:val="en-US" w:eastAsia="zh-CN"/>
          <w14:textFill>
            <w14:solidFill>
              <w14:schemeClr w14:val="tx1"/>
            </w14:solidFill>
          </w14:textFill>
        </w:rPr>
      </w:pPr>
      <w:r>
        <w:rPr>
          <w:rFonts w:hint="eastAsia" w:ascii="宋体" w:hAnsi="宋体" w:eastAsia="仿宋_GB2312" w:cs="仿宋_GB2312"/>
          <w:b/>
          <w:bCs/>
          <w:color w:val="000000" w:themeColor="text1"/>
          <w:lang w:val="en-US" w:eastAsia="zh-CN"/>
          <w14:textFill>
            <w14:solidFill>
              <w14:schemeClr w14:val="tx1"/>
            </w14:solidFill>
          </w14:textFill>
        </w:rPr>
        <w:t>推进高中教育优质发展。</w:t>
      </w:r>
      <w:r>
        <w:rPr>
          <w:rFonts w:hint="eastAsia" w:ascii="宋体" w:hAnsi="宋体" w:eastAsia="仿宋_GB2312" w:cs="仿宋_GB2312"/>
          <w:color w:val="000000" w:themeColor="text1"/>
          <w:lang w:val="en-US" w:eastAsia="zh-CN"/>
          <w14:textFill>
            <w14:solidFill>
              <w14:schemeClr w14:val="tx1"/>
            </w14:solidFill>
          </w14:textFill>
        </w:rPr>
        <w:t>推进基础设施提质攻坚，完成第一中学教学大楼、学生公寓、青年教师周转房及第二中学体育馆运动场、教学楼等设施建设。</w:t>
      </w:r>
      <w:r>
        <w:rPr>
          <w:rFonts w:hint="eastAsia" w:ascii="宋体" w:hAnsi="宋体" w:eastAsia="仿宋_GB2312"/>
          <w:color w:val="000000" w:themeColor="text1"/>
          <w:sz w:val="32"/>
          <w:szCs w:val="32"/>
          <w14:textFill>
            <w14:solidFill>
              <w14:schemeClr w14:val="tx1"/>
            </w14:solidFill>
          </w14:textFill>
        </w:rPr>
        <w:t>持续改进普通高中办学条件，推动消除普通高中大班额。严格学籍管理，实行“阳光招生”，坚持普职招生规模大体相当，切实提高中等职业教育招生比例</w:t>
      </w:r>
      <w:r>
        <w:rPr>
          <w:rFonts w:hint="eastAsia" w:ascii="宋体" w:hAnsi="宋体" w:eastAsia="仿宋_GB2312"/>
          <w:color w:val="000000" w:themeColor="text1"/>
          <w:sz w:val="32"/>
          <w:szCs w:val="32"/>
          <w:lang w:eastAsia="zh-CN"/>
          <w14:textFill>
            <w14:solidFill>
              <w14:schemeClr w14:val="tx1"/>
            </w14:solidFill>
          </w14:textFill>
        </w:rPr>
        <w:t>。优化高中</w:t>
      </w:r>
      <w:r>
        <w:rPr>
          <w:rFonts w:hint="eastAsia" w:ascii="宋体" w:hAnsi="宋体" w:eastAsia="仿宋_GB2312"/>
          <w:color w:val="000000" w:themeColor="text1"/>
          <w:sz w:val="32"/>
          <w:szCs w:val="32"/>
          <w14:textFill>
            <w14:solidFill>
              <w14:schemeClr w14:val="tx1"/>
            </w14:solidFill>
          </w14:textFill>
        </w:rPr>
        <w:t>阶段学校结构布局，</w:t>
      </w:r>
      <w:r>
        <w:rPr>
          <w:rFonts w:hint="eastAsia" w:ascii="宋体" w:hAnsi="宋体" w:eastAsia="仿宋_GB2312"/>
          <w:color w:val="000000" w:themeColor="text1"/>
          <w:sz w:val="32"/>
          <w:szCs w:val="32"/>
          <w:lang w:eastAsia="zh-CN"/>
          <w14:textFill>
            <w14:solidFill>
              <w14:schemeClr w14:val="tx1"/>
            </w14:solidFill>
          </w14:textFill>
        </w:rPr>
        <w:t>扩大普通高中办学规模，积极</w:t>
      </w:r>
      <w:r>
        <w:rPr>
          <w:rFonts w:hint="eastAsia" w:ascii="宋体" w:hAnsi="宋体" w:eastAsia="仿宋_GB2312" w:cs="仿宋_GB2312"/>
          <w:color w:val="000000" w:themeColor="text1"/>
          <w:lang w:val="en-US" w:eastAsia="zh-CN"/>
          <w14:textFill>
            <w14:solidFill>
              <w14:schemeClr w14:val="tx1"/>
            </w14:solidFill>
          </w14:textFill>
        </w:rPr>
        <w:t>引进一所高规格、高品质的民办高中，提升高中办学质量。鼓励县内高中学校与省内名校开展合作办学，培养一批优质教育资源，提升高中办学水平。</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hint="eastAsia" w:ascii="宋体" w:hAnsi="宋体" w:eastAsia="仿宋_GB2312" w:cs="仿宋_GB2312"/>
          <w:color w:val="000000" w:themeColor="text1"/>
          <w:lang w:eastAsia="zh-CN"/>
          <w14:textFill>
            <w14:solidFill>
              <w14:schemeClr w14:val="tx1"/>
            </w14:solidFill>
          </w14:textFill>
        </w:rPr>
      </w:pPr>
      <w:r>
        <w:rPr>
          <w:rFonts w:hint="eastAsia" w:ascii="宋体" w:hAnsi="宋体" w:eastAsia="仿宋_GB2312" w:cs="仿宋_GB2312"/>
          <w:b/>
          <w:bCs/>
          <w:color w:val="000000" w:themeColor="text1"/>
          <w:lang w:eastAsia="zh-CN"/>
          <w14:textFill>
            <w14:solidFill>
              <w14:schemeClr w14:val="tx1"/>
            </w14:solidFill>
          </w14:textFill>
        </w:rPr>
        <w:t>坚持</w:t>
      </w:r>
      <w:r>
        <w:rPr>
          <w:rFonts w:hint="eastAsia" w:ascii="宋体" w:hAnsi="宋体" w:eastAsia="仿宋_GB2312" w:cs="仿宋_GB2312"/>
          <w:b/>
          <w:bCs/>
          <w:color w:val="000000" w:themeColor="text1"/>
          <w:lang w:val="en-US" w:eastAsia="zh-CN"/>
          <w14:textFill>
            <w14:solidFill>
              <w14:schemeClr w14:val="tx1"/>
            </w14:solidFill>
          </w14:textFill>
        </w:rPr>
        <w:t>职业教育标准办学。</w:t>
      </w:r>
      <w:r>
        <w:rPr>
          <w:rFonts w:hint="eastAsia" w:ascii="宋体" w:hAnsi="宋体" w:eastAsia="仿宋_GB2312" w:cs="仿宋_GB2312"/>
          <w:color w:val="000000" w:themeColor="text1"/>
          <w:lang w:val="en-US" w:eastAsia="zh-CN"/>
          <w14:textFill>
            <w14:solidFill>
              <w14:schemeClr w14:val="tx1"/>
            </w14:solidFill>
          </w14:textFill>
        </w:rPr>
        <w:t>完成职教新城项目建设，实施县职业中专整体搬迁，办成一所高质量的省级示范性职业中专，达到普职分流要求</w:t>
      </w:r>
      <w:r>
        <w:rPr>
          <w:rFonts w:hint="eastAsia" w:ascii="宋体" w:hAnsi="宋体" w:eastAsia="仿宋_GB2312" w:cs="仿宋_GB2312"/>
          <w:color w:val="000000" w:themeColor="text1"/>
          <w14:textFill>
            <w14:solidFill>
              <w14:schemeClr w14:val="tx1"/>
            </w14:solidFill>
          </w14:textFill>
        </w:rPr>
        <w:t>。</w:t>
      </w:r>
      <w:r>
        <w:rPr>
          <w:rFonts w:hint="eastAsia" w:ascii="宋体" w:hAnsi="宋体" w:eastAsia="仿宋_GB2312"/>
          <w:color w:val="000000" w:themeColor="text1"/>
          <w:sz w:val="32"/>
          <w:szCs w:val="32"/>
          <w14:textFill>
            <w14:solidFill>
              <w14:schemeClr w14:val="tx1"/>
            </w14:solidFill>
          </w14:textFill>
        </w:rPr>
        <w:t>加大中等职业学校“双师型”教师培养力度，加强技术技能培养和文化基础教育</w:t>
      </w:r>
      <w:r>
        <w:rPr>
          <w:rFonts w:hint="eastAsia" w:ascii="宋体" w:hAnsi="宋体" w:eastAsia="仿宋_GB2312"/>
          <w:color w:val="000000" w:themeColor="text1"/>
          <w:sz w:val="32"/>
          <w:szCs w:val="32"/>
          <w:lang w:eastAsia="zh-CN"/>
          <w14:textFill>
            <w14:solidFill>
              <w14:schemeClr w14:val="tx1"/>
            </w14:solidFill>
          </w14:textFill>
        </w:rPr>
        <w:t>，</w:t>
      </w:r>
      <w:r>
        <w:rPr>
          <w:rFonts w:hint="eastAsia" w:ascii="宋体" w:hAnsi="宋体" w:eastAsia="仿宋_GB2312"/>
          <w:color w:val="000000" w:themeColor="text1"/>
          <w:sz w:val="32"/>
          <w:szCs w:val="32"/>
          <w14:textFill>
            <w14:solidFill>
              <w14:schemeClr w14:val="tx1"/>
            </w14:solidFill>
          </w14:textFill>
        </w:rPr>
        <w:t>实现就业有能力、升学有基础的教育目标。</w:t>
      </w:r>
      <w:r>
        <w:rPr>
          <w:rFonts w:hint="eastAsia" w:ascii="宋体" w:hAnsi="宋体" w:eastAsia="仿宋_GB2312"/>
          <w:color w:val="000000" w:themeColor="text1"/>
          <w:sz w:val="32"/>
          <w:szCs w:val="32"/>
          <w:lang w:eastAsia="zh-CN"/>
          <w14:textFill>
            <w14:solidFill>
              <w14:schemeClr w14:val="tx1"/>
            </w14:solidFill>
          </w14:textFill>
        </w:rPr>
        <w:t>深化校企合作，建立新型学徒制度，</w:t>
      </w:r>
      <w:r>
        <w:rPr>
          <w:rFonts w:hint="eastAsia" w:ascii="宋体" w:hAnsi="宋体" w:eastAsia="仿宋_GB2312" w:cs="仿宋_GB2312"/>
          <w:color w:val="000000" w:themeColor="text1"/>
          <w:lang w:eastAsia="zh-CN"/>
          <w14:textFill>
            <w14:solidFill>
              <w14:schemeClr w14:val="tx1"/>
            </w14:solidFill>
          </w14:textFill>
        </w:rPr>
        <w:t>推进职业中专在园区设立教学点和实习基地，打造为集学历教育、技术推广、劳动力转移培训和社会生活教育为一体的开放性平台。</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hint="eastAsia" w:ascii="宋体" w:hAnsi="宋体" w:eastAsia="仿宋_GB2312" w:cs="仿宋_GB2312"/>
          <w:color w:val="000000" w:themeColor="text1"/>
          <w:lang w:val="en-US" w:eastAsia="zh-CN"/>
          <w14:textFill>
            <w14:solidFill>
              <w14:schemeClr w14:val="tx1"/>
            </w14:solidFill>
          </w14:textFill>
        </w:rPr>
      </w:pPr>
      <w:r>
        <w:rPr>
          <w:rFonts w:hint="eastAsia" w:ascii="宋体" w:hAnsi="宋体" w:eastAsia="仿宋_GB2312" w:cs="仿宋_GB2312"/>
          <w:b/>
          <w:bCs/>
          <w:color w:val="000000" w:themeColor="text1"/>
          <w14:textFill>
            <w14:solidFill>
              <w14:schemeClr w14:val="tx1"/>
            </w14:solidFill>
          </w14:textFill>
        </w:rPr>
        <w:t>推进</w:t>
      </w:r>
      <w:r>
        <w:rPr>
          <w:rFonts w:hint="eastAsia" w:ascii="宋体" w:hAnsi="宋体" w:eastAsia="仿宋_GB2312" w:cs="仿宋_GB2312"/>
          <w:b/>
          <w:bCs/>
          <w:color w:val="000000" w:themeColor="text1"/>
          <w:lang w:eastAsia="zh-CN"/>
          <w14:textFill>
            <w14:solidFill>
              <w14:schemeClr w14:val="tx1"/>
            </w14:solidFill>
          </w14:textFill>
        </w:rPr>
        <w:t>终身</w:t>
      </w:r>
      <w:r>
        <w:rPr>
          <w:rFonts w:hint="eastAsia" w:ascii="宋体" w:hAnsi="宋体" w:eastAsia="仿宋_GB2312" w:cs="仿宋_GB2312"/>
          <w:b/>
          <w:bCs/>
          <w:color w:val="000000" w:themeColor="text1"/>
          <w14:textFill>
            <w14:solidFill>
              <w14:schemeClr w14:val="tx1"/>
            </w14:solidFill>
          </w14:textFill>
        </w:rPr>
        <w:t>教育</w:t>
      </w:r>
      <w:r>
        <w:rPr>
          <w:rFonts w:hint="eastAsia" w:ascii="宋体" w:hAnsi="宋体" w:eastAsia="仿宋_GB2312" w:cs="仿宋_GB2312"/>
          <w:b/>
          <w:bCs/>
          <w:color w:val="000000" w:themeColor="text1"/>
          <w:lang w:eastAsia="zh-CN"/>
          <w14:textFill>
            <w14:solidFill>
              <w14:schemeClr w14:val="tx1"/>
            </w14:solidFill>
          </w14:textFill>
        </w:rPr>
        <w:t>加快发展。</w:t>
      </w:r>
      <w:r>
        <w:rPr>
          <w:rFonts w:hint="eastAsia" w:ascii="宋体" w:hAnsi="宋体" w:eastAsia="仿宋_GB2312" w:cs="仿宋_GB2312"/>
          <w:color w:val="000000" w:themeColor="text1"/>
          <w:lang w:eastAsia="zh-CN"/>
          <w14:textFill>
            <w14:solidFill>
              <w14:schemeClr w14:val="tx1"/>
            </w14:solidFill>
          </w14:textFill>
        </w:rPr>
        <w:t>进一步推进教育</w:t>
      </w:r>
      <w:r>
        <w:rPr>
          <w:rFonts w:hint="eastAsia" w:ascii="宋体" w:hAnsi="宋体" w:eastAsia="仿宋_GB2312" w:cs="仿宋_GB2312"/>
          <w:color w:val="000000" w:themeColor="text1"/>
          <w14:textFill>
            <w14:solidFill>
              <w14:schemeClr w14:val="tx1"/>
            </w14:solidFill>
          </w14:textFill>
        </w:rPr>
        <w:t>信息化，发展远程教育，扩大优质教育资源覆盖面。大力发展继续教育、社区教育和校外教育，畅通终身教育通道。深入推进</w:t>
      </w:r>
      <w:r>
        <w:rPr>
          <w:rFonts w:hint="eastAsia" w:ascii="宋体" w:hAnsi="宋体" w:eastAsia="仿宋_GB2312" w:cs="仿宋_GB2312"/>
          <w:color w:val="000000" w:themeColor="text1"/>
          <w:highlight w:val="none"/>
          <w14:textFill>
            <w14:solidFill>
              <w14:schemeClr w14:val="tx1"/>
            </w14:solidFill>
          </w14:textFill>
        </w:rPr>
        <w:t>各行业学</w:t>
      </w:r>
      <w:r>
        <w:rPr>
          <w:rFonts w:hint="eastAsia" w:ascii="宋体" w:hAnsi="宋体" w:eastAsia="仿宋_GB2312" w:cs="仿宋_GB2312"/>
          <w:color w:val="000000" w:themeColor="text1"/>
          <w14:textFill>
            <w14:solidFill>
              <w14:schemeClr w14:val="tx1"/>
            </w14:solidFill>
          </w14:textFill>
        </w:rPr>
        <w:t>习型组织、城乡学习型社区创建活动，建设学习型城市。</w:t>
      </w:r>
      <w:r>
        <w:rPr>
          <w:rFonts w:hint="eastAsia" w:ascii="宋体" w:hAnsi="宋体" w:eastAsia="仿宋_GB2312" w:cs="仿宋_GB2312"/>
          <w:color w:val="000000" w:themeColor="text1"/>
          <w:lang w:eastAsia="zh-CN"/>
          <w14:textFill>
            <w14:solidFill>
              <w14:schemeClr w14:val="tx1"/>
            </w14:solidFill>
          </w14:textFill>
        </w:rPr>
        <w:t>到</w:t>
      </w:r>
      <w:r>
        <w:rPr>
          <w:rFonts w:hint="eastAsia" w:ascii="宋体" w:hAnsi="宋体" w:eastAsia="仿宋_GB2312" w:cs="仿宋_GB2312"/>
          <w:color w:val="000000" w:themeColor="text1"/>
          <w:lang w:val="en-US" w:eastAsia="zh-CN"/>
          <w14:textFill>
            <w14:solidFill>
              <w14:schemeClr w14:val="tx1"/>
            </w14:solidFill>
          </w14:textFill>
        </w:rPr>
        <w:t>2025年，城乡居民人均受教育年限达到11年以上。</w:t>
      </w:r>
    </w:p>
    <w:tbl>
      <w:tblPr>
        <w:tblStyle w:val="1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92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0" w:hRule="atLeast"/>
          <w:jc w:val="center"/>
        </w:trPr>
        <w:tc>
          <w:tcPr>
            <w:tcW w:w="5000" w:type="pct"/>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仿宋_GB2312" w:cs="仿宋_GB2312"/>
                <w:b/>
                <w:color w:val="000000" w:themeColor="text1"/>
                <w:sz w:val="28"/>
                <w:szCs w:val="28"/>
                <w14:textFill>
                  <w14:solidFill>
                    <w14:schemeClr w14:val="tx1"/>
                  </w14:solidFill>
                </w14:textFill>
              </w:rPr>
            </w:pPr>
            <w:r>
              <w:rPr>
                <w:rFonts w:hint="eastAsia" w:ascii="宋体" w:hAnsi="宋体" w:eastAsia="仿宋_GB2312" w:cs="仿宋_GB2312"/>
                <w:b/>
                <w:bCs/>
                <w:color w:val="000000" w:themeColor="text1"/>
                <w:sz w:val="28"/>
                <w:szCs w:val="28"/>
                <w14:textFill>
                  <w14:solidFill>
                    <w14:schemeClr w14:val="tx1"/>
                  </w14:solidFill>
                </w14:textFill>
              </w:rPr>
              <w:t>专栏</w:t>
            </w:r>
            <w:r>
              <w:rPr>
                <w:rFonts w:hint="eastAsia" w:ascii="宋体" w:hAnsi="宋体" w:eastAsia="仿宋_GB2312" w:cs="仿宋_GB2312"/>
                <w:b/>
                <w:bCs/>
                <w:color w:val="000000" w:themeColor="text1"/>
                <w:sz w:val="28"/>
                <w:szCs w:val="28"/>
                <w:lang w:val="en-US" w:eastAsia="zh-CN"/>
                <w14:textFill>
                  <w14:solidFill>
                    <w14:schemeClr w14:val="tx1"/>
                  </w14:solidFill>
                </w14:textFill>
              </w:rPr>
              <w:t>12：</w:t>
            </w:r>
            <w:r>
              <w:rPr>
                <w:rFonts w:hint="eastAsia" w:ascii="宋体" w:hAnsi="宋体" w:eastAsia="仿宋_GB2312" w:cs="仿宋_GB2312"/>
                <w:b/>
                <w:bCs/>
                <w:color w:val="000000" w:themeColor="text1"/>
                <w:sz w:val="28"/>
                <w:szCs w:val="28"/>
                <w14:textFill>
                  <w14:solidFill>
                    <w14:schemeClr w14:val="tx1"/>
                  </w14:solidFill>
                </w14:textFill>
              </w:rPr>
              <w:t>教育事业建设工程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2" w:hRule="atLeast"/>
          <w:jc w:val="center"/>
        </w:trPr>
        <w:tc>
          <w:tcPr>
            <w:tcW w:w="5000" w:type="pct"/>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宋体" w:hAnsi="宋体" w:eastAsia="仿宋_GB2312" w:cs="仿宋_GB2312"/>
                <w:b w:val="0"/>
                <w:bCs w:val="0"/>
                <w:color w:val="000000" w:themeColor="text1"/>
                <w:sz w:val="28"/>
                <w:szCs w:val="28"/>
                <w:lang w:eastAsia="zh-CN"/>
                <w14:textFill>
                  <w14:solidFill>
                    <w14:schemeClr w14:val="tx1"/>
                  </w14:solidFill>
                </w14:textFill>
              </w:rPr>
            </w:pPr>
            <w:r>
              <w:rPr>
                <w:rFonts w:hint="eastAsia" w:ascii="宋体" w:hAnsi="宋体" w:eastAsia="仿宋_GB2312" w:cs="仿宋_GB2312"/>
                <w:b/>
                <w:bCs/>
                <w:color w:val="000000" w:themeColor="text1"/>
                <w:sz w:val="28"/>
                <w:szCs w:val="28"/>
                <w:lang w:eastAsia="zh-CN"/>
                <w14:textFill>
                  <w14:solidFill>
                    <w14:schemeClr w14:val="tx1"/>
                  </w14:solidFill>
                </w14:textFill>
              </w:rPr>
              <w:t>学前教育：</w:t>
            </w:r>
            <w:r>
              <w:rPr>
                <w:rFonts w:hint="eastAsia" w:ascii="宋体" w:hAnsi="宋体" w:eastAsia="仿宋_GB2312" w:cs="仿宋_GB2312"/>
                <w:b w:val="0"/>
                <w:bCs w:val="0"/>
                <w:color w:val="000000" w:themeColor="text1"/>
                <w:sz w:val="28"/>
                <w:szCs w:val="28"/>
                <w:lang w:eastAsia="zh-CN"/>
                <w14:textFill>
                  <w14:solidFill>
                    <w14:schemeClr w14:val="tx1"/>
                  </w14:solidFill>
                </w14:textFill>
              </w:rPr>
              <w:t>乡镇公办幼儿园、县城中心幼儿园。</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宋体" w:hAnsi="宋体" w:eastAsia="仿宋_GB2312" w:cs="仿宋_GB2312"/>
                <w:color w:val="000000" w:themeColor="text1"/>
                <w:sz w:val="28"/>
                <w:szCs w:val="28"/>
                <w:lang w:eastAsia="zh-CN"/>
                <w14:textFill>
                  <w14:solidFill>
                    <w14:schemeClr w14:val="tx1"/>
                  </w14:solidFill>
                </w14:textFill>
              </w:rPr>
            </w:pPr>
            <w:r>
              <w:rPr>
                <w:rFonts w:hint="eastAsia" w:ascii="宋体" w:hAnsi="宋体" w:eastAsia="仿宋_GB2312" w:cs="仿宋_GB2312"/>
                <w:b/>
                <w:bCs/>
                <w:color w:val="000000" w:themeColor="text1"/>
                <w:sz w:val="28"/>
                <w:szCs w:val="28"/>
                <w14:textFill>
                  <w14:solidFill>
                    <w14:schemeClr w14:val="tx1"/>
                  </w14:solidFill>
                </w14:textFill>
              </w:rPr>
              <w:t>县城中小学校</w:t>
            </w:r>
            <w:r>
              <w:rPr>
                <w:rFonts w:hint="eastAsia" w:ascii="宋体" w:hAnsi="宋体" w:eastAsia="仿宋_GB2312" w:cs="仿宋_GB2312"/>
                <w:b/>
                <w:bCs/>
                <w:color w:val="000000" w:themeColor="text1"/>
                <w:sz w:val="28"/>
                <w:szCs w:val="28"/>
                <w:lang w:eastAsia="zh-CN"/>
                <w14:textFill>
                  <w14:solidFill>
                    <w14:schemeClr w14:val="tx1"/>
                  </w14:solidFill>
                </w14:textFill>
              </w:rPr>
              <w:t>建设</w:t>
            </w:r>
            <w:r>
              <w:rPr>
                <w:rFonts w:hint="eastAsia" w:ascii="宋体" w:hAnsi="宋体" w:eastAsia="仿宋_GB2312" w:cs="仿宋_GB2312"/>
                <w:b/>
                <w:bCs/>
                <w:color w:val="000000" w:themeColor="text1"/>
                <w:sz w:val="28"/>
                <w:szCs w:val="28"/>
                <w14:textFill>
                  <w14:solidFill>
                    <w14:schemeClr w14:val="tx1"/>
                  </w14:solidFill>
                </w14:textFill>
              </w:rPr>
              <w:t>工程：</w:t>
            </w:r>
            <w:r>
              <w:rPr>
                <w:rFonts w:hint="eastAsia" w:ascii="宋体" w:hAnsi="宋体" w:eastAsia="仿宋_GB2312" w:cs="仿宋_GB2312"/>
                <w:color w:val="000000" w:themeColor="text1"/>
                <w:sz w:val="28"/>
                <w:szCs w:val="28"/>
                <w14:textFill>
                  <w14:solidFill>
                    <w14:schemeClr w14:val="tx1"/>
                  </w14:solidFill>
                </w14:textFill>
              </w:rPr>
              <w:t>农村义务教育学校</w:t>
            </w:r>
            <w:r>
              <w:rPr>
                <w:rFonts w:hint="eastAsia" w:ascii="宋体" w:hAnsi="宋体" w:eastAsia="仿宋_GB2312" w:cs="仿宋_GB2312"/>
                <w:color w:val="000000" w:themeColor="text1"/>
                <w:sz w:val="28"/>
                <w:szCs w:val="28"/>
                <w:lang w:eastAsia="zh-CN"/>
                <w14:textFill>
                  <w14:solidFill>
                    <w14:schemeClr w14:val="tx1"/>
                  </w14:solidFill>
                </w14:textFill>
              </w:rPr>
              <w:t>标准化建设、村级教学点、农村教师周转房、文教新区、教师发展中心。</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仿宋_GB2312" w:cs="仿宋_GB2312"/>
                <w:b/>
                <w:bCs/>
                <w:color w:val="000000" w:themeColor="text1"/>
                <w:kern w:val="2"/>
                <w:sz w:val="28"/>
                <w:szCs w:val="28"/>
                <w:lang w:val="en-US" w:eastAsia="zh-CN" w:bidi="ar-SA"/>
                <w14:textFill>
                  <w14:solidFill>
                    <w14:schemeClr w14:val="tx1"/>
                  </w14:solidFill>
                </w14:textFill>
              </w:rPr>
            </w:pPr>
            <w:r>
              <w:rPr>
                <w:rFonts w:hint="eastAsia" w:ascii="宋体" w:hAnsi="宋体" w:eastAsia="仿宋_GB2312" w:cs="仿宋_GB2312"/>
                <w:b/>
                <w:bCs/>
                <w:color w:val="000000" w:themeColor="text1"/>
                <w:kern w:val="2"/>
                <w:sz w:val="28"/>
                <w:szCs w:val="28"/>
                <w:lang w:val="en-US" w:eastAsia="zh-CN" w:bidi="ar-SA"/>
                <w14:textFill>
                  <w14:solidFill>
                    <w14:schemeClr w14:val="tx1"/>
                  </w14:solidFill>
                </w14:textFill>
              </w:rPr>
              <w:t>高中教育：</w:t>
            </w:r>
            <w:r>
              <w:rPr>
                <w:rFonts w:hint="eastAsia" w:ascii="宋体" w:hAnsi="宋体" w:eastAsia="仿宋_GB2312" w:cs="仿宋_GB2312"/>
                <w:color w:val="000000" w:themeColor="text1"/>
                <w:sz w:val="28"/>
                <w:szCs w:val="28"/>
                <w:lang w:eastAsia="zh-CN"/>
                <w14:textFill>
                  <w14:solidFill>
                    <w14:schemeClr w14:val="tx1"/>
                  </w14:solidFill>
                </w14:textFill>
              </w:rPr>
              <w:t>第一中学学生公寓、青年教师周转房，</w:t>
            </w:r>
            <w:r>
              <w:rPr>
                <w:rFonts w:hint="eastAsia" w:ascii="宋体" w:hAnsi="宋体" w:eastAsia="仿宋_GB2312" w:cs="仿宋_GB2312"/>
                <w:color w:val="000000" w:themeColor="text1"/>
                <w:sz w:val="28"/>
                <w:szCs w:val="28"/>
                <w14:textFill>
                  <w14:solidFill>
                    <w14:schemeClr w14:val="tx1"/>
                  </w14:solidFill>
                </w14:textFill>
              </w:rPr>
              <w:t>第二中学</w:t>
            </w:r>
            <w:r>
              <w:rPr>
                <w:rFonts w:hint="eastAsia" w:ascii="宋体" w:hAnsi="宋体" w:eastAsia="仿宋_GB2312" w:cs="仿宋_GB2312"/>
                <w:color w:val="000000" w:themeColor="text1"/>
                <w:sz w:val="28"/>
                <w:szCs w:val="28"/>
                <w:lang w:eastAsia="zh-CN"/>
                <w14:textFill>
                  <w14:solidFill>
                    <w14:schemeClr w14:val="tx1"/>
                  </w14:solidFill>
                </w14:textFill>
              </w:rPr>
              <w:t>体育馆、运动场、教学大楼，</w:t>
            </w:r>
            <w:r>
              <w:rPr>
                <w:rFonts w:hint="eastAsia" w:ascii="宋体" w:hAnsi="宋体" w:eastAsia="仿宋_GB2312" w:cs="仿宋_GB2312"/>
                <w:color w:val="000000" w:themeColor="text1"/>
                <w:sz w:val="28"/>
                <w:szCs w:val="28"/>
                <w14:textFill>
                  <w14:solidFill>
                    <w14:schemeClr w14:val="tx1"/>
                  </w14:solidFill>
                </w14:textFill>
              </w:rPr>
              <w:t>民办</w:t>
            </w:r>
            <w:r>
              <w:rPr>
                <w:rFonts w:hint="eastAsia" w:ascii="宋体" w:hAnsi="宋体" w:eastAsia="仿宋_GB2312" w:cs="仿宋_GB2312"/>
                <w:color w:val="000000" w:themeColor="text1"/>
                <w:sz w:val="28"/>
                <w:szCs w:val="28"/>
                <w:lang w:eastAsia="zh-CN"/>
                <w14:textFill>
                  <w14:solidFill>
                    <w14:schemeClr w14:val="tx1"/>
                  </w14:solidFill>
                </w14:textFill>
              </w:rPr>
              <w:t>优质高中</w:t>
            </w:r>
            <w:r>
              <w:rPr>
                <w:rFonts w:hint="eastAsia" w:ascii="宋体" w:hAnsi="宋体" w:eastAsia="仿宋_GB2312" w:cs="仿宋_GB2312"/>
                <w:color w:val="000000" w:themeColor="text1"/>
                <w:sz w:val="28"/>
                <w:szCs w:val="28"/>
                <w14:textFill>
                  <w14:solidFill>
                    <w14:schemeClr w14:val="tx1"/>
                  </w14:solidFill>
                </w14:textFill>
              </w:rPr>
              <w:t>学校</w:t>
            </w:r>
            <w:r>
              <w:rPr>
                <w:rFonts w:hint="eastAsia" w:ascii="宋体" w:hAnsi="宋体" w:eastAsia="仿宋_GB2312" w:cs="仿宋_GB2312"/>
                <w:color w:val="000000" w:themeColor="text1"/>
                <w:sz w:val="28"/>
                <w:szCs w:val="28"/>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仿宋_GB2312" w:cs="仿宋_GB2312"/>
                <w:color w:val="000000" w:themeColor="text1"/>
                <w:sz w:val="28"/>
                <w:szCs w:val="28"/>
                <w14:textFill>
                  <w14:solidFill>
                    <w14:schemeClr w14:val="tx1"/>
                  </w14:solidFill>
                </w14:textFill>
              </w:rPr>
            </w:pPr>
            <w:r>
              <w:rPr>
                <w:rFonts w:hint="eastAsia" w:ascii="宋体" w:hAnsi="宋体" w:eastAsia="仿宋_GB2312" w:cs="仿宋_GB2312"/>
                <w:b/>
                <w:bCs/>
                <w:color w:val="000000" w:themeColor="text1"/>
                <w:spacing w:val="-17"/>
                <w:kern w:val="2"/>
                <w:sz w:val="28"/>
                <w:szCs w:val="28"/>
                <w:lang w:val="en-US" w:eastAsia="zh-CN" w:bidi="ar-SA"/>
                <w14:textFill>
                  <w14:solidFill>
                    <w14:schemeClr w14:val="tx1"/>
                  </w14:solidFill>
                </w14:textFill>
              </w:rPr>
              <w:t>职业教育</w:t>
            </w:r>
            <w:r>
              <w:rPr>
                <w:rFonts w:hint="eastAsia" w:ascii="宋体" w:hAnsi="宋体" w:eastAsia="仿宋_GB2312" w:cs="仿宋_GB2312"/>
                <w:color w:val="000000" w:themeColor="text1"/>
                <w:spacing w:val="-17"/>
                <w:sz w:val="28"/>
                <w:szCs w:val="28"/>
                <w:lang w:eastAsia="zh-CN"/>
                <w14:textFill>
                  <w14:solidFill>
                    <w14:schemeClr w14:val="tx1"/>
                  </w14:solidFill>
                </w14:textFill>
              </w:rPr>
              <w:t>：职业中专整体搬迁，新建职教新区和</w:t>
            </w:r>
            <w:r>
              <w:rPr>
                <w:rFonts w:hint="eastAsia" w:ascii="宋体" w:hAnsi="宋体" w:eastAsia="仿宋_GB2312" w:cs="仿宋_GB2312"/>
                <w:color w:val="000000" w:themeColor="text1"/>
                <w:spacing w:val="-17"/>
                <w:kern w:val="2"/>
                <w:sz w:val="28"/>
                <w:szCs w:val="28"/>
                <w:lang w:val="en-US" w:eastAsia="zh-CN" w:bidi="ar-SA"/>
                <w14:textFill>
                  <w14:solidFill>
                    <w14:schemeClr w14:val="tx1"/>
                  </w14:solidFill>
                </w14:textFill>
              </w:rPr>
              <w:t>高级技工学校。</w:t>
            </w: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楷体_GB2312" w:cs="楷体_GB2312"/>
          <w:b/>
          <w:bCs/>
          <w:lang w:val="en-US" w:eastAsia="zh-CN"/>
        </w:rPr>
      </w:pPr>
      <w:bookmarkStart w:id="60" w:name="_Toc23673"/>
      <w:r>
        <w:rPr>
          <w:rFonts w:hint="eastAsia" w:ascii="宋体" w:hAnsi="宋体" w:eastAsia="楷体_GB2312" w:cs="楷体_GB2312"/>
          <w:b/>
          <w:bCs/>
          <w:lang w:val="en-US" w:eastAsia="zh-CN"/>
        </w:rPr>
        <w:t>第三节  推进健康绥宁建设</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s="宋体"/>
          <w:color w:val="000000" w:themeColor="text1"/>
          <w:sz w:val="32"/>
          <w:szCs w:val="32"/>
          <w14:textFill>
            <w14:solidFill>
              <w14:schemeClr w14:val="tx1"/>
            </w14:solidFill>
          </w14:textFill>
        </w:rPr>
        <w:t>贯</w:t>
      </w:r>
      <w:r>
        <w:rPr>
          <w:rFonts w:ascii="宋体" w:hAnsi="宋体" w:eastAsia="仿宋_GB2312"/>
          <w:color w:val="000000" w:themeColor="text1"/>
          <w:sz w:val="32"/>
          <w:szCs w:val="32"/>
          <w14:textFill>
            <w14:solidFill>
              <w14:schemeClr w14:val="tx1"/>
            </w14:solidFill>
          </w14:textFill>
        </w:rPr>
        <w:t>彻落实《</w:t>
      </w:r>
      <w:r>
        <w:rPr>
          <w:rFonts w:hint="eastAsia" w:ascii="宋体" w:hAnsi="宋体" w:eastAsia="仿宋_GB2312"/>
          <w:color w:val="000000" w:themeColor="text1"/>
          <w:sz w:val="32"/>
          <w:szCs w:val="32"/>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健康中国2030</w:t>
      </w:r>
      <w:r>
        <w:rPr>
          <w:rFonts w:hint="eastAsia" w:ascii="宋体" w:hAnsi="宋体" w:eastAsia="仿宋_GB2312"/>
          <w:color w:val="000000" w:themeColor="text1"/>
          <w:sz w:val="32"/>
          <w:szCs w:val="32"/>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规划纲要》，</w:t>
      </w:r>
      <w:r>
        <w:rPr>
          <w:rFonts w:hint="eastAsia" w:ascii="宋体" w:hAnsi="宋体" w:eastAsia="仿宋_GB2312"/>
          <w:color w:val="000000" w:themeColor="text1"/>
          <w:sz w:val="32"/>
          <w:szCs w:val="32"/>
          <w14:textFill>
            <w14:solidFill>
              <w14:schemeClr w14:val="tx1"/>
            </w14:solidFill>
          </w14:textFill>
        </w:rPr>
        <w:t>以</w:t>
      </w:r>
      <w:r>
        <w:rPr>
          <w:rFonts w:ascii="宋体" w:hAnsi="宋体" w:eastAsia="仿宋_GB2312"/>
          <w:color w:val="000000" w:themeColor="text1"/>
          <w:sz w:val="32"/>
          <w:szCs w:val="32"/>
          <w14:textFill>
            <w14:solidFill>
              <w14:schemeClr w14:val="tx1"/>
            </w14:solidFill>
          </w14:textFill>
        </w:rPr>
        <w:t>普及健康生活、优化健康服务、完善健康保障、建设健康环境、发展健康产业</w:t>
      </w:r>
      <w:r>
        <w:rPr>
          <w:rFonts w:hint="eastAsia" w:ascii="宋体" w:hAnsi="宋体" w:eastAsia="仿宋_GB2312"/>
          <w:color w:val="000000" w:themeColor="text1"/>
          <w:sz w:val="32"/>
          <w:szCs w:val="32"/>
          <w14:textFill>
            <w14:solidFill>
              <w14:schemeClr w14:val="tx1"/>
            </w14:solidFill>
          </w14:textFill>
        </w:rPr>
        <w:t>为重点，</w:t>
      </w:r>
      <w:r>
        <w:rPr>
          <w:rFonts w:ascii="宋体" w:hAnsi="宋体" w:eastAsia="仿宋_GB2312"/>
          <w:color w:val="000000" w:themeColor="text1"/>
          <w:sz w:val="32"/>
          <w:szCs w:val="32"/>
          <w14:textFill>
            <w14:solidFill>
              <w14:schemeClr w14:val="tx1"/>
            </w14:solidFill>
          </w14:textFill>
        </w:rPr>
        <w:t>推动人民健康状况和基本医疗卫生服务的公平性和可及性持续改善。</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3" w:firstLineChars="200"/>
        <w:jc w:val="both"/>
        <w:textAlignment w:val="auto"/>
        <w:rPr>
          <w:rFonts w:hint="eastAsia" w:ascii="宋体" w:hAnsi="宋体"/>
          <w:color w:val="000000" w:themeColor="text1"/>
          <w:lang w:val="en-US" w:eastAsia="zh-CN"/>
          <w14:textFill>
            <w14:solidFill>
              <w14:schemeClr w14:val="tx1"/>
            </w14:solidFill>
          </w14:textFill>
        </w:rPr>
      </w:pPr>
      <w:r>
        <w:rPr>
          <w:rFonts w:hint="eastAsia" w:ascii="宋体" w:hAnsi="宋体"/>
          <w:b/>
          <w:bCs/>
          <w:color w:val="000000" w:themeColor="text1"/>
          <w:lang w:val="en-US" w:eastAsia="zh-CN"/>
          <w14:textFill>
            <w14:solidFill>
              <w14:schemeClr w14:val="tx1"/>
            </w14:solidFill>
          </w14:textFill>
        </w:rPr>
        <w:t>全面提高医疗卫生服务水平。</w:t>
      </w:r>
      <w:r>
        <w:rPr>
          <w:rFonts w:hint="eastAsia" w:ascii="宋体" w:hAnsi="宋体"/>
          <w:color w:val="000000" w:themeColor="text1"/>
          <w:lang w:val="en-US" w:eastAsia="zh-CN"/>
          <w14:textFill>
            <w14:solidFill>
              <w14:schemeClr w14:val="tx1"/>
            </w14:solidFill>
          </w14:textFill>
        </w:rPr>
        <w:t>坚持基本医疗卫生公益属性，科学均衡配置城乡医疗卫生资源，整合县内二级以上医院现有资源，推进介入中心、心电中心、影像中心、病理诊断中心、消毒供应中心建设，实现区域资源共享、检验检查结果互认。加强县域内常见病、多发病相关专业以及重症医学、中医、康复等临床专科建设，加快数字化医院和远程医疗建设，提升县级公立医院综合服务能力。加快县人民医院扩容，新建内科住院楼、医养结合中心、传染病医院，配置完善数字减影血管造影机、高压氧舱、血透机等设备，提升救护能力，创建三级综合医院。县中医医院完成整体搬迁，拓展康复理疗、康养、血透、介入治疗、治未病等服务功能，提升中医药服务能力，特色专科和优势病种诊疗服务能力得到加强。加强乡镇卫生院规范化建设，配置完善乡镇卫生院彩色B超、DR、血常规分析、CT等医疗设备，加快乡镇卫生院职工周转房建设。推进共有产权村卫生健康服务室标准化建设，实施乡村（社区）卫生健康服务一体化管理。大力发展健康教育、免疫接种、妇幼保健、</w:t>
      </w:r>
      <w:r>
        <w:rPr>
          <w:rFonts w:hint="eastAsia" w:ascii="宋体" w:hAnsi="宋体"/>
          <w:color w:val="000000" w:themeColor="text1"/>
          <w:highlight w:val="none"/>
          <w:lang w:val="en-US" w:eastAsia="zh-CN"/>
          <w14:textFill>
            <w14:solidFill>
              <w14:schemeClr w14:val="tx1"/>
            </w14:solidFill>
          </w14:textFill>
        </w:rPr>
        <w:t>慢病</w:t>
      </w:r>
      <w:r>
        <w:rPr>
          <w:rFonts w:hint="eastAsia" w:ascii="宋体" w:hAnsi="宋体"/>
          <w:color w:val="000000" w:themeColor="text1"/>
          <w:lang w:val="en-US" w:eastAsia="zh-CN"/>
          <w14:textFill>
            <w14:solidFill>
              <w14:schemeClr w14:val="tx1"/>
            </w14:solidFill>
          </w14:textFill>
        </w:rPr>
        <w:t>管理等社区卫生服务。</w:t>
      </w:r>
      <w:r>
        <w:rPr>
          <w:rFonts w:hint="eastAsia" w:ascii="宋体" w:hAnsi="宋体" w:eastAsia="仿宋" w:cs="仿宋"/>
          <w:color w:val="000000" w:themeColor="text1"/>
          <w:sz w:val="30"/>
          <w:szCs w:val="30"/>
          <w:lang w:val="en-US" w:eastAsia="zh-CN"/>
          <w14:textFill>
            <w14:solidFill>
              <w14:schemeClr w14:val="tx1"/>
            </w14:solidFill>
          </w14:textFill>
        </w:rPr>
        <w:t>加快精神卫生机构建设。</w:t>
      </w:r>
      <w:r>
        <w:rPr>
          <w:rFonts w:hint="eastAsia" w:ascii="宋体" w:hAnsi="宋体"/>
          <w:color w:val="000000" w:themeColor="text1"/>
          <w:lang w:val="en-US" w:eastAsia="zh-CN"/>
          <w14:textFill>
            <w14:solidFill>
              <w14:schemeClr w14:val="tx1"/>
            </w14:solidFill>
          </w14:textFill>
        </w:rPr>
        <w:t>到2025年，95%以上的乡镇卫生院达到基层医疗卫生机构规范化管理要求，90%以上的行政村卫生室实行一体化管理，乡村医生签约服务覆盖率达到90%以上，</w:t>
      </w:r>
      <w:r>
        <w:rPr>
          <w:rFonts w:ascii="宋体" w:hAnsi="宋体" w:eastAsia="仿宋_GB2312"/>
          <w:color w:val="000000" w:themeColor="text1"/>
          <w:sz w:val="32"/>
          <w:szCs w:val="32"/>
          <w14:textFill>
            <w14:solidFill>
              <w14:schemeClr w14:val="tx1"/>
            </w14:solidFill>
          </w14:textFill>
        </w:rPr>
        <w:t>村合格医生</w:t>
      </w:r>
      <w:r>
        <w:rPr>
          <w:rFonts w:hint="eastAsia" w:ascii="宋体" w:hAnsi="宋体" w:eastAsia="仿宋_GB2312"/>
          <w:color w:val="000000" w:themeColor="text1"/>
          <w:sz w:val="32"/>
          <w:szCs w:val="32"/>
          <w14:textFill>
            <w14:solidFill>
              <w14:schemeClr w14:val="tx1"/>
            </w14:solidFill>
          </w14:textFill>
        </w:rPr>
        <w:t>实现</w:t>
      </w:r>
      <w:r>
        <w:rPr>
          <w:rFonts w:ascii="宋体" w:hAnsi="宋体" w:eastAsia="仿宋_GB2312"/>
          <w:color w:val="000000" w:themeColor="text1"/>
          <w:sz w:val="32"/>
          <w:szCs w:val="32"/>
          <w14:textFill>
            <w14:solidFill>
              <w14:schemeClr w14:val="tx1"/>
            </w14:solidFill>
          </w14:textFill>
        </w:rPr>
        <w:t>全覆盖</w:t>
      </w:r>
      <w:r>
        <w:rPr>
          <w:rFonts w:hint="eastAsia" w:ascii="宋体" w:hAnsi="宋体"/>
          <w:color w:val="000000" w:themeColor="text1"/>
          <w:lang w:val="en-US" w:eastAsia="zh-CN"/>
          <w14:textFill>
            <w14:solidFill>
              <w14:schemeClr w14:val="tx1"/>
            </w14:solidFill>
          </w14:textFill>
        </w:rPr>
        <w:t>。全面加强中医药服务体系和能力建设，二级以上中医医院设立国医堂、“治未病”中心，所有乡镇卫生院和75%以上的村卫生健康室具备中医药服务能力。支持县内医院与省市知名医院建立对外交流平台，积极引进外地先进管理经验和医疗技术。吸引高技术人才到县内医院工作。支持县级医院与乡镇卫生院建立医联体、医共体。支持社会办医，鼓励有经验的执业医师开办诊所。支持企业、慈善机构、基金会、商业保险机构等以出资新建、参与改制、托管、公办民营等多种形式投资医疗服务业，发展专业规范护理服务。</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3" w:firstLineChars="200"/>
        <w:jc w:val="both"/>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b/>
          <w:bCs/>
          <w:color w:val="000000" w:themeColor="text1"/>
          <w:lang w:val="en-US" w:eastAsia="zh-CN"/>
          <w14:textFill>
            <w14:solidFill>
              <w14:schemeClr w14:val="tx1"/>
            </w14:solidFill>
          </w14:textFill>
        </w:rPr>
        <w:t>深化医药卫生健康体制改革。</w:t>
      </w:r>
      <w:r>
        <w:rPr>
          <w:rFonts w:hint="eastAsia" w:ascii="宋体" w:hAnsi="宋体"/>
          <w:color w:val="000000" w:themeColor="text1"/>
          <w:lang w:val="en-US" w:eastAsia="zh-CN"/>
          <w14:textFill>
            <w14:solidFill>
              <w14:schemeClr w14:val="tx1"/>
            </w14:solidFill>
          </w14:textFill>
        </w:rPr>
        <w:t>继续深化公立医院改革，强化公立医院党的全面领导，落实公立医院独立法人地位和自主经营管理权，推进治理结构、人事薪酬、编制管理和绩效考核改革，逐步实行编制备案和人员聘任制。实行医药分开、分级诊疗，建立现代化医院管理制度。完善基本药物制度，推进药品和耗材集中带量采购，发展高端医疗设备。到2025年，建立以国家基本药物制度为主体、覆盖城乡规范管理的药品耗材供应保障体系。</w:t>
      </w:r>
      <w:r>
        <w:rPr>
          <w:rFonts w:hint="eastAsia" w:ascii="宋体" w:hAnsi="宋体" w:eastAsia="仿宋_GB2312"/>
          <w:color w:val="000000" w:themeColor="text1"/>
          <w:sz w:val="32"/>
          <w:szCs w:val="32"/>
          <w:lang w:eastAsia="zh-CN"/>
          <w14:textFill>
            <w14:solidFill>
              <w14:schemeClr w14:val="tx1"/>
            </w14:solidFill>
          </w14:textFill>
        </w:rPr>
        <w:t>提升</w:t>
      </w:r>
      <w:r>
        <w:rPr>
          <w:rFonts w:hint="eastAsia" w:ascii="宋体" w:hAnsi="宋体"/>
          <w:color w:val="000000" w:themeColor="text1"/>
          <w:lang w:val="en-US" w:eastAsia="zh-CN"/>
          <w14:textFill>
            <w14:solidFill>
              <w14:schemeClr w14:val="tx1"/>
            </w14:solidFill>
          </w14:textFill>
        </w:rPr>
        <w:t>医药卫生健康人才培养质量和规模，改革完善继续医学教育制度，扩大全科医师、儿科医师、中医药人才、卫生高层次人才培养规模，完善乡村医生养老政策。稳步扩大城乡家庭医生签约服务覆盖范围，提高签约服务质量。深化支付方式改革，推行以按病种付费为主的多元复合式医保支付方式，落实医疗报销“一站式”结算服务和异地就医结算政策。做好基本医保、大病保险与医疗救助政策衔接，建全重大疾病医疗保险和救助制度。探索建立长期护理保险制度，积极发展商业医疗保险。</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color w:val="000000" w:themeColor="text1"/>
          <w:lang w:val="en-US" w:eastAsia="zh-CN"/>
          <w14:textFill>
            <w14:solidFill>
              <w14:schemeClr w14:val="tx1"/>
            </w14:solidFill>
          </w14:textFill>
        </w:rPr>
      </w:pPr>
      <w:r>
        <w:rPr>
          <w:rFonts w:hint="eastAsia" w:ascii="宋体" w:hAnsi="宋体"/>
          <w:b/>
          <w:bCs/>
          <w:color w:val="000000" w:themeColor="text1"/>
          <w:lang w:val="en-US" w:eastAsia="zh-CN"/>
          <w14:textFill>
            <w14:solidFill>
              <w14:schemeClr w14:val="tx1"/>
            </w14:solidFill>
          </w14:textFill>
        </w:rPr>
        <w:t>加快公共卫生服务体系建设。</w:t>
      </w:r>
      <w:r>
        <w:rPr>
          <w:rFonts w:hint="eastAsia" w:ascii="宋体" w:hAnsi="宋体"/>
          <w:color w:val="000000" w:themeColor="text1"/>
          <w:lang w:val="en-US" w:eastAsia="zh-CN"/>
          <w14:textFill>
            <w14:solidFill>
              <w14:schemeClr w14:val="tx1"/>
            </w14:solidFill>
          </w14:textFill>
        </w:rPr>
        <w:t>建立健全健康教育、疾病预防控制、妇幼健康服务、慢性非传染病预防控制、卫生健康综合监督、卫生应急综合管理及健康促进体系，提升基本公共卫生健康服务水平。完成县疾控中心实验楼维修改造，提升检验检测能力。加强急救中心能力建设，在车站、社区、体育馆、学校等公共场所选点安装AED。支持县妇幼保健服务能力提升工程建设，争创二级甲等妇幼保健院。到2025年，每千名儿童床位数增加到2.0张，每千名儿童儿科执业（助理）医师达到0.5名。</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color w:val="000000" w:themeColor="text1"/>
          <w:lang w:val="en-US" w:eastAsia="zh-CN"/>
          <w14:textFill>
            <w14:solidFill>
              <w14:schemeClr w14:val="tx1"/>
            </w14:solidFill>
          </w14:textFill>
        </w:rPr>
      </w:pPr>
      <w:r>
        <w:rPr>
          <w:rFonts w:hint="eastAsia" w:ascii="宋体" w:hAnsi="宋体"/>
          <w:b/>
          <w:bCs/>
          <w:color w:val="000000" w:themeColor="text1"/>
          <w:lang w:val="en-US" w:eastAsia="zh-CN"/>
          <w14:textFill>
            <w14:solidFill>
              <w14:schemeClr w14:val="tx1"/>
            </w14:solidFill>
          </w14:textFill>
        </w:rPr>
        <w:t>深入开展爱国卫生运动。</w:t>
      </w:r>
      <w:r>
        <w:rPr>
          <w:rFonts w:ascii="宋体" w:hAnsi="宋体" w:eastAsia="仿宋_GB2312"/>
          <w:color w:val="000000" w:themeColor="text1"/>
          <w:sz w:val="32"/>
          <w:szCs w:val="32"/>
          <w14:textFill>
            <w14:solidFill>
              <w14:schemeClr w14:val="tx1"/>
            </w14:solidFill>
          </w14:textFill>
        </w:rPr>
        <w:t>全面推进</w:t>
      </w:r>
      <w:r>
        <w:rPr>
          <w:rFonts w:hint="eastAsia" w:ascii="宋体" w:hAnsi="宋体" w:eastAsia="仿宋_GB2312"/>
          <w:color w:val="000000" w:themeColor="text1"/>
          <w:sz w:val="32"/>
          <w:szCs w:val="32"/>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健康中国</w:t>
      </w:r>
      <w:r>
        <w:rPr>
          <w:rFonts w:hint="eastAsia" w:ascii="宋体" w:hAnsi="宋体" w:eastAsia="仿宋_GB2312"/>
          <w:color w:val="000000" w:themeColor="text1"/>
          <w:sz w:val="32"/>
          <w:szCs w:val="32"/>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行动，完善国民健康促进政策</w:t>
      </w:r>
      <w:r>
        <w:rPr>
          <w:rFonts w:hint="eastAsia" w:ascii="宋体" w:hAnsi="宋体" w:eastAsia="仿宋_GB2312"/>
          <w:color w:val="000000" w:themeColor="text1"/>
          <w:sz w:val="32"/>
          <w:szCs w:val="32"/>
          <w:lang w:eastAsia="zh-CN"/>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强化重点人群和重大疾病综合防控，</w:t>
      </w:r>
      <w:r>
        <w:rPr>
          <w:rFonts w:hint="eastAsia" w:ascii="宋体" w:hAnsi="宋体" w:eastAsia="仿宋_GB2312"/>
          <w:color w:val="000000" w:themeColor="text1"/>
          <w:sz w:val="32"/>
          <w:szCs w:val="32"/>
          <w:lang w:eastAsia="zh-CN"/>
          <w14:textFill>
            <w14:solidFill>
              <w14:schemeClr w14:val="tx1"/>
            </w14:solidFill>
          </w14:textFill>
        </w:rPr>
        <w:t>普及健康教育和健康知识，</w:t>
      </w:r>
      <w:r>
        <w:rPr>
          <w:rFonts w:ascii="宋体" w:hAnsi="宋体" w:eastAsia="仿宋_GB2312"/>
          <w:color w:val="000000" w:themeColor="text1"/>
          <w:sz w:val="32"/>
          <w:szCs w:val="32"/>
          <w14:textFill>
            <w14:solidFill>
              <w14:schemeClr w14:val="tx1"/>
            </w14:solidFill>
          </w14:textFill>
        </w:rPr>
        <w:t>从源头上预防和控制重大疾病，实现从以治病为中心转向以健康为中心</w:t>
      </w:r>
      <w:r>
        <w:rPr>
          <w:rFonts w:hint="eastAsia" w:ascii="宋体" w:hAnsi="宋体" w:eastAsia="仿宋_GB2312"/>
          <w:color w:val="000000" w:themeColor="text1"/>
          <w:sz w:val="32"/>
          <w:szCs w:val="32"/>
          <w:lang w:eastAsia="zh-CN"/>
          <w14:textFill>
            <w14:solidFill>
              <w14:schemeClr w14:val="tx1"/>
            </w14:solidFill>
          </w14:textFill>
        </w:rPr>
        <w:t>。加强公共卫生环境基础设施建设，推进城乡环境卫生整治，强化病媒生物防制。树立良好饮食风尚，制止餐饮浪费行为，坚决革除滥食野生动物等陋习，推广分餐公筷、垃圾分类投放等生活习惯。深入推进卫生城镇创建，</w:t>
      </w:r>
      <w:r>
        <w:rPr>
          <w:rFonts w:hint="eastAsia" w:ascii="宋体" w:hAnsi="宋体" w:eastAsia="仿宋_GB2312"/>
          <w:color w:val="000000" w:themeColor="text1"/>
          <w:sz w:val="32"/>
          <w:szCs w:val="32"/>
          <w:lang w:val="en-US" w:eastAsia="zh-CN"/>
          <w14:textFill>
            <w14:solidFill>
              <w14:schemeClr w14:val="tx1"/>
            </w14:solidFill>
          </w14:textFill>
        </w:rPr>
        <w:t>积极创建国家卫生县城。</w:t>
      </w:r>
      <w:r>
        <w:rPr>
          <w:rFonts w:hint="eastAsia" w:ascii="宋体" w:hAnsi="宋体"/>
          <w:color w:val="000000" w:themeColor="text1"/>
          <w:lang w:val="en-US" w:eastAsia="zh-CN"/>
          <w14:textFill>
            <w14:solidFill>
              <w14:schemeClr w14:val="tx1"/>
            </w14:solidFill>
          </w14:textFill>
        </w:rPr>
        <w:t>推广“四格式生态厕所”等新技术，推进农村改水改厕。到2025年，全县无害化卫生厕所普及率达到76%以上。</w:t>
      </w:r>
    </w:p>
    <w:bookmarkEnd w:id="60"/>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color w:val="000000" w:themeColor="text1"/>
          <w14:textFill>
            <w14:solidFill>
              <w14:schemeClr w14:val="tx1"/>
            </w14:solidFill>
          </w14:textFill>
        </w:rPr>
      </w:pPr>
      <w:r>
        <w:rPr>
          <w:rFonts w:hint="eastAsia" w:ascii="宋体" w:hAnsi="宋体"/>
          <w:b/>
          <w:bCs/>
          <w:color w:val="000000" w:themeColor="text1"/>
          <w:lang w:val="en-US" w:eastAsia="zh-CN"/>
          <w14:textFill>
            <w14:solidFill>
              <w14:schemeClr w14:val="tx1"/>
            </w14:solidFill>
          </w14:textFill>
        </w:rPr>
        <w:t>保障食品药品安全。</w:t>
      </w:r>
      <w:r>
        <w:rPr>
          <w:rFonts w:hint="eastAsia" w:ascii="宋体" w:hAnsi="宋体"/>
          <w:color w:val="000000" w:themeColor="text1"/>
          <w:lang w:val="en-US" w:eastAsia="zh-CN"/>
          <w14:textFill>
            <w14:solidFill>
              <w14:schemeClr w14:val="tx1"/>
            </w14:solidFill>
          </w14:textFill>
        </w:rPr>
        <w:t>全面落实食品安全监管“四个最严”要求，推进“食品药品放心工程”建设。完善食品药品、医疗器械、化妆品等全过程监管网络，</w:t>
      </w:r>
      <w:r>
        <w:rPr>
          <w:rFonts w:hint="eastAsia" w:ascii="宋体" w:hAnsi="宋体"/>
          <w:color w:val="000000" w:themeColor="text1"/>
          <w14:textFill>
            <w14:solidFill>
              <w14:schemeClr w14:val="tx1"/>
            </w14:solidFill>
          </w14:textFill>
        </w:rPr>
        <w:t>落实GMP、GSP等管理规范</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推进“智慧监管”工程建设。加强食品药品检验检测能力建设，完善以县市场监督管理局检测所、县农产品质量检测中心2个县级检验机构为中心，6个市场监督管理所快检室、17个乡镇农产品质量检测站为骨干，多个大型商场超市及农贸市场快检室为补</w:t>
      </w:r>
      <w:r>
        <w:rPr>
          <w:rFonts w:hint="eastAsia" w:ascii="宋体" w:hAnsi="宋体"/>
          <w:color w:val="000000" w:themeColor="text1"/>
          <w:spacing w:val="-6"/>
          <w:lang w:val="en-US" w:eastAsia="zh-CN"/>
          <w14:textFill>
            <w14:solidFill>
              <w14:schemeClr w14:val="tx1"/>
            </w14:solidFill>
          </w14:textFill>
        </w:rPr>
        <w:t>充的新型食品药品检验检测体系，确保食品药品抽检合格率达到98%以上，农产品抽检合格率达到98%以上，食品生产企业100%实行风险分级管理，餐饮服务经营单位实现100%的量化分级管理，食品违法案件处理率和问题产品处置率达到100%，建设全省食品药品安全示范区。</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楷体_GB2312" w:cs="楷体_GB2312"/>
          <w:b/>
          <w:bCs/>
          <w:lang w:val="en-US" w:eastAsia="zh-CN"/>
        </w:rPr>
      </w:pPr>
      <w:r>
        <w:rPr>
          <w:rFonts w:hint="eastAsia" w:ascii="宋体" w:hAnsi="宋体" w:eastAsia="楷体_GB2312" w:cs="楷体_GB2312"/>
          <w:b/>
          <w:bCs/>
          <w:lang w:val="en-US" w:eastAsia="zh-CN"/>
        </w:rPr>
        <w:t xml:space="preserve">第四节  </w:t>
      </w:r>
      <w:bookmarkEnd w:id="59"/>
      <w:r>
        <w:rPr>
          <w:rFonts w:hint="eastAsia" w:ascii="宋体" w:hAnsi="宋体" w:eastAsia="楷体_GB2312" w:cs="楷体_GB2312"/>
          <w:b/>
          <w:bCs/>
          <w:lang w:val="en-US" w:eastAsia="zh-CN"/>
        </w:rPr>
        <w:t>提高社会保障水平</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hint="eastAsia" w:ascii="宋体" w:hAnsi="宋体" w:eastAsia="仿宋_GB2312" w:cs="仿宋_GB2312"/>
          <w:color w:val="000000" w:themeColor="text1"/>
          <w14:textFill>
            <w14:solidFill>
              <w14:schemeClr w14:val="tx1"/>
            </w14:solidFill>
          </w14:textFill>
        </w:rPr>
      </w:pPr>
      <w:r>
        <w:rPr>
          <w:rFonts w:hint="eastAsia" w:ascii="宋体" w:hAnsi="宋体" w:eastAsia="仿宋_GB2312" w:cs="仿宋_GB2312"/>
          <w:color w:val="000000" w:themeColor="text1"/>
          <w14:textFill>
            <w14:solidFill>
              <w14:schemeClr w14:val="tx1"/>
            </w14:solidFill>
          </w14:textFill>
        </w:rPr>
        <w:t>坚持全覆盖、保基本、多层次、可持续方针，提高社会保障统筹层次和质量，完善社会保险制度，大力推动社会福利和优抚安置事业发展，加快建成覆盖城乡全体居民、更加公平可持续的社会保障体系。</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default" w:ascii="宋体" w:hAnsi="宋体" w:eastAsia="仿宋" w:cs="仿宋"/>
          <w:b w:val="0"/>
          <w:bCs w:val="0"/>
          <w:color w:val="000000" w:themeColor="text1"/>
          <w:kern w:val="2"/>
          <w:sz w:val="30"/>
          <w:szCs w:val="30"/>
          <w:lang w:val="en-US" w:eastAsia="zh-CN" w:bidi="ar-SA"/>
          <w14:textFill>
            <w14:solidFill>
              <w14:schemeClr w14:val="tx1"/>
            </w14:solidFill>
          </w14:textFill>
        </w:rPr>
      </w:pPr>
      <w:r>
        <w:rPr>
          <w:rFonts w:hint="eastAsia" w:ascii="宋体" w:hAnsi="宋体" w:eastAsia="仿宋_GB2312" w:cs="仿宋_GB2312"/>
          <w:b/>
          <w:bCs/>
          <w:color w:val="000000" w:themeColor="text1"/>
          <w14:textFill>
            <w14:solidFill>
              <w14:schemeClr w14:val="tx1"/>
            </w14:solidFill>
          </w14:textFill>
        </w:rPr>
        <w:t>完善社会保险制度。</w:t>
      </w:r>
      <w:r>
        <w:rPr>
          <w:rFonts w:hint="eastAsia" w:ascii="宋体" w:hAnsi="宋体" w:eastAsia="仿宋_GB2312" w:cs="仿宋_GB2312"/>
          <w:color w:val="000000" w:themeColor="text1"/>
          <w:sz w:val="32"/>
          <w:szCs w:val="32"/>
          <w14:textFill>
            <w14:solidFill>
              <w14:schemeClr w14:val="tx1"/>
            </w14:solidFill>
          </w14:textFill>
        </w:rPr>
        <w:t>建立健全以社会救助为保底，社会保险为主体，企业年金、职业年金和商业保险为补充的多层次社会保障体系。</w:t>
      </w:r>
      <w:r>
        <w:rPr>
          <w:rFonts w:hint="default" w:ascii="宋体" w:hAnsi="宋体" w:eastAsia="仿宋" w:cs="仿宋"/>
          <w:b w:val="0"/>
          <w:bCs w:val="0"/>
          <w:color w:val="000000" w:themeColor="text1"/>
          <w:kern w:val="2"/>
          <w:sz w:val="32"/>
          <w:szCs w:val="32"/>
          <w:lang w:val="en-US" w:eastAsia="zh-CN" w:bidi="ar-SA"/>
          <w14:textFill>
            <w14:solidFill>
              <w14:schemeClr w14:val="tx1"/>
            </w14:solidFill>
          </w14:textFill>
        </w:rPr>
        <w:t>建立社会保障待遇正常调整机制，实现</w:t>
      </w:r>
      <w:r>
        <w:rPr>
          <w:rFonts w:hint="eastAsia" w:ascii="宋体" w:hAnsi="宋体" w:eastAsia="仿宋" w:cs="仿宋"/>
          <w:b w:val="0"/>
          <w:bCs w:val="0"/>
          <w:color w:val="000000" w:themeColor="text1"/>
          <w:kern w:val="2"/>
          <w:sz w:val="32"/>
          <w:szCs w:val="32"/>
          <w:lang w:val="en-US" w:eastAsia="zh-CN" w:bidi="ar-SA"/>
          <w14:textFill>
            <w14:solidFill>
              <w14:schemeClr w14:val="tx1"/>
            </w14:solidFill>
          </w14:textFill>
        </w:rPr>
        <w:t>社保</w:t>
      </w:r>
      <w:r>
        <w:rPr>
          <w:rFonts w:hint="default" w:ascii="宋体" w:hAnsi="宋体" w:eastAsia="仿宋" w:cs="仿宋"/>
          <w:b w:val="0"/>
          <w:bCs w:val="0"/>
          <w:color w:val="000000" w:themeColor="text1"/>
          <w:kern w:val="2"/>
          <w:sz w:val="32"/>
          <w:szCs w:val="32"/>
          <w:lang w:val="en-US" w:eastAsia="zh-CN" w:bidi="ar-SA"/>
          <w14:textFill>
            <w14:solidFill>
              <w14:schemeClr w14:val="tx1"/>
            </w14:solidFill>
          </w14:textFill>
        </w:rPr>
        <w:t>基金的安全可持续运行。</w:t>
      </w:r>
      <w:r>
        <w:rPr>
          <w:rFonts w:hint="eastAsia" w:ascii="宋体" w:hAnsi="宋体" w:eastAsia="仿宋_GB2312" w:cs="仿宋_GB2312"/>
          <w:color w:val="000000" w:themeColor="text1"/>
          <w:sz w:val="32"/>
          <w:szCs w:val="32"/>
          <w14:textFill>
            <w14:solidFill>
              <w14:schemeClr w14:val="tx1"/>
            </w14:solidFill>
          </w14:textFill>
        </w:rPr>
        <w:t>加大对弱势群体参加社会保险的资助力度，实现“应保尽保”</w:t>
      </w:r>
      <w:r>
        <w:rPr>
          <w:rFonts w:hint="eastAsia" w:ascii="宋体" w:hAnsi="宋体" w:eastAsia="仿宋_GB2312" w:cs="仿宋_GB2312"/>
          <w:color w:val="000000" w:themeColor="text1"/>
          <w:sz w:val="32"/>
          <w:szCs w:val="32"/>
          <w:lang w:eastAsia="zh-CN"/>
          <w14:textFill>
            <w14:solidFill>
              <w14:schemeClr w14:val="tx1"/>
            </w14:solidFill>
          </w14:textFill>
        </w:rPr>
        <w:t>。</w:t>
      </w:r>
      <w:r>
        <w:rPr>
          <w:rFonts w:hint="eastAsia" w:ascii="宋体" w:hAnsi="宋体" w:eastAsia="仿宋_GB2312" w:cs="仿宋_GB2312"/>
          <w:color w:val="000000" w:themeColor="text1"/>
          <w14:textFill>
            <w14:solidFill>
              <w14:schemeClr w14:val="tx1"/>
            </w14:solidFill>
          </w14:textFill>
        </w:rPr>
        <w:t>建立健全失地农民</w:t>
      </w:r>
      <w:r>
        <w:rPr>
          <w:rFonts w:hint="eastAsia" w:ascii="宋体" w:hAnsi="宋体" w:eastAsia="仿宋_GB2312" w:cs="仿宋_GB2312"/>
          <w:color w:val="000000" w:themeColor="text1"/>
          <w:lang w:eastAsia="zh-CN"/>
          <w14:textFill>
            <w14:solidFill>
              <w14:schemeClr w14:val="tx1"/>
            </w14:solidFill>
          </w14:textFill>
        </w:rPr>
        <w:t>、</w:t>
      </w:r>
      <w:r>
        <w:rPr>
          <w:rFonts w:hint="eastAsia" w:ascii="宋体" w:hAnsi="宋体" w:eastAsia="仿宋_GB2312" w:cs="仿宋_GB2312"/>
          <w:color w:val="000000" w:themeColor="text1"/>
          <w14:textFill>
            <w14:solidFill>
              <w14:schemeClr w14:val="tx1"/>
            </w14:solidFill>
          </w14:textFill>
        </w:rPr>
        <w:t>库区移民、生态移民、</w:t>
      </w:r>
      <w:r>
        <w:rPr>
          <w:rFonts w:hint="eastAsia" w:ascii="宋体" w:hAnsi="宋体" w:eastAsia="仿宋_GB2312" w:cs="仿宋_GB2312"/>
          <w:color w:val="000000" w:themeColor="text1"/>
          <w:lang w:eastAsia="zh-CN"/>
          <w14:textFill>
            <w14:solidFill>
              <w14:schemeClr w14:val="tx1"/>
            </w14:solidFill>
          </w14:textFill>
        </w:rPr>
        <w:t>易</w:t>
      </w:r>
      <w:r>
        <w:rPr>
          <w:rFonts w:hint="eastAsia" w:ascii="宋体" w:hAnsi="宋体" w:eastAsia="仿宋_GB2312" w:cs="仿宋_GB2312"/>
          <w:color w:val="000000" w:themeColor="text1"/>
          <w14:textFill>
            <w14:solidFill>
              <w14:schemeClr w14:val="tx1"/>
            </w14:solidFill>
          </w14:textFill>
        </w:rPr>
        <w:t>地</w:t>
      </w:r>
      <w:r>
        <w:rPr>
          <w:rFonts w:hint="eastAsia" w:ascii="宋体" w:hAnsi="宋体" w:eastAsia="仿宋_GB2312" w:cs="仿宋_GB2312"/>
          <w:color w:val="000000" w:themeColor="text1"/>
          <w:lang w:eastAsia="zh-CN"/>
          <w14:textFill>
            <w14:solidFill>
              <w14:schemeClr w14:val="tx1"/>
            </w14:solidFill>
          </w14:textFill>
        </w:rPr>
        <w:t>扶贫</w:t>
      </w:r>
      <w:r>
        <w:rPr>
          <w:rFonts w:hint="eastAsia" w:ascii="宋体" w:hAnsi="宋体" w:eastAsia="仿宋_GB2312" w:cs="仿宋_GB2312"/>
          <w:color w:val="000000" w:themeColor="text1"/>
          <w14:textFill>
            <w14:solidFill>
              <w14:schemeClr w14:val="tx1"/>
            </w14:solidFill>
          </w14:textFill>
        </w:rPr>
        <w:t>搬迁</w:t>
      </w:r>
      <w:r>
        <w:rPr>
          <w:rFonts w:hint="eastAsia" w:ascii="宋体" w:hAnsi="宋体" w:eastAsia="仿宋_GB2312" w:cs="仿宋_GB2312"/>
          <w:color w:val="000000" w:themeColor="text1"/>
          <w:lang w:eastAsia="zh-CN"/>
          <w14:textFill>
            <w14:solidFill>
              <w14:schemeClr w14:val="tx1"/>
            </w14:solidFill>
          </w14:textFill>
        </w:rPr>
        <w:t>户、灵活就业人员、基层工作人员等</w:t>
      </w:r>
      <w:r>
        <w:rPr>
          <w:rFonts w:hint="eastAsia" w:ascii="宋体" w:hAnsi="宋体" w:eastAsia="仿宋_GB2312" w:cs="仿宋_GB2312"/>
          <w:color w:val="000000" w:themeColor="text1"/>
          <w14:textFill>
            <w14:solidFill>
              <w14:schemeClr w14:val="tx1"/>
            </w14:solidFill>
          </w14:textFill>
        </w:rPr>
        <w:t>社会保障</w:t>
      </w:r>
      <w:r>
        <w:rPr>
          <w:rFonts w:hint="eastAsia" w:ascii="宋体" w:hAnsi="宋体" w:eastAsia="仿宋_GB2312" w:cs="仿宋_GB2312"/>
          <w:color w:val="000000" w:themeColor="text1"/>
          <w:lang w:eastAsia="zh-CN"/>
          <w14:textFill>
            <w14:solidFill>
              <w14:schemeClr w14:val="tx1"/>
            </w14:solidFill>
          </w14:textFill>
        </w:rPr>
        <w:t>工作。到</w:t>
      </w:r>
      <w:r>
        <w:rPr>
          <w:rFonts w:hint="eastAsia" w:ascii="宋体" w:hAnsi="宋体" w:eastAsia="仿宋_GB2312" w:cs="仿宋_GB2312"/>
          <w:color w:val="000000" w:themeColor="text1"/>
          <w:lang w:val="en-US" w:eastAsia="zh-CN"/>
          <w14:textFill>
            <w14:solidFill>
              <w14:schemeClr w14:val="tx1"/>
            </w14:solidFill>
          </w14:textFill>
        </w:rPr>
        <w:t>2025年，工伤保险、失业保险、养老保险参保率分别达到95%、90%和</w:t>
      </w:r>
      <w:r>
        <w:rPr>
          <w:rFonts w:hint="eastAsia" w:ascii="宋体" w:hAnsi="宋体" w:eastAsia="仿宋" w:cs="仿宋"/>
          <w:b w:val="0"/>
          <w:bCs w:val="0"/>
          <w:color w:val="000000" w:themeColor="text1"/>
          <w:kern w:val="2"/>
          <w:sz w:val="30"/>
          <w:szCs w:val="30"/>
          <w:lang w:val="en-US" w:eastAsia="zh-CN" w:bidi="ar-SA"/>
          <w14:textFill>
            <w14:solidFill>
              <w14:schemeClr w14:val="tx1"/>
            </w14:solidFill>
          </w14:textFill>
        </w:rPr>
        <w:t>100%，</w:t>
      </w:r>
      <w:r>
        <w:rPr>
          <w:rFonts w:hint="default" w:ascii="宋体" w:hAnsi="宋体" w:eastAsia="仿宋" w:cs="仿宋"/>
          <w:b w:val="0"/>
          <w:bCs w:val="0"/>
          <w:color w:val="000000" w:themeColor="text1"/>
          <w:kern w:val="2"/>
          <w:sz w:val="32"/>
          <w:szCs w:val="32"/>
          <w:lang w:val="en-US" w:eastAsia="zh-CN" w:bidi="ar-SA"/>
          <w14:textFill>
            <w14:solidFill>
              <w14:schemeClr w14:val="tx1"/>
            </w14:solidFill>
          </w14:textFill>
        </w:rPr>
        <w:t>社会保障卡</w:t>
      </w:r>
      <w:r>
        <w:rPr>
          <w:rFonts w:hint="eastAsia" w:ascii="宋体" w:hAnsi="宋体" w:eastAsia="仿宋" w:cs="仿宋"/>
          <w:b w:val="0"/>
          <w:bCs w:val="0"/>
          <w:color w:val="000000" w:themeColor="text1"/>
          <w:kern w:val="2"/>
          <w:sz w:val="32"/>
          <w:szCs w:val="32"/>
          <w:lang w:val="en-US" w:eastAsia="zh-CN" w:bidi="ar-SA"/>
          <w14:textFill>
            <w14:solidFill>
              <w14:schemeClr w14:val="tx1"/>
            </w14:solidFill>
          </w14:textFill>
        </w:rPr>
        <w:t>持卡率达98%以上</w:t>
      </w:r>
      <w:r>
        <w:rPr>
          <w:rFonts w:hint="default" w:ascii="宋体" w:hAnsi="宋体" w:eastAsia="仿宋" w:cs="仿宋"/>
          <w:b w:val="0"/>
          <w:bCs w:val="0"/>
          <w:color w:val="000000" w:themeColor="text1"/>
          <w:kern w:val="2"/>
          <w:sz w:val="32"/>
          <w:szCs w:val="32"/>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仿宋GB2312"/>
          <w:color w:val="000000" w:themeColor="text1"/>
          <w:lang w:eastAsia="zh-CN"/>
          <w14:textFill>
            <w14:solidFill>
              <w14:schemeClr w14:val="tx1"/>
            </w14:solidFill>
          </w14:textFill>
        </w:rPr>
      </w:pPr>
      <w:r>
        <w:rPr>
          <w:rFonts w:hint="eastAsia" w:ascii="宋体" w:hAnsi="宋体"/>
          <w:b/>
          <w:bCs/>
          <w:color w:val="000000" w:themeColor="text1"/>
          <w14:textFill>
            <w14:solidFill>
              <w14:schemeClr w14:val="tx1"/>
            </w14:solidFill>
          </w14:textFill>
        </w:rPr>
        <w:t>建立健全住房保障体系。</w:t>
      </w:r>
      <w:r>
        <w:rPr>
          <w:rFonts w:hint="eastAsia" w:ascii="宋体" w:hAnsi="宋体"/>
          <w:color w:val="000000" w:themeColor="text1"/>
          <w14:textFill>
            <w14:solidFill>
              <w14:schemeClr w14:val="tx1"/>
            </w14:solidFill>
          </w14:textFill>
        </w:rPr>
        <w:t>加大公租房等保障性住房建设</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扩大公共租赁住房来源</w:t>
      </w:r>
      <w:r>
        <w:rPr>
          <w:rFonts w:hint="eastAsia" w:ascii="宋体" w:hAnsi="宋体"/>
          <w:color w:val="000000" w:themeColor="text1"/>
          <w:lang w:eastAsia="zh-CN"/>
          <w14:textFill>
            <w14:solidFill>
              <w14:schemeClr w14:val="tx1"/>
            </w14:solidFill>
          </w14:textFill>
        </w:rPr>
        <w:t>，构建</w:t>
      </w:r>
      <w:r>
        <w:rPr>
          <w:rFonts w:hint="eastAsia" w:ascii="宋体" w:hAnsi="宋体"/>
          <w:color w:val="000000" w:themeColor="text1"/>
          <w14:textFill>
            <w14:solidFill>
              <w14:schemeClr w14:val="tx1"/>
            </w14:solidFill>
          </w14:textFill>
        </w:rPr>
        <w:t>商品房开发配建公共租赁住房、在开发区和工业园区集中修建公共租赁住房、盘活政府存量住房等保障</w:t>
      </w:r>
      <w:r>
        <w:rPr>
          <w:rFonts w:hint="eastAsia" w:ascii="宋体" w:hAnsi="宋体"/>
          <w:color w:val="000000" w:themeColor="text1"/>
          <w:lang w:eastAsia="zh-CN"/>
          <w14:textFill>
            <w14:solidFill>
              <w14:schemeClr w14:val="tx1"/>
            </w14:solidFill>
          </w14:textFill>
        </w:rPr>
        <w:t>供应</w:t>
      </w:r>
      <w:r>
        <w:rPr>
          <w:rFonts w:hint="eastAsia" w:ascii="宋体" w:hAnsi="宋体"/>
          <w:color w:val="000000" w:themeColor="text1"/>
          <w14:textFill>
            <w14:solidFill>
              <w14:schemeClr w14:val="tx1"/>
            </w14:solidFill>
          </w14:textFill>
        </w:rPr>
        <w:t>体系。</w:t>
      </w:r>
      <w:r>
        <w:rPr>
          <w:rFonts w:hint="eastAsia" w:ascii="宋体" w:hAnsi="宋体"/>
          <w:color w:val="000000" w:themeColor="text1"/>
          <w:lang w:eastAsia="zh-CN"/>
          <w14:textFill>
            <w14:solidFill>
              <w14:schemeClr w14:val="tx1"/>
            </w14:solidFill>
          </w14:textFill>
        </w:rPr>
        <w:t>加大棚户区改造，拆迁安置可购置普通商品房用于公租房和棚户区改造安置</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eastAsia="zh-CN"/>
          <w14:textFill>
            <w14:solidFill>
              <w14:schemeClr w14:val="tx1"/>
            </w14:solidFill>
          </w14:textFill>
        </w:rPr>
        <w:t>扩大住房公积金受惠人群，将住房公积金纳入劳动合同，加快住房公积金向企业及其所有员工尤其是民营企业和农民工覆盖。加快电影院片区、机械厂片区、园艺场</w:t>
      </w:r>
      <w:r>
        <w:rPr>
          <w:rFonts w:hint="eastAsia" w:ascii="宋体" w:hAnsi="宋体"/>
          <w:color w:val="000000" w:themeColor="text1"/>
          <w:spacing w:val="-11"/>
          <w:lang w:eastAsia="zh-CN"/>
          <w14:textFill>
            <w14:solidFill>
              <w14:schemeClr w14:val="tx1"/>
            </w14:solidFill>
          </w14:textFill>
        </w:rPr>
        <w:t>等片区整体开发，建设高品质住宅小区，满足住房市场细分需求。</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hint="eastAsia" w:ascii="宋体" w:hAnsi="宋体" w:eastAsia="仿宋_GB2312"/>
          <w:color w:val="000000" w:themeColor="text1"/>
          <w:sz w:val="32"/>
          <w:szCs w:val="32"/>
          <w14:textFill>
            <w14:solidFill>
              <w14:schemeClr w14:val="tx1"/>
            </w14:solidFill>
          </w14:textFill>
        </w:rPr>
      </w:pPr>
      <w:r>
        <w:rPr>
          <w:rFonts w:hint="eastAsia" w:ascii="宋体" w:hAnsi="宋体" w:eastAsia="仿宋_GB2312" w:cs="仿宋_GB2312"/>
          <w:b/>
          <w:bCs/>
          <w:color w:val="000000" w:themeColor="text1"/>
          <w:lang w:eastAsia="zh-CN"/>
          <w14:textFill>
            <w14:solidFill>
              <w14:schemeClr w14:val="tx1"/>
            </w14:solidFill>
          </w14:textFill>
        </w:rPr>
        <w:t>推进民政事业发展。</w:t>
      </w:r>
      <w:r>
        <w:rPr>
          <w:rFonts w:ascii="宋体" w:hAnsi="宋体" w:eastAsia="仿宋_GB2312"/>
          <w:color w:val="000000" w:themeColor="text1"/>
          <w:sz w:val="32"/>
          <w:szCs w:val="32"/>
          <w14:textFill>
            <w14:solidFill>
              <w14:schemeClr w14:val="tx1"/>
            </w14:solidFill>
          </w14:textFill>
        </w:rPr>
        <w:t>构建政府主导、社会参与、制度健全、政策衔接、兜底有力的综合救助格局。</w:t>
      </w:r>
      <w:r>
        <w:rPr>
          <w:rFonts w:hint="eastAsia" w:ascii="宋体" w:hAnsi="宋体" w:eastAsia="仿宋_GB2312" w:cs="仿宋_GB2312"/>
          <w:b w:val="0"/>
          <w:bCs w:val="0"/>
          <w:color w:val="000000" w:themeColor="text1"/>
          <w14:textFill>
            <w14:solidFill>
              <w14:schemeClr w14:val="tx1"/>
            </w14:solidFill>
          </w14:textFill>
        </w:rPr>
        <w:t>建立健全以基本生活救助、专项社会救助、急难社会救助为主体，社会力量参与为补充的分层分类的社会救助体系。</w:t>
      </w:r>
      <w:r>
        <w:rPr>
          <w:rFonts w:hint="eastAsia" w:ascii="宋体" w:hAnsi="宋体" w:eastAsia="仿宋_GB2312" w:cs="仿宋_GB2312"/>
          <w:b w:val="0"/>
          <w:bCs w:val="0"/>
          <w:color w:val="000000" w:themeColor="text1"/>
          <w:lang w:eastAsia="zh-CN"/>
          <w14:textFill>
            <w14:solidFill>
              <w14:schemeClr w14:val="tx1"/>
            </w14:solidFill>
          </w14:textFill>
        </w:rPr>
        <w:t>进一步完善五保供养制度，加大对孤儿、残疾人、精神病人基本生活保障力度。</w:t>
      </w:r>
      <w:r>
        <w:rPr>
          <w:rFonts w:hint="eastAsia" w:ascii="宋体" w:hAnsi="宋体" w:eastAsia="仿宋" w:cs="仿宋"/>
          <w:b w:val="0"/>
          <w:bCs w:val="0"/>
          <w:color w:val="000000" w:themeColor="text1"/>
          <w:lang w:eastAsia="zh-CN"/>
          <w14:textFill>
            <w14:solidFill>
              <w14:schemeClr w14:val="tx1"/>
            </w14:solidFill>
          </w14:textFill>
        </w:rPr>
        <w:t>积极发展服务类社会救助，推进社会购买社会救助服务。促进慈善事业发展，规范发展网络慈善平台，加强彩票和公益金管理。</w:t>
      </w:r>
      <w:r>
        <w:rPr>
          <w:rFonts w:ascii="宋体" w:hAnsi="宋体" w:eastAsia="仿宋_GB2312"/>
          <w:color w:val="000000" w:themeColor="text1"/>
          <w:sz w:val="32"/>
          <w:szCs w:val="32"/>
          <w14:textFill>
            <w14:solidFill>
              <w14:schemeClr w14:val="tx1"/>
            </w14:solidFill>
          </w14:textFill>
        </w:rPr>
        <w:t>推进殡葬领域改革</w:t>
      </w:r>
      <w:r>
        <w:rPr>
          <w:rFonts w:hint="eastAsia" w:ascii="宋体" w:hAnsi="宋体" w:eastAsia="仿宋_GB2312"/>
          <w:color w:val="000000" w:themeColor="text1"/>
          <w:sz w:val="32"/>
          <w:szCs w:val="32"/>
          <w:lang w:eastAsia="zh-CN"/>
          <w14:textFill>
            <w14:solidFill>
              <w14:schemeClr w14:val="tx1"/>
            </w14:solidFill>
          </w14:textFill>
        </w:rPr>
        <w:t>，</w:t>
      </w:r>
      <w:r>
        <w:rPr>
          <w:rFonts w:hint="eastAsia" w:ascii="宋体" w:hAnsi="宋体" w:eastAsia="仿宋" w:cs="仿宋"/>
          <w:b w:val="0"/>
          <w:bCs w:val="0"/>
          <w:color w:val="000000" w:themeColor="text1"/>
          <w:lang w:eastAsia="zh-CN"/>
          <w14:textFill>
            <w14:solidFill>
              <w14:schemeClr w14:val="tx1"/>
            </w14:solidFill>
          </w14:textFill>
        </w:rPr>
        <w:t>完成</w:t>
      </w:r>
      <w:r>
        <w:rPr>
          <w:rFonts w:hint="eastAsia" w:ascii="宋体" w:hAnsi="宋体" w:eastAsia="仿宋_GB2312"/>
          <w:color w:val="000000" w:themeColor="text1"/>
          <w:sz w:val="32"/>
          <w:szCs w:val="32"/>
          <w14:textFill>
            <w14:solidFill>
              <w14:schemeClr w14:val="tx1"/>
            </w14:solidFill>
          </w14:textFill>
        </w:rPr>
        <w:t>殡仪馆、城市公益性骨灰安放设施</w:t>
      </w:r>
      <w:r>
        <w:rPr>
          <w:rFonts w:hint="eastAsia" w:ascii="宋体" w:hAnsi="宋体" w:eastAsia="仿宋" w:cs="仿宋"/>
          <w:b w:val="0"/>
          <w:bCs w:val="0"/>
          <w:color w:val="000000" w:themeColor="text1"/>
          <w:lang w:eastAsia="zh-CN"/>
          <w14:textFill>
            <w14:solidFill>
              <w14:schemeClr w14:val="tx1"/>
            </w14:solidFill>
          </w14:textFill>
        </w:rPr>
        <w:t>建设。</w:t>
      </w:r>
      <w:r>
        <w:rPr>
          <w:rFonts w:hint="eastAsia" w:ascii="宋体" w:hAnsi="宋体" w:eastAsia="仿宋_GB2312"/>
          <w:color w:val="000000" w:themeColor="text1"/>
          <w:sz w:val="32"/>
          <w:szCs w:val="32"/>
          <w14:textFill>
            <w14:solidFill>
              <w14:schemeClr w14:val="tx1"/>
            </w14:solidFill>
          </w14:textFill>
        </w:rPr>
        <w:t>大力推行节地生态安葬，全面建立惠民殡葬和节地生态安葬奖补制度。</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hint="eastAsia" w:ascii="宋体" w:hAnsi="宋体" w:eastAsia="仿宋_GB2312" w:cs="仿宋_GB2312"/>
          <w:b/>
          <w:bCs/>
          <w:color w:val="000000" w:themeColor="text1"/>
          <w:lang w:val="en-US" w:eastAsia="zh-CN"/>
          <w14:textFill>
            <w14:solidFill>
              <w14:schemeClr w14:val="tx1"/>
            </w14:solidFill>
          </w14:textFill>
        </w:rPr>
      </w:pPr>
      <w:r>
        <w:rPr>
          <w:rFonts w:hint="eastAsia" w:ascii="宋体" w:hAnsi="宋体" w:eastAsia="仿宋_GB2312"/>
          <w:b/>
          <w:bCs/>
          <w:color w:val="000000" w:themeColor="text1"/>
          <w:sz w:val="32"/>
          <w:szCs w:val="32"/>
          <w:lang w:val="en-US" w:eastAsia="zh-CN"/>
          <w14:textFill>
            <w14:solidFill>
              <w14:schemeClr w14:val="tx1"/>
            </w14:solidFill>
          </w14:textFill>
        </w:rPr>
        <w:t>做好退役军人服务保障工作。</w:t>
      </w:r>
      <w:r>
        <w:rPr>
          <w:rFonts w:hint="eastAsia" w:ascii="宋体" w:hAnsi="宋体" w:eastAsia="仿宋_GB2312"/>
          <w:color w:val="000000" w:themeColor="text1"/>
          <w:sz w:val="32"/>
          <w:szCs w:val="32"/>
          <w:lang w:val="en-US" w:eastAsia="zh-CN"/>
          <w14:textFill>
            <w14:solidFill>
              <w14:schemeClr w14:val="tx1"/>
            </w14:solidFill>
          </w14:textFill>
        </w:rPr>
        <w:t>建立健全</w:t>
      </w:r>
      <w:r>
        <w:rPr>
          <w:rFonts w:hint="eastAsia" w:ascii="宋体" w:hAnsi="宋体" w:eastAsia="仿宋_GB2312"/>
          <w:color w:val="000000" w:themeColor="text1"/>
          <w:sz w:val="32"/>
          <w:szCs w:val="32"/>
          <w:lang w:eastAsia="zh-CN"/>
          <w14:textFill>
            <w14:solidFill>
              <w14:schemeClr w14:val="tx1"/>
            </w14:solidFill>
          </w14:textFill>
        </w:rPr>
        <w:t>县乡村三级退役军人服务保障体系，</w:t>
      </w:r>
      <w:r>
        <w:rPr>
          <w:rFonts w:hint="eastAsia" w:ascii="宋体" w:hAnsi="宋体" w:eastAsia="仿宋_GB2312"/>
          <w:color w:val="000000" w:themeColor="text1"/>
          <w:sz w:val="32"/>
          <w:szCs w:val="32"/>
          <w14:textFill>
            <w14:solidFill>
              <w14:schemeClr w14:val="tx1"/>
            </w14:solidFill>
          </w14:textFill>
        </w:rPr>
        <w:t>积极推进退役军人服务站</w:t>
      </w:r>
      <w:r>
        <w:rPr>
          <w:rFonts w:hint="eastAsia" w:ascii="宋体" w:hAnsi="宋体" w:eastAsia="仿宋_GB2312"/>
          <w:color w:val="000000" w:themeColor="text1"/>
          <w:sz w:val="32"/>
          <w:szCs w:val="32"/>
          <w:lang w:eastAsia="zh-CN"/>
          <w14:textFill>
            <w14:solidFill>
              <w14:schemeClr w14:val="tx1"/>
            </w14:solidFill>
          </w14:textFill>
        </w:rPr>
        <w:t>、</w:t>
      </w:r>
      <w:r>
        <w:rPr>
          <w:rFonts w:hint="eastAsia" w:ascii="宋体" w:hAnsi="宋体" w:eastAsia="仿宋_GB2312"/>
          <w:color w:val="000000" w:themeColor="text1"/>
          <w:sz w:val="32"/>
          <w:szCs w:val="32"/>
          <w:lang w:val="en-US" w:eastAsia="zh-CN"/>
          <w14:textFill>
            <w14:solidFill>
              <w14:schemeClr w14:val="tx1"/>
            </w14:solidFill>
          </w14:textFill>
        </w:rPr>
        <w:t>服务中心</w:t>
      </w:r>
      <w:r>
        <w:rPr>
          <w:rFonts w:hint="eastAsia" w:ascii="宋体" w:hAnsi="宋体" w:eastAsia="仿宋_GB2312"/>
          <w:color w:val="000000" w:themeColor="text1"/>
          <w:sz w:val="32"/>
          <w:szCs w:val="32"/>
          <w14:textFill>
            <w14:solidFill>
              <w14:schemeClr w14:val="tx1"/>
            </w14:solidFill>
          </w14:textFill>
        </w:rPr>
        <w:t>标准化建设，有效维护退役军人合法权益</w:t>
      </w:r>
      <w:r>
        <w:rPr>
          <w:rFonts w:hint="eastAsia" w:ascii="宋体" w:hAnsi="宋体" w:eastAsia="仿宋_GB2312"/>
          <w:color w:val="000000" w:themeColor="text1"/>
          <w:sz w:val="32"/>
          <w:szCs w:val="32"/>
          <w:lang w:eastAsia="zh-CN"/>
          <w14:textFill>
            <w14:solidFill>
              <w14:schemeClr w14:val="tx1"/>
            </w14:solidFill>
          </w14:textFill>
        </w:rPr>
        <w:t>。在公共服务场所建立军人优先标识，保障军人依法优先服务。在乘坐县城内公共汽车、医疗保障、住房保障、教育、保险等方面落实军人军属、基干民兵优待政策。做好随调配配偶子女工作安排、落户和教育等工作。大力弘扬英烈精神，加强烈士纪念设施建设和管护，深入推进双拥模范县创建。</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楷体_GB2312" w:cs="楷体_GB2312"/>
          <w:b/>
          <w:bCs/>
          <w:lang w:val="en-US" w:eastAsia="zh-CN"/>
        </w:rPr>
      </w:pPr>
      <w:r>
        <w:rPr>
          <w:rFonts w:hint="eastAsia" w:ascii="宋体" w:hAnsi="宋体" w:eastAsia="楷体_GB2312" w:cs="楷体_GB2312"/>
          <w:b/>
          <w:bCs/>
          <w:lang w:val="en-US" w:eastAsia="zh-CN"/>
        </w:rPr>
        <w:t>第五节  促进人口均衡发展</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s="宋体"/>
          <w:color w:val="000000" w:themeColor="text1"/>
          <w:sz w:val="32"/>
          <w:szCs w:val="32"/>
          <w14:textFill>
            <w14:solidFill>
              <w14:schemeClr w14:val="tx1"/>
            </w14:solidFill>
          </w14:textFill>
        </w:rPr>
        <w:t>贯</w:t>
      </w:r>
      <w:r>
        <w:rPr>
          <w:rFonts w:ascii="宋体" w:hAnsi="宋体" w:eastAsia="仿宋_GB2312"/>
          <w:color w:val="000000" w:themeColor="text1"/>
          <w:sz w:val="32"/>
          <w:szCs w:val="32"/>
          <w14:textFill>
            <w14:solidFill>
              <w14:schemeClr w14:val="tx1"/>
            </w14:solidFill>
          </w14:textFill>
        </w:rPr>
        <w:t>彻落实人口国策，提高人口素质，优化人口结构，积极应对老龄化趋势，发展妇女儿童事业和残疾人事业，促进人口长期均衡发展。</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3" w:firstLineChars="200"/>
        <w:jc w:val="both"/>
        <w:textAlignment w:val="auto"/>
        <w:rPr>
          <w:rFonts w:hint="eastAsia" w:ascii="宋体" w:hAnsi="宋体"/>
          <w:color w:val="000000" w:themeColor="text1"/>
          <w:lang w:val="en-US" w:eastAsia="zh-CN"/>
          <w14:textFill>
            <w14:solidFill>
              <w14:schemeClr w14:val="tx1"/>
            </w14:solidFill>
          </w14:textFill>
        </w:rPr>
      </w:pPr>
      <w:r>
        <w:rPr>
          <w:rFonts w:hint="eastAsia" w:ascii="宋体" w:hAnsi="宋体" w:eastAsia="仿宋_GB2312" w:cs="宋体"/>
          <w:b/>
          <w:bCs/>
          <w:color w:val="000000" w:themeColor="text1"/>
          <w:sz w:val="32"/>
          <w:szCs w:val="32"/>
          <w14:textFill>
            <w14:solidFill>
              <w14:schemeClr w14:val="tx1"/>
            </w14:solidFill>
          </w14:textFill>
        </w:rPr>
        <w:t>提</w:t>
      </w:r>
      <w:r>
        <w:rPr>
          <w:rFonts w:ascii="宋体" w:hAnsi="宋体" w:eastAsia="仿宋_GB2312"/>
          <w:b/>
          <w:bCs/>
          <w:color w:val="000000" w:themeColor="text1"/>
          <w:sz w:val="32"/>
          <w:szCs w:val="32"/>
          <w14:textFill>
            <w14:solidFill>
              <w14:schemeClr w14:val="tx1"/>
            </w14:solidFill>
          </w14:textFill>
        </w:rPr>
        <w:t>高人口生育质量。</w:t>
      </w:r>
      <w:r>
        <w:rPr>
          <w:rFonts w:hint="eastAsia" w:ascii="宋体" w:hAnsi="宋体"/>
          <w:color w:val="000000" w:themeColor="text1"/>
          <w:lang w:val="en-US" w:eastAsia="zh-CN"/>
          <w14:textFill>
            <w14:solidFill>
              <w14:schemeClr w14:val="tx1"/>
            </w14:solidFill>
          </w14:textFill>
        </w:rPr>
        <w:t>改革计生优质服务供给模式，实行生育登记服务制度。</w:t>
      </w:r>
      <w:r>
        <w:rPr>
          <w:rFonts w:ascii="宋体" w:hAnsi="宋体" w:eastAsia="仿宋_GB2312"/>
          <w:bCs/>
          <w:color w:val="000000" w:themeColor="text1"/>
          <w:sz w:val="32"/>
          <w:szCs w:val="32"/>
          <w14:textFill>
            <w14:solidFill>
              <w14:schemeClr w14:val="tx1"/>
            </w14:solidFill>
          </w14:textFill>
        </w:rPr>
        <w:t>全面落实两孩政策</w:t>
      </w:r>
      <w:r>
        <w:rPr>
          <w:rFonts w:hint="eastAsia" w:ascii="宋体" w:hAnsi="宋体" w:eastAsia="仿宋_GB2312"/>
          <w:bCs/>
          <w:color w:val="000000" w:themeColor="text1"/>
          <w:sz w:val="32"/>
          <w:szCs w:val="32"/>
          <w:lang w:eastAsia="zh-CN"/>
          <w14:textFill>
            <w14:solidFill>
              <w14:schemeClr w14:val="tx1"/>
            </w14:solidFill>
          </w14:textFill>
        </w:rPr>
        <w:t>。</w:t>
      </w:r>
      <w:r>
        <w:rPr>
          <w:rFonts w:ascii="宋体" w:hAnsi="宋体" w:eastAsia="仿宋_GB2312"/>
          <w:bCs/>
          <w:color w:val="000000" w:themeColor="text1"/>
          <w:sz w:val="32"/>
          <w:szCs w:val="32"/>
          <w14:textFill>
            <w14:solidFill>
              <w14:schemeClr w14:val="tx1"/>
            </w14:solidFill>
          </w14:textFill>
        </w:rPr>
        <w:t>大力发展普惠托育服务体系，提升生殖健康、妇幼保健、托管、教育等相关公共服务需求供给能力，提高优生优育服务水平</w:t>
      </w:r>
      <w:r>
        <w:rPr>
          <w:rFonts w:hint="eastAsia" w:ascii="宋体" w:hAnsi="宋体" w:eastAsia="仿宋_GB2312"/>
          <w:bCs/>
          <w:color w:val="000000" w:themeColor="text1"/>
          <w:sz w:val="32"/>
          <w:szCs w:val="32"/>
          <w:lang w:eastAsia="zh-CN"/>
          <w14:textFill>
            <w14:solidFill>
              <w14:schemeClr w14:val="tx1"/>
            </w14:solidFill>
          </w14:textFill>
        </w:rPr>
        <w:t>。落实城乡生育补贴制度，增强妇女生育保障能力，提升生育水平。降低出生人口性别比，促进人口均衡发展。</w:t>
      </w:r>
      <w:r>
        <w:rPr>
          <w:rFonts w:hint="eastAsia" w:ascii="宋体" w:hAnsi="宋体"/>
          <w:color w:val="000000" w:themeColor="text1"/>
          <w:lang w:val="en-US" w:eastAsia="zh-CN"/>
          <w14:textFill>
            <w14:solidFill>
              <w14:schemeClr w14:val="tx1"/>
            </w14:solidFill>
          </w14:textFill>
        </w:rPr>
        <w:t>整合共享人口信息、电子病历和居民健康档案数据库，推进公共卫生、计划生育、医疗服务、医疗保障、药品供应保障和综合管理业务集成运用，建设人口健康信息平台。</w:t>
      </w:r>
    </w:p>
    <w:p>
      <w:pPr>
        <w:keepNext w:val="0"/>
        <w:keepLines w:val="0"/>
        <w:pageBreakBefore w:val="0"/>
        <w:widowControl w:val="0"/>
        <w:kinsoku/>
        <w:wordWrap/>
        <w:overflowPunct/>
        <w:topLinePunct w:val="0"/>
        <w:autoSpaceDE/>
        <w:autoSpaceDN/>
        <w:bidi w:val="0"/>
        <w:adjustRightInd/>
        <w:snapToGrid/>
        <w:spacing w:before="0" w:after="0" w:line="580" w:lineRule="exact"/>
        <w:ind w:firstLine="643" w:firstLineChars="200"/>
        <w:jc w:val="both"/>
        <w:textAlignment w:val="auto"/>
        <w:rPr>
          <w:rFonts w:ascii="宋体" w:hAnsi="宋体" w:eastAsia="仿宋_GB2312"/>
          <w:bCs/>
          <w:color w:val="000000" w:themeColor="text1"/>
          <w:sz w:val="32"/>
          <w:szCs w:val="32"/>
          <w14:textFill>
            <w14:solidFill>
              <w14:schemeClr w14:val="tx1"/>
            </w14:solidFill>
          </w14:textFill>
        </w:rPr>
      </w:pPr>
      <w:r>
        <w:rPr>
          <w:rFonts w:hint="eastAsia" w:ascii="宋体" w:hAnsi="宋体"/>
          <w:b/>
          <w:bCs/>
          <w:color w:val="000000" w:themeColor="text1"/>
          <w:lang w:val="en-US" w:eastAsia="zh-CN"/>
          <w14:textFill>
            <w14:solidFill>
              <w14:schemeClr w14:val="tx1"/>
            </w14:solidFill>
          </w14:textFill>
        </w:rPr>
        <w:t>积极应对老龄化。</w:t>
      </w:r>
      <w:r>
        <w:rPr>
          <w:rFonts w:hint="eastAsia" w:ascii="宋体" w:hAnsi="宋体" w:eastAsia="仿宋" w:cs="仿宋"/>
          <w:color w:val="000000" w:themeColor="text1"/>
          <w14:textFill>
            <w14:solidFill>
              <w14:schemeClr w14:val="tx1"/>
            </w14:solidFill>
          </w14:textFill>
        </w:rPr>
        <w:t>建立完善以居家为基础、社区为依托、机构为支撑，功能完善、布局合理、规模适度、覆盖城乡的养老服务体系。</w:t>
      </w:r>
      <w:r>
        <w:rPr>
          <w:rFonts w:hint="eastAsia" w:ascii="宋体" w:hAnsi="宋体" w:eastAsia="仿宋" w:cs="仿宋"/>
          <w:color w:val="000000" w:themeColor="text1"/>
          <w:lang w:eastAsia="zh-CN"/>
          <w14:textFill>
            <w14:solidFill>
              <w14:schemeClr w14:val="tx1"/>
            </w14:solidFill>
          </w14:textFill>
        </w:rPr>
        <w:t>实施乡镇敬老院提质改造三年行动计划，推动建立养老联合体，完成</w:t>
      </w:r>
      <w:r>
        <w:rPr>
          <w:rFonts w:hint="eastAsia" w:ascii="宋体" w:hAnsi="宋体"/>
          <w:color w:val="000000" w:themeColor="text1"/>
          <w:lang w:val="en-US" w:eastAsia="zh-CN"/>
          <w14:textFill>
            <w14:solidFill>
              <w14:schemeClr w14:val="tx1"/>
            </w14:solidFill>
          </w14:textFill>
        </w:rPr>
        <w:t>县城健康养老示范中心以及武阳、洛口山北部养老联合体和寨市、竹舟江南部养老联合体建设，推进军民融合康养基地等专业养老服务体系建设。</w:t>
      </w:r>
      <w:r>
        <w:rPr>
          <w:rFonts w:hint="eastAsia" w:ascii="宋体" w:hAnsi="宋体" w:eastAsia="仿宋" w:cs="仿宋"/>
          <w:color w:val="000000" w:themeColor="text1"/>
          <w14:textFill>
            <w14:solidFill>
              <w14:schemeClr w14:val="tx1"/>
            </w14:solidFill>
          </w14:textFill>
        </w:rPr>
        <w:t>大力发展养老服务，推进日间照料中心、托老所、老年之家、互助式养老服务中心等社区养老设施建设。</w:t>
      </w:r>
      <w:r>
        <w:rPr>
          <w:rFonts w:hint="eastAsia" w:ascii="宋体" w:hAnsi="宋体" w:eastAsia="仿宋" w:cs="仿宋"/>
          <w:color w:val="000000" w:themeColor="text1"/>
          <w:lang w:eastAsia="zh-CN"/>
          <w14:textFill>
            <w14:solidFill>
              <w14:schemeClr w14:val="tx1"/>
            </w14:solidFill>
          </w14:textFill>
        </w:rPr>
        <w:t>推动养老综合服务改革，</w:t>
      </w:r>
      <w:r>
        <w:rPr>
          <w:rFonts w:hint="eastAsia" w:ascii="宋体" w:hAnsi="宋体" w:eastAsia="仿宋" w:cs="仿宋"/>
          <w:color w:val="000000" w:themeColor="text1"/>
          <w14:textFill>
            <w14:solidFill>
              <w14:schemeClr w14:val="tx1"/>
            </w14:solidFill>
          </w14:textFill>
        </w:rPr>
        <w:t>通过“公建民营”“民办公助”等模式，支持和引导社会力量参与养老服务，大力拓展休闲养老、</w:t>
      </w:r>
      <w:r>
        <w:rPr>
          <w:rFonts w:hint="eastAsia" w:ascii="宋体" w:hAnsi="宋体" w:eastAsia="仿宋" w:cs="仿宋"/>
          <w:color w:val="000000" w:themeColor="text1"/>
          <w:lang w:eastAsia="zh-CN"/>
          <w14:textFill>
            <w14:solidFill>
              <w14:schemeClr w14:val="tx1"/>
            </w14:solidFill>
          </w14:textFill>
        </w:rPr>
        <w:t>军民融合康养、</w:t>
      </w:r>
      <w:r>
        <w:rPr>
          <w:rFonts w:hint="eastAsia" w:ascii="宋体" w:hAnsi="宋体" w:eastAsia="仿宋" w:cs="仿宋"/>
          <w:color w:val="000000" w:themeColor="text1"/>
          <w14:textFill>
            <w14:solidFill>
              <w14:schemeClr w14:val="tx1"/>
            </w14:solidFill>
          </w14:textFill>
        </w:rPr>
        <w:t>中医药养生保健、森林疗养、养老文化</w:t>
      </w:r>
      <w:r>
        <w:rPr>
          <w:rFonts w:hint="eastAsia" w:ascii="宋体" w:hAnsi="宋体" w:eastAsia="仿宋" w:cs="仿宋"/>
          <w:color w:val="000000" w:themeColor="text1"/>
          <w:lang w:eastAsia="zh-CN"/>
          <w14:textFill>
            <w14:solidFill>
              <w14:schemeClr w14:val="tx1"/>
            </w14:solidFill>
          </w14:textFill>
        </w:rPr>
        <w:t>、养老民宿</w:t>
      </w:r>
      <w:r>
        <w:rPr>
          <w:rFonts w:hint="eastAsia" w:ascii="宋体" w:hAnsi="宋体" w:eastAsia="仿宋" w:cs="仿宋"/>
          <w:color w:val="000000" w:themeColor="text1"/>
          <w14:textFill>
            <w14:solidFill>
              <w14:schemeClr w14:val="tx1"/>
            </w14:solidFill>
          </w14:textFill>
        </w:rPr>
        <w:t>等业态，</w:t>
      </w:r>
      <w:r>
        <w:rPr>
          <w:rFonts w:hint="eastAsia" w:ascii="宋体" w:hAnsi="宋体" w:eastAsia="仿宋" w:cs="仿宋"/>
          <w:color w:val="000000" w:themeColor="text1"/>
          <w:lang w:eastAsia="zh-CN"/>
          <w14:textFill>
            <w14:solidFill>
              <w14:schemeClr w14:val="tx1"/>
            </w14:solidFill>
          </w14:textFill>
        </w:rPr>
        <w:t>加快发展第三支柱养老保险。</w:t>
      </w:r>
      <w:r>
        <w:rPr>
          <w:rFonts w:hint="eastAsia" w:ascii="宋体" w:hAnsi="宋体"/>
          <w:color w:val="000000" w:themeColor="text1"/>
          <w:lang w:val="en-US" w:eastAsia="zh-CN"/>
          <w14:textFill>
            <w14:solidFill>
              <w14:schemeClr w14:val="tx1"/>
            </w14:solidFill>
          </w14:textFill>
        </w:rPr>
        <w:t>开辟老年护理、健康咨询、陪护就医等消费新领域，推进医养结合融合发展。</w:t>
      </w:r>
      <w:bookmarkStart w:id="61" w:name="_Toc16674"/>
      <w:r>
        <w:rPr>
          <w:rFonts w:ascii="宋体" w:hAnsi="宋体" w:eastAsia="仿宋_GB2312"/>
          <w:bCs/>
          <w:color w:val="000000" w:themeColor="text1"/>
          <w:sz w:val="32"/>
          <w:szCs w:val="32"/>
          <w14:textFill>
            <w14:solidFill>
              <w14:schemeClr w14:val="tx1"/>
            </w14:solidFill>
          </w14:textFill>
        </w:rPr>
        <w:t>到2025年，城乡社区养老服务设施实现全覆盖，基本建成</w:t>
      </w:r>
      <w:r>
        <w:rPr>
          <w:rFonts w:hint="eastAsia" w:ascii="宋体" w:hAnsi="宋体" w:eastAsia="仿宋_GB2312"/>
          <w:bCs/>
          <w:color w:val="000000" w:themeColor="text1"/>
          <w:sz w:val="32"/>
          <w:szCs w:val="32"/>
          <w:lang w:eastAsia="zh-CN"/>
          <w14:textFill>
            <w14:solidFill>
              <w14:schemeClr w14:val="tx1"/>
            </w14:solidFill>
          </w14:textFill>
        </w:rPr>
        <w:t>村（</w:t>
      </w:r>
      <w:r>
        <w:rPr>
          <w:rFonts w:ascii="宋体" w:hAnsi="宋体" w:eastAsia="仿宋_GB2312"/>
          <w:bCs/>
          <w:color w:val="000000" w:themeColor="text1"/>
          <w:sz w:val="32"/>
          <w:szCs w:val="32"/>
          <w14:textFill>
            <w14:solidFill>
              <w14:schemeClr w14:val="tx1"/>
            </w14:solidFill>
          </w14:textFill>
        </w:rPr>
        <w:t>社区</w:t>
      </w:r>
      <w:r>
        <w:rPr>
          <w:rFonts w:hint="eastAsia" w:ascii="宋体" w:hAnsi="宋体" w:eastAsia="仿宋_GB2312"/>
          <w:bCs/>
          <w:color w:val="000000" w:themeColor="text1"/>
          <w:sz w:val="32"/>
          <w:szCs w:val="32"/>
          <w:lang w:eastAsia="zh-CN"/>
          <w14:textFill>
            <w14:solidFill>
              <w14:schemeClr w14:val="tx1"/>
            </w14:solidFill>
          </w14:textFill>
        </w:rPr>
        <w:t>）</w:t>
      </w:r>
      <w:r>
        <w:rPr>
          <w:rFonts w:ascii="宋体" w:hAnsi="宋体" w:eastAsia="仿宋_GB2312"/>
          <w:bCs/>
          <w:color w:val="000000" w:themeColor="text1"/>
          <w:sz w:val="32"/>
          <w:szCs w:val="32"/>
          <w14:textFill>
            <w14:solidFill>
              <w14:schemeClr w14:val="tx1"/>
            </w14:solidFill>
          </w14:textFill>
        </w:rPr>
        <w:t>15分钟居家养老服务圈和养老紧急救援系统。</w:t>
      </w:r>
    </w:p>
    <w:bookmarkEnd w:id="61"/>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仿宋GB2312"/>
          <w:color w:val="000000" w:themeColor="text1"/>
          <w:lang w:eastAsia="zh-CN"/>
          <w14:textFill>
            <w14:solidFill>
              <w14:schemeClr w14:val="tx1"/>
            </w14:solidFill>
          </w14:textFill>
        </w:rPr>
      </w:pPr>
      <w:r>
        <w:rPr>
          <w:rFonts w:hint="eastAsia" w:ascii="宋体" w:hAnsi="宋体"/>
          <w:b/>
          <w:bCs/>
          <w:color w:val="000000" w:themeColor="text1"/>
          <w:lang w:eastAsia="zh-CN"/>
          <w14:textFill>
            <w14:solidFill>
              <w14:schemeClr w14:val="tx1"/>
            </w14:solidFill>
          </w14:textFill>
        </w:rPr>
        <w:t>发展妇女儿童事业。</w:t>
      </w:r>
      <w:r>
        <w:rPr>
          <w:rFonts w:hint="eastAsia" w:ascii="宋体" w:hAnsi="宋体"/>
          <w:b w:val="0"/>
          <w:bCs w:val="0"/>
          <w:color w:val="000000" w:themeColor="text1"/>
          <w:lang w:eastAsia="zh-CN"/>
          <w14:textFill>
            <w14:solidFill>
              <w14:schemeClr w14:val="tx1"/>
            </w14:solidFill>
          </w14:textFill>
        </w:rPr>
        <w:t>落实男女平等基本国策，坚持和完善促进男女平等、妇女全面发展的制度机制，</w:t>
      </w:r>
      <w:r>
        <w:rPr>
          <w:rFonts w:hint="eastAsia" w:ascii="宋体" w:hAnsi="宋体"/>
          <w:color w:val="auto"/>
        </w:rPr>
        <w:t>加大妇女权益的法律保障力度</w:t>
      </w:r>
      <w:r>
        <w:rPr>
          <w:rFonts w:hint="eastAsia" w:ascii="宋体" w:hAnsi="宋体"/>
          <w:color w:val="auto"/>
          <w:lang w:eastAsia="zh-CN"/>
        </w:rPr>
        <w:t>。拓宽</w:t>
      </w:r>
      <w:r>
        <w:rPr>
          <w:rFonts w:hint="eastAsia" w:ascii="宋体" w:hAnsi="宋体"/>
          <w:color w:val="auto"/>
        </w:rPr>
        <w:t>妇女就业渠道，落实男女同工同酬</w:t>
      </w:r>
      <w:r>
        <w:rPr>
          <w:rFonts w:hint="eastAsia" w:ascii="宋体" w:hAnsi="宋体"/>
          <w:color w:val="auto"/>
          <w:lang w:eastAsia="zh-CN"/>
        </w:rPr>
        <w:t>，消除就业性别歧视</w:t>
      </w:r>
      <w:r>
        <w:rPr>
          <w:rFonts w:hint="eastAsia" w:ascii="宋体" w:hAnsi="宋体"/>
          <w:color w:val="auto"/>
        </w:rPr>
        <w:t>。</w:t>
      </w:r>
      <w:r>
        <w:rPr>
          <w:rFonts w:hint="eastAsia" w:ascii="宋体" w:hAnsi="宋体"/>
          <w:color w:val="000000" w:themeColor="text1"/>
          <w14:textFill>
            <w14:solidFill>
              <w14:schemeClr w14:val="tx1"/>
            </w14:solidFill>
          </w14:textFill>
        </w:rPr>
        <w:t>加大女干部培养选拔力度，提高妇女参政议政能力。加大女性技术技能人才培养力度，持续提高妇女受教育程度。</w:t>
      </w:r>
      <w:r>
        <w:rPr>
          <w:rFonts w:hint="eastAsia" w:ascii="宋体" w:hAnsi="宋体"/>
          <w:color w:val="000000" w:themeColor="text1"/>
          <w:lang w:eastAsia="zh-CN"/>
          <w14:textFill>
            <w14:solidFill>
              <w14:schemeClr w14:val="tx1"/>
            </w14:solidFill>
          </w14:textFill>
        </w:rPr>
        <w:t>建立妇女健康管理、服务和保障体系，提升农村妇女和城镇低保家庭妇女“两癌”检查人群覆盖率，加大贫困“两癌”妇女救助力度</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eastAsia="zh-CN"/>
          <w14:textFill>
            <w14:solidFill>
              <w14:schemeClr w14:val="tx1"/>
            </w14:solidFill>
          </w14:textFill>
        </w:rPr>
        <w:t>贯彻落实儿童优先原则，建立和完善促进儿童优先发展和全面发展的制度体系，</w:t>
      </w:r>
      <w:r>
        <w:rPr>
          <w:rFonts w:hint="eastAsia" w:ascii="宋体" w:hAnsi="宋体"/>
          <w:color w:val="000000" w:themeColor="text1"/>
          <w14:textFill>
            <w14:solidFill>
              <w14:schemeClr w14:val="tx1"/>
            </w14:solidFill>
          </w14:textFill>
        </w:rPr>
        <w:t>依法保障儿童受教育权利。加强对儿童的健康指导和干预，</w:t>
      </w:r>
      <w:r>
        <w:rPr>
          <w:rFonts w:hint="eastAsia" w:ascii="宋体" w:hAnsi="宋体"/>
          <w:color w:val="000000" w:themeColor="text1"/>
          <w:lang w:eastAsia="zh-CN"/>
          <w14:textFill>
            <w14:solidFill>
              <w14:schemeClr w14:val="tx1"/>
            </w14:solidFill>
          </w14:textFill>
        </w:rPr>
        <w:t>提升儿童营养及食品用品质量安全水平。</w:t>
      </w:r>
      <w:r>
        <w:rPr>
          <w:rFonts w:hint="eastAsia" w:ascii="宋体" w:hAnsi="宋体"/>
          <w:color w:val="000000" w:themeColor="text1"/>
          <w14:textFill>
            <w14:solidFill>
              <w14:schemeClr w14:val="tx1"/>
            </w14:solidFill>
          </w14:textFill>
        </w:rPr>
        <w:t>建立完善儿童监护监督制度，</w:t>
      </w:r>
      <w:r>
        <w:rPr>
          <w:rFonts w:hint="eastAsia" w:ascii="宋体" w:hAnsi="宋体"/>
          <w:color w:val="000000" w:themeColor="text1"/>
          <w:lang w:eastAsia="zh-CN"/>
          <w14:textFill>
            <w14:solidFill>
              <w14:schemeClr w14:val="tx1"/>
            </w14:solidFill>
          </w14:textFill>
        </w:rPr>
        <w:t>加强对农村基层儿童保护、留守儿童关爱服务和困难儿童保障力度，</w:t>
      </w:r>
      <w:r>
        <w:rPr>
          <w:rFonts w:hint="eastAsia" w:ascii="宋体" w:hAnsi="宋体"/>
          <w:color w:val="000000" w:themeColor="text1"/>
          <w14:textFill>
            <w14:solidFill>
              <w14:schemeClr w14:val="tx1"/>
            </w14:solidFill>
          </w14:textFill>
        </w:rPr>
        <w:t>有效预防和打击侵害未成年人合法权益的违法犯罪。</w:t>
      </w:r>
      <w:r>
        <w:rPr>
          <w:rFonts w:hint="eastAsia" w:ascii="宋体" w:hAnsi="宋体"/>
          <w:color w:val="000000" w:themeColor="text1"/>
          <w:lang w:eastAsia="zh-CN"/>
          <w14:textFill>
            <w14:solidFill>
              <w14:schemeClr w14:val="tx1"/>
            </w14:solidFill>
          </w14:textFill>
        </w:rPr>
        <w:t>加强家庭、家教、家风建设，完善学校家庭社会协同育人机制，落实立德树人根本任务，促进儿童早期发展。</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color w:val="000000" w:themeColor="text1"/>
          <w14:textFill>
            <w14:solidFill>
              <w14:schemeClr w14:val="tx1"/>
            </w14:solidFill>
          </w14:textFill>
        </w:rPr>
      </w:pPr>
      <w:r>
        <w:rPr>
          <w:rFonts w:hint="eastAsia" w:ascii="宋体" w:hAnsi="宋体"/>
          <w:b/>
          <w:bCs/>
          <w:color w:val="000000" w:themeColor="text1"/>
          <w:lang w:eastAsia="zh-CN"/>
          <w14:textFill>
            <w14:solidFill>
              <w14:schemeClr w14:val="tx1"/>
            </w14:solidFill>
          </w14:textFill>
        </w:rPr>
        <w:t>完善残疾人帮扶体系。</w:t>
      </w:r>
      <w:r>
        <w:rPr>
          <w:rFonts w:hint="eastAsia" w:ascii="宋体" w:hAnsi="宋体"/>
          <w:color w:val="000000" w:themeColor="text1"/>
          <w14:textFill>
            <w14:solidFill>
              <w14:schemeClr w14:val="tx1"/>
            </w14:solidFill>
          </w14:textFill>
        </w:rPr>
        <w:t>加大残疾人社会救助力度，</w:t>
      </w:r>
      <w:r>
        <w:rPr>
          <w:rFonts w:hint="eastAsia" w:ascii="宋体" w:hAnsi="宋体"/>
          <w:color w:val="000000" w:themeColor="text1"/>
          <w:lang w:eastAsia="zh-CN"/>
          <w14:textFill>
            <w14:solidFill>
              <w14:schemeClr w14:val="tx1"/>
            </w14:solidFill>
          </w14:textFill>
        </w:rPr>
        <w:t>健全帮扶残疾人、孤儿等社会福利制度，落实残疾人两项</w:t>
      </w:r>
      <w:r>
        <w:rPr>
          <w:rFonts w:hint="eastAsia" w:ascii="宋体" w:hAnsi="宋体"/>
          <w:color w:val="000000" w:themeColor="text1"/>
          <w14:textFill>
            <w14:solidFill>
              <w14:schemeClr w14:val="tx1"/>
            </w14:solidFill>
          </w14:textFill>
        </w:rPr>
        <w:t>补贴制度。</w:t>
      </w:r>
      <w:r>
        <w:rPr>
          <w:rFonts w:hint="eastAsia" w:ascii="宋体" w:hAnsi="宋体"/>
          <w:color w:val="000000" w:themeColor="text1"/>
          <w:lang w:eastAsia="zh-CN"/>
          <w14:textFill>
            <w14:solidFill>
              <w14:schemeClr w14:val="tx1"/>
            </w14:solidFill>
          </w14:textFill>
        </w:rPr>
        <w:t>加强残疾预防，提升残疾康复服务质量。</w:t>
      </w:r>
      <w:r>
        <w:rPr>
          <w:rFonts w:hint="eastAsia" w:ascii="宋体" w:hAnsi="宋体"/>
          <w:color w:val="000000" w:themeColor="text1"/>
          <w14:textFill>
            <w14:solidFill>
              <w14:schemeClr w14:val="tx1"/>
            </w14:solidFill>
          </w14:textFill>
        </w:rPr>
        <w:t>实施无障碍环境行动计划，着力提升残疾人康复、教育、服务设施、无障碍环境建设水平。</w:t>
      </w:r>
    </w:p>
    <w:tbl>
      <w:tblPr>
        <w:tblStyle w:val="16"/>
        <w:tblW w:w="5000" w:type="pct"/>
        <w:tblInd w:w="0" w:type="dxa"/>
        <w:shd w:val="clear" w:color="auto" w:fill="auto"/>
        <w:tblLayout w:type="autofit"/>
        <w:tblCellMar>
          <w:top w:w="0" w:type="dxa"/>
          <w:left w:w="0" w:type="dxa"/>
          <w:bottom w:w="0" w:type="dxa"/>
          <w:right w:w="0" w:type="dxa"/>
        </w:tblCellMar>
      </w:tblPr>
      <w:tblGrid>
        <w:gridCol w:w="9096"/>
      </w:tblGrid>
      <w:tr>
        <w:tblPrEx>
          <w:shd w:val="clear" w:color="auto" w:fill="auto"/>
          <w:tblCellMar>
            <w:top w:w="0" w:type="dxa"/>
            <w:left w:w="0" w:type="dxa"/>
            <w:bottom w:w="0" w:type="dxa"/>
            <w:right w:w="0" w:type="dxa"/>
          </w:tblCellMar>
        </w:tblPrEx>
        <w:trPr>
          <w:trHeight w:val="90" w:hRule="atLeast"/>
        </w:trPr>
        <w:tc>
          <w:tcPr>
            <w:tcW w:w="5000"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仿宋_GB2312" w:cs="仿宋_GB2312"/>
                <w:b/>
                <w:i w:val="0"/>
                <w:color w:val="000000" w:themeColor="text1"/>
                <w:sz w:val="28"/>
                <w:szCs w:val="28"/>
                <w:u w:val="none"/>
                <w14:textFill>
                  <w14:solidFill>
                    <w14:schemeClr w14:val="tx1"/>
                  </w14:solidFill>
                </w14:textFill>
              </w:rPr>
            </w:pPr>
            <w:r>
              <w:rPr>
                <w:rFonts w:hint="eastAsia" w:ascii="宋体" w:hAnsi="宋体" w:eastAsia="仿宋_GB2312" w:cs="仿宋_GB2312"/>
                <w:b/>
                <w:i w:val="0"/>
                <w:color w:val="000000" w:themeColor="text1"/>
                <w:kern w:val="0"/>
                <w:sz w:val="28"/>
                <w:szCs w:val="28"/>
                <w:u w:val="none"/>
                <w:lang w:val="en-US" w:eastAsia="zh-CN" w:bidi="ar"/>
                <w14:textFill>
                  <w14:solidFill>
                    <w14:schemeClr w14:val="tx1"/>
                  </w14:solidFill>
                </w14:textFill>
              </w:rPr>
              <w:t>专栏13：民生保障重点工程</w:t>
            </w:r>
          </w:p>
        </w:tc>
      </w:tr>
      <w:tr>
        <w:tblPrEx>
          <w:tblCellMar>
            <w:top w:w="0" w:type="dxa"/>
            <w:left w:w="0" w:type="dxa"/>
            <w:bottom w:w="0" w:type="dxa"/>
            <w:right w:w="0" w:type="dxa"/>
          </w:tblCellMar>
        </w:tblPrEx>
        <w:trPr>
          <w:trHeight w:val="408" w:hRule="atLeast"/>
        </w:trPr>
        <w:tc>
          <w:tcPr>
            <w:tcW w:w="5000"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仿宋_GB2312" w:cs="仿宋_GB2312"/>
                <w:color w:val="000000" w:themeColor="text1"/>
                <w:spacing w:val="-11"/>
                <w:sz w:val="28"/>
                <w:szCs w:val="28"/>
                <w:lang w:val="en-US" w:eastAsia="zh-CN"/>
                <w14:textFill>
                  <w14:solidFill>
                    <w14:schemeClr w14:val="tx1"/>
                  </w14:solidFill>
                </w14:textFill>
              </w:rPr>
            </w:pPr>
            <w:r>
              <w:rPr>
                <w:rFonts w:hint="eastAsia" w:ascii="宋体" w:hAnsi="宋体" w:eastAsia="仿宋_GB2312" w:cs="仿宋_GB2312"/>
                <w:b/>
                <w:bCs/>
                <w:color w:val="000000" w:themeColor="text1"/>
                <w:sz w:val="28"/>
                <w:szCs w:val="28"/>
                <w:lang w:val="en-US" w:eastAsia="zh-CN"/>
                <w14:textFill>
                  <w14:solidFill>
                    <w14:schemeClr w14:val="tx1"/>
                  </w14:solidFill>
                </w14:textFill>
              </w:rPr>
              <w:t>卫生健康：</w:t>
            </w:r>
            <w:r>
              <w:rPr>
                <w:rFonts w:hint="eastAsia" w:ascii="宋体" w:hAnsi="宋体" w:eastAsia="仿宋_GB2312" w:cs="仿宋_GB2312"/>
                <w:color w:val="000000" w:themeColor="text1"/>
                <w:sz w:val="28"/>
                <w:szCs w:val="28"/>
                <w:lang w:val="en-US" w:eastAsia="zh-CN"/>
                <w14:textFill>
                  <w14:solidFill>
                    <w14:schemeClr w14:val="tx1"/>
                  </w14:solidFill>
                </w14:textFill>
              </w:rPr>
              <w:t>人民医院内科住院楼、医养结合项目、传染病防治医院，中医医院整体搬迁及能力提升工程，乡镇卫生院设备完</w:t>
            </w:r>
            <w:r>
              <w:rPr>
                <w:rFonts w:hint="eastAsia" w:ascii="宋体" w:hAnsi="宋体" w:eastAsia="仿宋_GB2312" w:cs="仿宋_GB2312"/>
                <w:color w:val="000000" w:themeColor="text1"/>
                <w:spacing w:val="-11"/>
                <w:sz w:val="28"/>
                <w:szCs w:val="28"/>
                <w:lang w:val="en-US" w:eastAsia="zh-CN"/>
                <w14:textFill>
                  <w14:solidFill>
                    <w14:schemeClr w14:val="tx1"/>
                  </w14:solidFill>
                </w14:textFill>
              </w:rPr>
              <w:t>善、职工周转房项目，疾控中心改造、妇幼保健院能力提升工程。</w:t>
            </w:r>
          </w:p>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仿宋_GB2312" w:cs="仿宋_GB2312"/>
                <w:color w:val="000000" w:themeColor="text1"/>
                <w:sz w:val="28"/>
                <w:szCs w:val="28"/>
                <w:lang w:val="en-US" w:eastAsia="zh-CN"/>
                <w14:textFill>
                  <w14:solidFill>
                    <w14:schemeClr w14:val="tx1"/>
                  </w14:solidFill>
                </w14:textFill>
              </w:rPr>
            </w:pPr>
            <w:r>
              <w:rPr>
                <w:rFonts w:hint="eastAsia" w:ascii="宋体" w:hAnsi="宋体" w:eastAsia="仿宋_GB2312" w:cs="仿宋_GB2312"/>
                <w:b/>
                <w:bCs/>
                <w:color w:val="000000" w:themeColor="text1"/>
                <w:spacing w:val="-17"/>
                <w:sz w:val="28"/>
                <w:szCs w:val="28"/>
                <w:lang w:val="en-US" w:eastAsia="zh-CN"/>
                <w14:textFill>
                  <w14:solidFill>
                    <w14:schemeClr w14:val="tx1"/>
                  </w14:solidFill>
                </w14:textFill>
              </w:rPr>
              <w:t>保障性住房：</w:t>
            </w:r>
            <w:r>
              <w:rPr>
                <w:rFonts w:hint="eastAsia" w:ascii="宋体" w:hAnsi="宋体" w:eastAsia="仿宋_GB2312" w:cs="仿宋_GB2312"/>
                <w:color w:val="000000" w:themeColor="text1"/>
                <w:spacing w:val="-17"/>
                <w:sz w:val="28"/>
                <w:szCs w:val="28"/>
                <w:lang w:val="en-US" w:eastAsia="zh-CN"/>
                <w14:textFill>
                  <w14:solidFill>
                    <w14:schemeClr w14:val="tx1"/>
                  </w14:solidFill>
                </w14:textFill>
              </w:rPr>
              <w:t>县城城边村（社区）棚户区改造、老旧小区改造。</w:t>
            </w:r>
          </w:p>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仿宋_GB2312" w:cs="仿宋_GB2312"/>
                <w:color w:val="000000" w:themeColor="text1"/>
                <w:sz w:val="28"/>
                <w:szCs w:val="28"/>
                <w:lang w:val="en-US" w:eastAsia="zh-CN"/>
                <w14:textFill>
                  <w14:solidFill>
                    <w14:schemeClr w14:val="tx1"/>
                  </w14:solidFill>
                </w14:textFill>
              </w:rPr>
            </w:pPr>
            <w:r>
              <w:rPr>
                <w:rFonts w:hint="eastAsia" w:ascii="宋体" w:hAnsi="宋体" w:eastAsia="仿宋_GB2312" w:cs="仿宋_GB2312"/>
                <w:b/>
                <w:bCs/>
                <w:color w:val="000000" w:themeColor="text1"/>
                <w:sz w:val="28"/>
                <w:szCs w:val="28"/>
                <w:lang w:val="en-US" w:eastAsia="zh-CN"/>
                <w14:textFill>
                  <w14:solidFill>
                    <w14:schemeClr w14:val="tx1"/>
                  </w14:solidFill>
                </w14:textFill>
              </w:rPr>
              <w:t>养老工程：</w:t>
            </w:r>
            <w:r>
              <w:rPr>
                <w:rFonts w:hint="eastAsia" w:ascii="宋体" w:hAnsi="宋体" w:eastAsia="仿宋_GB2312" w:cs="仿宋_GB2312"/>
                <w:b w:val="0"/>
                <w:bCs w:val="0"/>
                <w:color w:val="000000" w:themeColor="text1"/>
                <w:sz w:val="28"/>
                <w:szCs w:val="28"/>
                <w:lang w:val="en-US" w:eastAsia="zh-CN"/>
                <w14:textFill>
                  <w14:solidFill>
                    <w14:schemeClr w14:val="tx1"/>
                  </w14:solidFill>
                </w14:textFill>
              </w:rPr>
              <w:t>健康</w:t>
            </w:r>
            <w:r>
              <w:rPr>
                <w:rFonts w:hint="eastAsia" w:ascii="宋体" w:hAnsi="宋体" w:eastAsia="仿宋_GB2312" w:cs="仿宋_GB2312"/>
                <w:color w:val="000000" w:themeColor="text1"/>
                <w:sz w:val="28"/>
                <w:szCs w:val="28"/>
                <w:lang w:val="en-US" w:eastAsia="zh-CN"/>
                <w14:textFill>
                  <w14:solidFill>
                    <w14:schemeClr w14:val="tx1"/>
                  </w14:solidFill>
                </w14:textFill>
              </w:rPr>
              <w:t>养老联合体项目、森林健康养老示范中心。</w:t>
            </w:r>
          </w:p>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仿宋_GB2312" w:cs="仿宋_GB2312"/>
                <w:color w:val="000000" w:themeColor="text1"/>
                <w:sz w:val="28"/>
                <w:szCs w:val="28"/>
                <w:lang w:val="en-US" w:eastAsia="zh-CN"/>
                <w14:textFill>
                  <w14:solidFill>
                    <w14:schemeClr w14:val="tx1"/>
                  </w14:solidFill>
                </w14:textFill>
              </w:rPr>
            </w:pPr>
            <w:r>
              <w:rPr>
                <w:rFonts w:hint="eastAsia" w:ascii="宋体" w:hAnsi="宋体" w:eastAsia="仿宋_GB2312" w:cs="仿宋_GB2312"/>
                <w:b/>
                <w:bCs/>
                <w:color w:val="000000" w:themeColor="text1"/>
                <w:sz w:val="28"/>
                <w:szCs w:val="28"/>
                <w:lang w:val="en-US" w:eastAsia="zh-CN"/>
                <w14:textFill>
                  <w14:solidFill>
                    <w14:schemeClr w14:val="tx1"/>
                  </w14:solidFill>
                </w14:textFill>
              </w:rPr>
              <w:t>全民健身保障工程：</w:t>
            </w:r>
            <w:r>
              <w:rPr>
                <w:rFonts w:hint="eastAsia" w:ascii="宋体" w:hAnsi="宋体" w:eastAsia="仿宋_GB2312" w:cs="仿宋_GB2312"/>
                <w:color w:val="000000" w:themeColor="text1"/>
                <w:sz w:val="28"/>
                <w:szCs w:val="28"/>
                <w:lang w:eastAsia="zh-CN"/>
                <w14:textFill>
                  <w14:solidFill>
                    <w14:schemeClr w14:val="tx1"/>
                  </w14:solidFill>
                </w14:textFill>
              </w:rPr>
              <w:t>全民健身中心、黄桑生态旅游区户外运动、</w:t>
            </w:r>
            <w:r>
              <w:rPr>
                <w:rFonts w:hint="eastAsia" w:ascii="宋体" w:hAnsi="宋体" w:eastAsia="仿宋_GB2312" w:cs="仿宋_GB2312"/>
                <w:color w:val="000000" w:themeColor="text1"/>
                <w:sz w:val="28"/>
                <w:szCs w:val="28"/>
                <w:lang w:val="en-US" w:eastAsia="zh-CN"/>
                <w14:textFill>
                  <w14:solidFill>
                    <w14:schemeClr w14:val="tx1"/>
                  </w14:solidFill>
                </w14:textFill>
              </w:rPr>
              <w:t>30个农村社区体育场地设施。</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仿宋_GB2312" w:cs="仿宋_GB2312"/>
                <w:color w:val="000000" w:themeColor="text1"/>
                <w:sz w:val="28"/>
                <w:szCs w:val="28"/>
                <w:lang w:val="en-US" w:eastAsia="zh-CN"/>
                <w14:textFill>
                  <w14:solidFill>
                    <w14:schemeClr w14:val="tx1"/>
                  </w14:solidFill>
                </w14:textFill>
              </w:rPr>
            </w:pPr>
            <w:r>
              <w:rPr>
                <w:rFonts w:hint="eastAsia" w:ascii="宋体" w:hAnsi="宋体" w:eastAsia="仿宋_GB2312" w:cs="仿宋_GB2312"/>
                <w:b/>
                <w:bCs/>
                <w:color w:val="000000" w:themeColor="text1"/>
                <w:sz w:val="28"/>
                <w:szCs w:val="28"/>
                <w14:textFill>
                  <w14:solidFill>
                    <w14:schemeClr w14:val="tx1"/>
                  </w14:solidFill>
                </w14:textFill>
              </w:rPr>
              <w:t>文化事业</w:t>
            </w:r>
            <w:r>
              <w:rPr>
                <w:rFonts w:hint="eastAsia" w:ascii="宋体" w:hAnsi="宋体" w:eastAsia="仿宋_GB2312" w:cs="仿宋_GB2312"/>
                <w:b/>
                <w:bCs/>
                <w:color w:val="000000" w:themeColor="text1"/>
                <w:sz w:val="28"/>
                <w:szCs w:val="28"/>
                <w:lang w:eastAsia="zh-CN"/>
                <w14:textFill>
                  <w14:solidFill>
                    <w14:schemeClr w14:val="tx1"/>
                  </w14:solidFill>
                </w14:textFill>
              </w:rPr>
              <w:t>：</w:t>
            </w:r>
            <w:r>
              <w:rPr>
                <w:rFonts w:hint="eastAsia" w:ascii="宋体" w:hAnsi="宋体" w:eastAsia="仿宋_GB2312" w:cs="仿宋_GB2312"/>
                <w:color w:val="000000" w:themeColor="text1"/>
                <w:sz w:val="28"/>
                <w:szCs w:val="28"/>
                <w:lang w:eastAsia="zh-CN"/>
                <w14:textFill>
                  <w14:solidFill>
                    <w14:schemeClr w14:val="tx1"/>
                  </w14:solidFill>
                </w14:textFill>
              </w:rPr>
              <w:t>文化艺术中心项目、红军征战绥宁长征文化园、绥宁雪峰山长征学院。</w:t>
            </w:r>
          </w:p>
        </w:tc>
      </w:tr>
    </w:tbl>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宋体" w:hAnsi="宋体" w:eastAsia="黑体" w:cs="黑体"/>
          <w:lang w:val="en-US" w:eastAsia="zh-CN"/>
        </w:rPr>
      </w:pPr>
      <w:bookmarkStart w:id="62" w:name="_Toc1518"/>
      <w:bookmarkStart w:id="63" w:name="_Toc2710"/>
      <w:bookmarkStart w:id="64" w:name="_Toc23371"/>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宋体" w:hAnsi="宋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宋体" w:hAnsi="宋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宋体" w:hAnsi="宋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宋体" w:hAnsi="宋体" w:eastAsia="黑体" w:cs="黑体"/>
          <w:lang w:val="en-US" w:eastAsia="zh-CN"/>
        </w:rPr>
      </w:pPr>
      <w:r>
        <w:rPr>
          <w:rFonts w:hint="eastAsia" w:ascii="宋体" w:hAnsi="宋体" w:eastAsia="黑体" w:cs="黑体"/>
          <w:lang w:val="en-US" w:eastAsia="zh-CN"/>
        </w:rPr>
        <w:t xml:space="preserve">第十章 </w:t>
      </w:r>
      <w:bookmarkEnd w:id="62"/>
      <w:bookmarkEnd w:id="63"/>
      <w:bookmarkEnd w:id="64"/>
      <w:r>
        <w:rPr>
          <w:rFonts w:hint="eastAsia" w:ascii="宋体" w:hAnsi="宋体" w:eastAsia="黑体" w:cs="黑体"/>
          <w:lang w:val="en-US" w:eastAsia="zh-CN"/>
        </w:rPr>
        <w:t xml:space="preserve"> 统筹发展和安全  建设法治绥宁平安绥宁</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 w:cs="仿宋"/>
          <w:color w:val="000000" w:themeColor="text1"/>
          <w:sz w:val="32"/>
          <w:szCs w:val="32"/>
          <w:lang w:eastAsia="zh-CN"/>
          <w14:textFill>
            <w14:solidFill>
              <w14:schemeClr w14:val="tx1"/>
            </w14:solidFill>
          </w14:textFill>
        </w:rPr>
      </w:pPr>
      <w:r>
        <w:rPr>
          <w:rFonts w:hint="eastAsia" w:ascii="宋体" w:hAnsi="宋体" w:eastAsia="仿宋" w:cs="仿宋"/>
          <w:color w:val="000000" w:themeColor="text1"/>
          <w:sz w:val="32"/>
          <w:szCs w:val="32"/>
          <w14:textFill>
            <w14:solidFill>
              <w14:schemeClr w14:val="tx1"/>
            </w14:solidFill>
          </w14:textFill>
        </w:rPr>
        <w:t>加快推进</w:t>
      </w:r>
      <w:r>
        <w:rPr>
          <w:rFonts w:hint="eastAsia" w:ascii="宋体" w:hAnsi="宋体" w:eastAsia="仿宋" w:cs="仿宋"/>
          <w:color w:val="000000" w:themeColor="text1"/>
          <w:sz w:val="32"/>
          <w:szCs w:val="32"/>
          <w:lang w:eastAsia="zh-CN"/>
          <w14:textFill>
            <w14:solidFill>
              <w14:schemeClr w14:val="tx1"/>
            </w14:solidFill>
          </w14:textFill>
        </w:rPr>
        <w:t>全国第一期</w:t>
      </w:r>
      <w:r>
        <w:rPr>
          <w:rFonts w:hint="eastAsia" w:ascii="宋体" w:hAnsi="宋体" w:eastAsia="仿宋" w:cs="仿宋"/>
          <w:color w:val="000000" w:themeColor="text1"/>
          <w:sz w:val="32"/>
          <w:szCs w:val="32"/>
          <w14:textFill>
            <w14:solidFill>
              <w14:schemeClr w14:val="tx1"/>
            </w14:solidFill>
          </w14:textFill>
        </w:rPr>
        <w:t>市域社会治理现代化</w:t>
      </w:r>
      <w:r>
        <w:rPr>
          <w:rFonts w:hint="eastAsia" w:ascii="宋体" w:hAnsi="宋体" w:eastAsia="仿宋" w:cs="仿宋"/>
          <w:color w:val="000000" w:themeColor="text1"/>
          <w:sz w:val="32"/>
          <w:szCs w:val="32"/>
          <w:lang w:eastAsia="zh-CN"/>
          <w14:textFill>
            <w14:solidFill>
              <w14:schemeClr w14:val="tx1"/>
            </w14:solidFill>
          </w14:textFill>
        </w:rPr>
        <w:t>试点地区建设，一体化推进全县社会治理现代化，</w:t>
      </w:r>
      <w:r>
        <w:rPr>
          <w:rFonts w:hint="eastAsia" w:ascii="宋体" w:hAnsi="宋体" w:eastAsia="仿宋" w:cs="仿宋"/>
          <w:color w:val="000000" w:themeColor="text1"/>
          <w:sz w:val="32"/>
          <w:szCs w:val="32"/>
          <w:lang w:val="en-US" w:eastAsia="zh-CN"/>
          <w14:textFill>
            <w14:solidFill>
              <w14:schemeClr w14:val="tx1"/>
            </w14:solidFill>
          </w14:textFill>
        </w:rPr>
        <w:t>打造共建共治共享社会治理格局</w:t>
      </w:r>
      <w:r>
        <w:rPr>
          <w:rFonts w:hint="eastAsia" w:ascii="宋体" w:hAnsi="宋体" w:eastAsia="仿宋" w:cs="仿宋"/>
          <w:b/>
          <w:bCs/>
          <w:color w:val="000000" w:themeColor="text1"/>
          <w:sz w:val="32"/>
          <w:szCs w:val="32"/>
          <w:lang w:val="en-US" w:eastAsia="zh-CN"/>
          <w14:textFill>
            <w14:solidFill>
              <w14:schemeClr w14:val="tx1"/>
            </w14:solidFill>
          </w14:textFill>
        </w:rPr>
        <w:t>，</w:t>
      </w:r>
      <w:r>
        <w:rPr>
          <w:rFonts w:hint="eastAsia" w:ascii="宋体" w:hAnsi="宋体" w:eastAsia="仿宋" w:cs="仿宋"/>
          <w:color w:val="000000" w:themeColor="text1"/>
          <w:sz w:val="32"/>
          <w:szCs w:val="32"/>
          <w:lang w:eastAsia="zh-CN"/>
          <w14:textFill>
            <w14:solidFill>
              <w14:schemeClr w14:val="tx1"/>
            </w14:solidFill>
          </w14:textFill>
        </w:rPr>
        <w:t>保障</w:t>
      </w:r>
      <w:r>
        <w:rPr>
          <w:rFonts w:hint="eastAsia" w:ascii="宋体" w:hAnsi="宋体" w:eastAsia="仿宋" w:cs="仿宋"/>
          <w:color w:val="000000" w:themeColor="text1"/>
          <w:sz w:val="32"/>
          <w:szCs w:val="32"/>
          <w14:textFill>
            <w14:solidFill>
              <w14:schemeClr w14:val="tx1"/>
            </w14:solidFill>
          </w14:textFill>
        </w:rPr>
        <w:t>人民</w:t>
      </w:r>
      <w:r>
        <w:rPr>
          <w:rFonts w:hint="eastAsia" w:ascii="宋体" w:hAnsi="宋体" w:eastAsia="仿宋" w:cs="仿宋"/>
          <w:color w:val="000000" w:themeColor="text1"/>
          <w:sz w:val="32"/>
          <w:szCs w:val="32"/>
          <w:lang w:eastAsia="zh-CN"/>
          <w14:textFill>
            <w14:solidFill>
              <w14:schemeClr w14:val="tx1"/>
            </w14:solidFill>
          </w14:textFill>
        </w:rPr>
        <w:t>安居乐业、社会安定有序。</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楷体_GB2312" w:cs="楷体_GB2312"/>
          <w:color w:val="000000" w:themeColor="text1"/>
          <w:lang w:val="en-US" w:eastAsia="zh-CN"/>
          <w14:textFill>
            <w14:solidFill>
              <w14:schemeClr w14:val="tx1"/>
            </w14:solidFill>
          </w14:textFill>
        </w:rPr>
      </w:pPr>
      <w:r>
        <w:rPr>
          <w:rFonts w:hint="eastAsia" w:ascii="宋体" w:hAnsi="宋体" w:eastAsia="楷体_GB2312" w:cs="楷体_GB2312"/>
          <w:color w:val="000000" w:themeColor="text1"/>
          <w:lang w:val="en-US" w:eastAsia="zh-CN"/>
          <w14:textFill>
            <w14:solidFill>
              <w14:schemeClr w14:val="tx1"/>
            </w14:solidFill>
          </w14:textFill>
        </w:rPr>
        <w:t>第一节  建设法治绥宁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s="宋体"/>
          <w:color w:val="000000" w:themeColor="text1"/>
          <w:sz w:val="32"/>
          <w:szCs w:val="32"/>
          <w14:textFill>
            <w14:solidFill>
              <w14:schemeClr w14:val="tx1"/>
            </w14:solidFill>
          </w14:textFill>
        </w:rPr>
        <w:t>以</w:t>
      </w:r>
      <w:r>
        <w:rPr>
          <w:rFonts w:ascii="宋体" w:hAnsi="宋体" w:eastAsia="仿宋_GB2312"/>
          <w:color w:val="000000" w:themeColor="text1"/>
          <w:sz w:val="32"/>
          <w:szCs w:val="32"/>
          <w14:textFill>
            <w14:solidFill>
              <w14:schemeClr w14:val="tx1"/>
            </w14:solidFill>
          </w14:textFill>
        </w:rPr>
        <w:t>法治政府</w:t>
      </w:r>
      <w:r>
        <w:rPr>
          <w:rFonts w:hint="eastAsia" w:ascii="宋体" w:hAnsi="宋体" w:eastAsia="仿宋_GB2312"/>
          <w:color w:val="000000" w:themeColor="text1"/>
          <w:sz w:val="32"/>
          <w:szCs w:val="32"/>
          <w:lang w:eastAsia="zh-CN"/>
          <w14:textFill>
            <w14:solidFill>
              <w14:schemeClr w14:val="tx1"/>
            </w14:solidFill>
          </w14:textFill>
        </w:rPr>
        <w:t>建设</w:t>
      </w:r>
      <w:r>
        <w:rPr>
          <w:rFonts w:ascii="宋体" w:hAnsi="宋体" w:eastAsia="仿宋_GB2312"/>
          <w:color w:val="000000" w:themeColor="text1"/>
          <w:sz w:val="32"/>
          <w:szCs w:val="32"/>
          <w14:textFill>
            <w14:solidFill>
              <w14:schemeClr w14:val="tx1"/>
            </w14:solidFill>
          </w14:textFill>
        </w:rPr>
        <w:t>为重点，更好发挥法治的引领和规范作用，为实现经济社会发展目标提供法治保障。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宋体" w:hAnsi="宋体" w:eastAsia="仿宋" w:cs="仿宋"/>
          <w:color w:val="000000" w:themeColor="text1"/>
          <w:sz w:val="32"/>
          <w:szCs w:val="32"/>
          <w:lang w:eastAsia="zh-CN"/>
          <w14:textFill>
            <w14:solidFill>
              <w14:schemeClr w14:val="tx1"/>
            </w14:solidFill>
          </w14:textFill>
        </w:rPr>
      </w:pPr>
      <w:r>
        <w:rPr>
          <w:rFonts w:hint="eastAsia" w:ascii="宋体" w:hAnsi="宋体" w:eastAsia="仿宋" w:cs="仿宋"/>
          <w:b/>
          <w:bCs/>
          <w:color w:val="000000" w:themeColor="text1"/>
          <w:sz w:val="32"/>
          <w:szCs w:val="32"/>
          <w:lang w:eastAsia="zh-CN"/>
          <w14:textFill>
            <w14:solidFill>
              <w14:schemeClr w14:val="tx1"/>
            </w14:solidFill>
          </w14:textFill>
        </w:rPr>
        <w:t>加强法治政府建设。</w:t>
      </w:r>
      <w:r>
        <w:rPr>
          <w:rFonts w:hint="eastAsia" w:ascii="宋体" w:hAnsi="宋体" w:eastAsia="仿宋" w:cs="仿宋"/>
          <w:b w:val="0"/>
          <w:bCs w:val="0"/>
          <w:color w:val="000000" w:themeColor="text1"/>
          <w:sz w:val="32"/>
          <w:szCs w:val="32"/>
          <w:lang w:eastAsia="zh-CN"/>
          <w14:textFill>
            <w14:solidFill>
              <w14:schemeClr w14:val="tx1"/>
            </w14:solidFill>
          </w14:textFill>
        </w:rPr>
        <w:t>强化权力清单、责任清单和负面清单管理，提高依法行政水平。</w:t>
      </w:r>
      <w:r>
        <w:rPr>
          <w:rFonts w:hint="eastAsia" w:ascii="宋体" w:hAnsi="宋体"/>
          <w:b w:val="0"/>
          <w:bCs w:val="0"/>
          <w:color w:val="000000" w:themeColor="text1"/>
          <w14:textFill>
            <w14:solidFill>
              <w14:schemeClr w14:val="tx1"/>
            </w14:solidFill>
          </w14:textFill>
        </w:rPr>
        <w:t>加强发展战</w:t>
      </w:r>
      <w:r>
        <w:rPr>
          <w:rFonts w:hint="eastAsia" w:ascii="宋体" w:hAnsi="宋体"/>
          <w:color w:val="000000" w:themeColor="text1"/>
          <w14:textFill>
            <w14:solidFill>
              <w14:schemeClr w14:val="tx1"/>
            </w14:solidFill>
          </w14:textFill>
        </w:rPr>
        <w:t>略、规划、政策、标准等制定实施</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全面提升政府依法履职</w:t>
      </w:r>
      <w:r>
        <w:rPr>
          <w:rFonts w:hint="eastAsia" w:ascii="宋体" w:hAnsi="宋体"/>
          <w:color w:val="000000" w:themeColor="text1"/>
          <w:lang w:eastAsia="zh-CN"/>
          <w14:textFill>
            <w14:solidFill>
              <w14:schemeClr w14:val="tx1"/>
            </w14:solidFill>
          </w14:textFill>
        </w:rPr>
        <w:t>和经济管理</w:t>
      </w:r>
      <w:r>
        <w:rPr>
          <w:rFonts w:hint="eastAsia" w:ascii="宋体" w:hAnsi="宋体"/>
          <w:color w:val="000000" w:themeColor="text1"/>
          <w14:textFill>
            <w14:solidFill>
              <w14:schemeClr w14:val="tx1"/>
            </w14:solidFill>
          </w14:textFill>
        </w:rPr>
        <w:t>能力</w:t>
      </w:r>
      <w:r>
        <w:rPr>
          <w:rFonts w:hint="eastAsia" w:ascii="宋体" w:hAnsi="宋体"/>
          <w:color w:val="000000" w:themeColor="text1"/>
          <w:lang w:eastAsia="zh-CN"/>
          <w14:textFill>
            <w14:solidFill>
              <w14:schemeClr w14:val="tx1"/>
            </w14:solidFill>
          </w14:textFill>
        </w:rPr>
        <w:t>。加大政府信息公开力度。推行普法工作，普遍建立法律顾问制度。规范行政执法行为，全面推行行政执法公示、执法全过程记录和重大执法决定法制审核“三项”制度，</w:t>
      </w:r>
      <w:r>
        <w:rPr>
          <w:rFonts w:hint="eastAsia" w:ascii="宋体" w:hAnsi="宋体"/>
          <w:b w:val="0"/>
          <w:bCs w:val="0"/>
          <w:color w:val="000000" w:themeColor="text1"/>
          <w14:textFill>
            <w14:solidFill>
              <w14:schemeClr w14:val="tx1"/>
            </w14:solidFill>
          </w14:textFill>
        </w:rPr>
        <w:t>强化事中事后监管</w:t>
      </w:r>
      <w:r>
        <w:rPr>
          <w:rFonts w:hint="eastAsia" w:ascii="宋体" w:hAnsi="宋体"/>
          <w:b w:val="0"/>
          <w:bCs w:val="0"/>
          <w:color w:val="000000" w:themeColor="text1"/>
          <w:lang w:eastAsia="zh-CN"/>
          <w14:textFill>
            <w14:solidFill>
              <w14:schemeClr w14:val="tx1"/>
            </w14:solidFill>
          </w14:textFill>
        </w:rPr>
        <w:t>。全面推进政务公开，实行政务和行政承诺考核制度，充分利用法治思维和法治方式行政理政。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宋体" w:hAnsi="宋体" w:eastAsia="仿宋" w:cs="仿宋"/>
          <w:color w:val="000000" w:themeColor="text1"/>
          <w:sz w:val="32"/>
          <w:szCs w:val="32"/>
          <w:lang w:eastAsia="zh-CN"/>
          <w14:textFill>
            <w14:solidFill>
              <w14:schemeClr w14:val="tx1"/>
            </w14:solidFill>
          </w14:textFill>
        </w:rPr>
      </w:pPr>
      <w:r>
        <w:rPr>
          <w:rFonts w:hint="eastAsia" w:ascii="宋体" w:hAnsi="宋体" w:eastAsia="仿宋" w:cs="仿宋"/>
          <w:b/>
          <w:bCs/>
          <w:color w:val="000000" w:themeColor="text1"/>
          <w:sz w:val="32"/>
          <w:szCs w:val="32"/>
          <w:lang w:eastAsia="zh-CN"/>
          <w14:textFill>
            <w14:solidFill>
              <w14:schemeClr w14:val="tx1"/>
            </w14:solidFill>
          </w14:textFill>
        </w:rPr>
        <w:t>坚持公正司法。</w:t>
      </w:r>
      <w:r>
        <w:rPr>
          <w:rFonts w:hint="eastAsia" w:ascii="宋体" w:hAnsi="宋体" w:eastAsia="仿宋" w:cs="仿宋"/>
          <w:color w:val="000000" w:themeColor="text1"/>
          <w:sz w:val="32"/>
          <w:szCs w:val="32"/>
          <w:lang w:eastAsia="zh-CN"/>
          <w14:textFill>
            <w14:solidFill>
              <w14:schemeClr w14:val="tx1"/>
            </w14:solidFill>
          </w14:textFill>
        </w:rPr>
        <w:t>深化司法体制改革，完善司法权力运行机制，解决影响司法公正和制约司法能力的深层次问题，保障司法机关依法独立公正行使职权，落实纪检监察和刑事司法办案标准和程序相衔接的具体规定。进一步推进司法公开，完善错案预防、纠正、责任追究机制，建立办案质量终身负责制。加强法治人才培养和管理，加强法律服务队伍建设，健全公共法律服务体系和司法救助机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宋体" w:hAnsi="宋体" w:eastAsia="仿宋" w:cs="仿宋"/>
          <w:color w:val="000000" w:themeColor="text1"/>
          <w:sz w:val="32"/>
          <w:szCs w:val="32"/>
          <w:lang w:val="en-US" w:eastAsia="zh-CN"/>
          <w14:textFill>
            <w14:solidFill>
              <w14:schemeClr w14:val="tx1"/>
            </w14:solidFill>
          </w14:textFill>
        </w:rPr>
      </w:pPr>
      <w:r>
        <w:rPr>
          <w:rFonts w:hint="eastAsia" w:ascii="宋体" w:hAnsi="宋体" w:eastAsia="仿宋" w:cs="仿宋"/>
          <w:b/>
          <w:bCs/>
          <w:color w:val="000000" w:themeColor="text1"/>
          <w:sz w:val="32"/>
          <w:szCs w:val="32"/>
          <w:lang w:eastAsia="zh-CN"/>
          <w14:textFill>
            <w14:solidFill>
              <w14:schemeClr w14:val="tx1"/>
            </w14:solidFill>
          </w14:textFill>
        </w:rPr>
        <w:t>加强法治宣传教育。</w:t>
      </w:r>
      <w:r>
        <w:rPr>
          <w:rFonts w:hint="eastAsia" w:ascii="宋体" w:hAnsi="宋体" w:eastAsia="仿宋" w:cs="仿宋"/>
          <w:color w:val="000000" w:themeColor="text1"/>
          <w:sz w:val="32"/>
          <w:szCs w:val="32"/>
          <w:lang w:eastAsia="zh-CN"/>
          <w14:textFill>
            <w14:solidFill>
              <w14:schemeClr w14:val="tx1"/>
            </w14:solidFill>
          </w14:textFill>
        </w:rPr>
        <w:t>将法治教育纳入国民教育体系和精神文明创建内容，深入开展法治宣传教育，扩大公民</w:t>
      </w:r>
      <w:r>
        <w:rPr>
          <w:rFonts w:hint="eastAsia" w:ascii="宋体" w:hAnsi="宋体" w:eastAsia="仿宋" w:cs="仿宋"/>
          <w:color w:val="000000" w:themeColor="text1"/>
          <w:sz w:val="32"/>
          <w:szCs w:val="32"/>
          <w:highlight w:val="none"/>
          <w:lang w:eastAsia="zh-CN"/>
          <w14:textFill>
            <w14:solidFill>
              <w14:schemeClr w14:val="tx1"/>
            </w14:solidFill>
          </w14:textFill>
        </w:rPr>
        <w:t>法治教育</w:t>
      </w:r>
      <w:r>
        <w:rPr>
          <w:rFonts w:hint="eastAsia" w:ascii="宋体" w:hAnsi="宋体" w:eastAsia="仿宋" w:cs="仿宋"/>
          <w:color w:val="000000" w:themeColor="text1"/>
          <w:sz w:val="32"/>
          <w:szCs w:val="32"/>
          <w:lang w:eastAsia="zh-CN"/>
          <w14:textFill>
            <w14:solidFill>
              <w14:schemeClr w14:val="tx1"/>
            </w14:solidFill>
          </w14:textFill>
        </w:rPr>
        <w:t>覆盖面。创新法治宣传形式，突出村（社区）法律顾问平台、司法所平台、</w:t>
      </w:r>
      <w:r>
        <w:rPr>
          <w:rFonts w:hint="eastAsia" w:ascii="宋体" w:hAnsi="宋体" w:eastAsia="仿宋" w:cs="仿宋"/>
          <w:color w:val="000000" w:themeColor="text1"/>
          <w:sz w:val="32"/>
          <w:szCs w:val="32"/>
          <w:lang w:val="en-US" w:eastAsia="zh-CN"/>
          <w14:textFill>
            <w14:solidFill>
              <w14:schemeClr w14:val="tx1"/>
            </w14:solidFill>
          </w14:textFill>
        </w:rPr>
        <w:t>“互联网+”法制宣传“村村响”平台，</w:t>
      </w:r>
      <w:r>
        <w:rPr>
          <w:rFonts w:hint="default" w:ascii="宋体" w:hAnsi="宋体" w:eastAsia="仿宋" w:cs="仿宋"/>
          <w:color w:val="000000" w:themeColor="text1"/>
          <w:sz w:val="32"/>
          <w:szCs w:val="32"/>
          <w14:textFill>
            <w14:solidFill>
              <w14:schemeClr w14:val="tx1"/>
            </w14:solidFill>
          </w14:textFill>
        </w:rPr>
        <w:t>落实“谁执法谁普法”责任</w:t>
      </w:r>
      <w:r>
        <w:rPr>
          <w:rFonts w:hint="eastAsia" w:ascii="宋体" w:hAnsi="宋体" w:eastAsia="仿宋" w:cs="仿宋"/>
          <w:color w:val="000000" w:themeColor="text1"/>
          <w:sz w:val="32"/>
          <w:szCs w:val="32"/>
          <w:lang w:eastAsia="zh-CN"/>
          <w14:textFill>
            <w14:solidFill>
              <w14:schemeClr w14:val="tx1"/>
            </w14:solidFill>
          </w14:textFill>
        </w:rPr>
        <w:t>，</w:t>
      </w:r>
      <w:r>
        <w:rPr>
          <w:rFonts w:hint="eastAsia" w:ascii="宋体" w:hAnsi="宋体" w:eastAsia="仿宋" w:cs="仿宋"/>
          <w:color w:val="000000" w:themeColor="text1"/>
          <w:sz w:val="32"/>
          <w:szCs w:val="32"/>
          <w:lang w:val="en-US" w:eastAsia="zh-CN"/>
          <w14:textFill>
            <w14:solidFill>
              <w14:schemeClr w14:val="tx1"/>
            </w14:solidFill>
          </w14:textFill>
        </w:rPr>
        <w:t>持续开展法治建设、扫黑除恶等大型主题“清单式普法”活动。进一步加强法治教师、</w:t>
      </w:r>
      <w:r>
        <w:rPr>
          <w:rFonts w:hint="eastAsia" w:ascii="宋体" w:hAnsi="宋体" w:eastAsia="仿宋" w:cs="仿宋"/>
          <w:color w:val="000000" w:themeColor="text1"/>
          <w:sz w:val="32"/>
          <w:szCs w:val="32"/>
          <w:highlight w:val="none"/>
          <w:lang w:val="en-US" w:eastAsia="zh-CN"/>
          <w14:textFill>
            <w14:solidFill>
              <w14:schemeClr w14:val="tx1"/>
            </w14:solidFill>
          </w14:textFill>
        </w:rPr>
        <w:t>法治副校长</w:t>
      </w:r>
      <w:r>
        <w:rPr>
          <w:rFonts w:hint="eastAsia" w:ascii="宋体" w:hAnsi="宋体" w:eastAsia="仿宋" w:cs="仿宋"/>
          <w:color w:val="000000" w:themeColor="text1"/>
          <w:sz w:val="32"/>
          <w:szCs w:val="32"/>
          <w:lang w:val="en-US" w:eastAsia="zh-CN"/>
          <w14:textFill>
            <w14:solidFill>
              <w14:schemeClr w14:val="tx1"/>
            </w14:solidFill>
          </w14:textFill>
        </w:rPr>
        <w:t>和法治辅导员队伍建设，完善学校、家庭、社会“三位一体”法治教育网络。</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楷体_GB2312" w:cs="楷体_GB2312"/>
          <w:color w:val="000000" w:themeColor="text1"/>
          <w:lang w:val="en-US" w:eastAsia="zh-CN"/>
          <w14:textFill>
            <w14:solidFill>
              <w14:schemeClr w14:val="tx1"/>
            </w14:solidFill>
          </w14:textFill>
        </w:rPr>
      </w:pPr>
      <w:r>
        <w:rPr>
          <w:rFonts w:hint="eastAsia" w:ascii="宋体" w:hAnsi="宋体" w:eastAsia="楷体_GB2312" w:cs="楷体_GB2312"/>
          <w:color w:val="000000" w:themeColor="text1"/>
          <w:lang w:val="en-US" w:eastAsia="zh-CN"/>
          <w14:textFill>
            <w14:solidFill>
              <w14:schemeClr w14:val="tx1"/>
            </w14:solidFill>
          </w14:textFill>
        </w:rPr>
        <w:t>第二节  完善现代社会治理</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ascii="宋体" w:hAnsi="宋体" w:eastAsia="仿宋_GB2312"/>
          <w:color w:val="000000" w:themeColor="text1"/>
          <w:sz w:val="32"/>
          <w:szCs w:val="32"/>
          <w14:textFill>
            <w14:solidFill>
              <w14:schemeClr w14:val="tx1"/>
            </w14:solidFill>
          </w14:textFill>
        </w:rPr>
      </w:pPr>
      <w:r>
        <w:rPr>
          <w:rFonts w:ascii="宋体" w:hAnsi="宋体" w:eastAsia="仿宋_GB2312"/>
          <w:color w:val="000000" w:themeColor="text1"/>
          <w:sz w:val="32"/>
          <w:szCs w:val="32"/>
          <w14:textFill>
            <w14:solidFill>
              <w14:schemeClr w14:val="tx1"/>
            </w14:solidFill>
          </w14:textFill>
        </w:rPr>
        <w:t>完善</w:t>
      </w:r>
      <w:r>
        <w:rPr>
          <w:rFonts w:hint="eastAsia" w:ascii="宋体" w:hAnsi="宋体" w:eastAsia="仿宋_GB2312"/>
          <w:color w:val="000000" w:themeColor="text1"/>
          <w:sz w:val="32"/>
          <w:szCs w:val="32"/>
          <w:lang w:eastAsia="zh-CN"/>
          <w14:textFill>
            <w14:solidFill>
              <w14:schemeClr w14:val="tx1"/>
            </w14:solidFill>
          </w14:textFill>
        </w:rPr>
        <w:t>现代社会治理格局和社会安全</w:t>
      </w:r>
      <w:r>
        <w:rPr>
          <w:rFonts w:ascii="宋体" w:hAnsi="宋体" w:eastAsia="仿宋_GB2312"/>
          <w:color w:val="000000" w:themeColor="text1"/>
          <w:sz w:val="32"/>
          <w:szCs w:val="32"/>
          <w14:textFill>
            <w14:solidFill>
              <w14:schemeClr w14:val="tx1"/>
            </w14:solidFill>
          </w14:textFill>
        </w:rPr>
        <w:t>治理体系，转变治理方式，建立可控、合法和制度化的机制，保障人民安居乐业、社会安定有序。</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ascii="宋体" w:hAnsi="宋体"/>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维护社会安全稳定。</w:t>
      </w:r>
      <w:r>
        <w:rPr>
          <w:rFonts w:hint="eastAsia" w:ascii="宋体" w:hAnsi="宋体"/>
          <w:color w:val="000000" w:themeColor="text1"/>
          <w14:textFill>
            <w14:solidFill>
              <w14:schemeClr w14:val="tx1"/>
            </w14:solidFill>
          </w14:textFill>
        </w:rPr>
        <w:t>严密防范和严厉打击敌对势力渗透、破</w:t>
      </w:r>
      <w:r>
        <w:rPr>
          <w:rFonts w:hint="eastAsia" w:ascii="宋体" w:hAnsi="宋体"/>
          <w:color w:val="000000" w:themeColor="text1"/>
          <w:spacing w:val="-11"/>
          <w14:textFill>
            <w14:solidFill>
              <w14:schemeClr w14:val="tx1"/>
            </w14:solidFill>
          </w14:textFill>
        </w:rPr>
        <w:t>坏、分裂活动。加强经济安全风险预警、防控机制能力建设</w:t>
      </w:r>
      <w:r>
        <w:rPr>
          <w:rFonts w:hint="eastAsia" w:ascii="宋体" w:hAnsi="宋体"/>
          <w:color w:val="000000" w:themeColor="text1"/>
          <w:spacing w:val="-11"/>
          <w:lang w:eastAsia="zh-CN"/>
          <w14:textFill>
            <w14:solidFill>
              <w14:schemeClr w14:val="tx1"/>
            </w14:solidFill>
          </w14:textFill>
        </w:rPr>
        <w:t>和</w:t>
      </w:r>
      <w:r>
        <w:rPr>
          <w:rFonts w:hint="eastAsia" w:ascii="宋体" w:hAnsi="宋体"/>
          <w:color w:val="000000" w:themeColor="text1"/>
          <w:lang w:eastAsia="zh-CN"/>
          <w14:textFill>
            <w14:solidFill>
              <w14:schemeClr w14:val="tx1"/>
            </w14:solidFill>
          </w14:textFill>
        </w:rPr>
        <w:t>国家信息技术运用创新工程建设，</w:t>
      </w:r>
      <w:r>
        <w:rPr>
          <w:rFonts w:hint="eastAsia" w:ascii="宋体" w:hAnsi="宋体"/>
          <w:color w:val="000000" w:themeColor="text1"/>
          <w:spacing w:val="-11"/>
          <w14:textFill>
            <w14:solidFill>
              <w14:schemeClr w14:val="tx1"/>
            </w14:solidFill>
          </w14:textFill>
        </w:rPr>
        <w:t>确保产业、金融、科技、信息、生态、资源等领域安全。坚持治绥必严，坚持专群结合、群防群治，加强社会治安防控体系建设。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color w:val="000000" w:themeColor="text1"/>
          <w:lang w:val="en-US" w:eastAsia="zh-CN"/>
          <w14:textFill>
            <w14:solidFill>
              <w14:schemeClr w14:val="tx1"/>
            </w14:solidFill>
          </w14:textFill>
        </w:rPr>
      </w:pPr>
      <w:r>
        <w:rPr>
          <w:rFonts w:hint="eastAsia" w:ascii="宋体" w:hAnsi="宋体"/>
          <w:b/>
          <w:bCs/>
          <w:color w:val="000000" w:themeColor="text1"/>
          <w:lang w:eastAsia="zh-CN"/>
          <w14:textFill>
            <w14:solidFill>
              <w14:schemeClr w14:val="tx1"/>
            </w14:solidFill>
          </w14:textFill>
        </w:rPr>
        <w:t>健全现代社会治理格局。</w:t>
      </w:r>
      <w:r>
        <w:rPr>
          <w:rFonts w:hint="eastAsia" w:ascii="宋体" w:hAnsi="宋体"/>
          <w:color w:val="000000" w:themeColor="text1"/>
          <w:lang w:eastAsia="zh-CN"/>
          <w14:textFill>
            <w14:solidFill>
              <w14:schemeClr w14:val="tx1"/>
            </w14:solidFill>
          </w14:textFill>
        </w:rPr>
        <w:t>健全</w:t>
      </w:r>
      <w:r>
        <w:rPr>
          <w:rFonts w:hint="eastAsia" w:ascii="宋体" w:hAnsi="宋体"/>
          <w:color w:val="000000" w:themeColor="text1"/>
          <w14:textFill>
            <w14:solidFill>
              <w14:schemeClr w14:val="tx1"/>
            </w14:solidFill>
          </w14:textFill>
        </w:rPr>
        <w:t>党委领导</w:t>
      </w:r>
      <w:r>
        <w:rPr>
          <w:rFonts w:hint="eastAsia" w:ascii="宋体" w:hAnsi="宋体"/>
          <w:color w:val="000000" w:themeColor="text1"/>
          <w:lang w:eastAsia="zh-CN"/>
          <w14:textFill>
            <w14:solidFill>
              <w14:schemeClr w14:val="tx1"/>
            </w14:solidFill>
          </w14:textFill>
        </w:rPr>
        <w:t>、政府负责及</w:t>
      </w:r>
      <w:r>
        <w:rPr>
          <w:rFonts w:hint="eastAsia" w:ascii="宋体" w:hAnsi="宋体"/>
          <w:color w:val="000000" w:themeColor="text1"/>
          <w14:textFill>
            <w14:solidFill>
              <w14:schemeClr w14:val="tx1"/>
            </w14:solidFill>
          </w14:textFill>
        </w:rPr>
        <w:t>扁平化治理模式，充分发挥人大代表、政协委员等在社会治理中的作用，完善事前事中协商落实机制。引导社会组织加强自身建设和诚信自律，大力培育发展社区社会组织</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支持群团组织</w:t>
      </w:r>
      <w:r>
        <w:rPr>
          <w:rFonts w:hint="eastAsia" w:ascii="宋体" w:hAnsi="宋体"/>
          <w:color w:val="000000" w:themeColor="text1"/>
          <w:lang w:eastAsia="zh-CN"/>
          <w14:textFill>
            <w14:solidFill>
              <w14:schemeClr w14:val="tx1"/>
            </w14:solidFill>
          </w14:textFill>
        </w:rPr>
        <w:t>、公众和企业</w:t>
      </w:r>
      <w:r>
        <w:rPr>
          <w:rFonts w:hint="eastAsia" w:ascii="宋体" w:hAnsi="宋体"/>
          <w:color w:val="000000" w:themeColor="text1"/>
          <w14:textFill>
            <w14:solidFill>
              <w14:schemeClr w14:val="tx1"/>
            </w14:solidFill>
          </w14:textFill>
        </w:rPr>
        <w:t>依法参与社会治理</w:t>
      </w:r>
      <w:r>
        <w:rPr>
          <w:rFonts w:hint="eastAsia" w:ascii="宋体" w:hAnsi="宋体"/>
          <w:color w:val="000000" w:themeColor="text1"/>
          <w:lang w:eastAsia="zh-CN"/>
          <w14:textFill>
            <w14:solidFill>
              <w14:schemeClr w14:val="tx1"/>
            </w14:solidFill>
          </w14:textFill>
        </w:rPr>
        <w:t>，推进市域社会治理现代化。推动民族地区经济社会发展，建设各具特色的少数民族村寨。依法管理好宗教事务。</w:t>
      </w:r>
      <w:r>
        <w:rPr>
          <w:rFonts w:hint="eastAsia" w:ascii="宋体" w:hAnsi="宋体"/>
          <w:color w:val="000000" w:themeColor="text1"/>
          <w14:textFill>
            <w14:solidFill>
              <w14:schemeClr w14:val="tx1"/>
            </w14:solidFill>
          </w14:textFill>
        </w:rPr>
        <w:t>推进网格员、人民调解员等队伍与社会工作人才队伍融合发展。推动大数据、人工智能、区块链等现代科技与</w:t>
      </w:r>
      <w:r>
        <w:rPr>
          <w:rFonts w:hint="eastAsia" w:ascii="宋体" w:hAnsi="宋体"/>
          <w:color w:val="000000" w:themeColor="text1"/>
          <w:lang w:eastAsia="zh-CN"/>
          <w14:textFill>
            <w14:solidFill>
              <w14:schemeClr w14:val="tx1"/>
            </w14:solidFill>
          </w14:textFill>
        </w:rPr>
        <w:t>县</w:t>
      </w:r>
      <w:r>
        <w:rPr>
          <w:rFonts w:hint="eastAsia" w:ascii="宋体" w:hAnsi="宋体"/>
          <w:color w:val="000000" w:themeColor="text1"/>
          <w14:textFill>
            <w14:solidFill>
              <w14:schemeClr w14:val="tx1"/>
            </w14:solidFill>
          </w14:textFill>
        </w:rPr>
        <w:t>域社会治理深度融合，建设大整合、高共享、深应用的智能化平台。建立完善</w:t>
      </w:r>
      <w:r>
        <w:rPr>
          <w:rFonts w:hint="eastAsia" w:ascii="宋体" w:hAnsi="宋体"/>
          <w:color w:val="000000" w:themeColor="text1"/>
          <w:lang w:eastAsia="zh-CN"/>
          <w14:textFill>
            <w14:solidFill>
              <w14:schemeClr w14:val="tx1"/>
            </w14:solidFill>
          </w14:textFill>
        </w:rPr>
        <w:t>由</w:t>
      </w:r>
      <w:r>
        <w:rPr>
          <w:rFonts w:hint="eastAsia" w:ascii="宋体" w:hAnsi="宋体"/>
          <w:color w:val="000000" w:themeColor="text1"/>
          <w14:textFill>
            <w14:solidFill>
              <w14:schemeClr w14:val="tx1"/>
            </w14:solidFill>
          </w14:textFill>
        </w:rPr>
        <w:t>视频感知</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音频感知</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微信感知</w:t>
      </w:r>
      <w:r>
        <w:rPr>
          <w:rFonts w:hint="eastAsia" w:ascii="宋体" w:hAnsi="宋体"/>
          <w:color w:val="000000" w:themeColor="text1"/>
          <w:lang w:eastAsia="zh-CN"/>
          <w14:textFill>
            <w14:solidFill>
              <w14:schemeClr w14:val="tx1"/>
            </w14:solidFill>
          </w14:textFill>
        </w:rPr>
        <w:t>及</w:t>
      </w:r>
      <w:r>
        <w:rPr>
          <w:rFonts w:hint="eastAsia" w:ascii="宋体" w:hAnsi="宋体"/>
          <w:color w:val="000000" w:themeColor="text1"/>
          <w14:textFill>
            <w14:solidFill>
              <w14:schemeClr w14:val="tx1"/>
            </w14:solidFill>
          </w14:textFill>
        </w:rPr>
        <w:t>空气和水源末端感知</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自然灾害隐患监测</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消防末端感知</w:t>
      </w:r>
      <w:r>
        <w:rPr>
          <w:rFonts w:hint="eastAsia" w:ascii="宋体" w:hAnsi="宋体"/>
          <w:color w:val="000000" w:themeColor="text1"/>
          <w:lang w:eastAsia="zh-CN"/>
          <w14:textFill>
            <w14:solidFill>
              <w14:schemeClr w14:val="tx1"/>
            </w14:solidFill>
          </w14:textFill>
        </w:rPr>
        <w:t>等构成的</w:t>
      </w:r>
      <w:r>
        <w:rPr>
          <w:rFonts w:hint="eastAsia" w:ascii="宋体" w:hAnsi="宋体"/>
          <w:color w:val="000000" w:themeColor="text1"/>
          <w14:textFill>
            <w14:solidFill>
              <w14:schemeClr w14:val="tx1"/>
            </w14:solidFill>
          </w14:textFill>
        </w:rPr>
        <w:t>城乡末端感知系统，高效集成社会治理数据资源，提升预测预警预防各类风险能力和精细化服务群众水平。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color w:val="000000" w:themeColor="text1"/>
          <w:lang w:eastAsia="zh-CN"/>
          <w14:textFill>
            <w14:solidFill>
              <w14:schemeClr w14:val="tx1"/>
            </w14:solidFill>
          </w14:textFill>
        </w:rPr>
      </w:pPr>
      <w:r>
        <w:rPr>
          <w:rFonts w:hint="eastAsia" w:ascii="宋体" w:hAnsi="宋体"/>
          <w:b/>
          <w:bCs/>
          <w:color w:val="000000" w:themeColor="text1"/>
          <w14:textFill>
            <w14:solidFill>
              <w14:schemeClr w14:val="tx1"/>
            </w14:solidFill>
          </w14:textFill>
        </w:rPr>
        <w:t>健全</w:t>
      </w:r>
      <w:r>
        <w:rPr>
          <w:rFonts w:hint="eastAsia" w:ascii="宋体" w:hAnsi="宋体"/>
          <w:b/>
          <w:bCs/>
          <w:color w:val="000000" w:themeColor="text1"/>
          <w:lang w:eastAsia="zh-CN"/>
          <w14:textFill>
            <w14:solidFill>
              <w14:schemeClr w14:val="tx1"/>
            </w14:solidFill>
          </w14:textFill>
        </w:rPr>
        <w:t>社会</w:t>
      </w:r>
      <w:r>
        <w:rPr>
          <w:rFonts w:hint="eastAsia" w:ascii="宋体" w:hAnsi="宋体"/>
          <w:b/>
          <w:bCs/>
          <w:color w:val="000000" w:themeColor="text1"/>
          <w14:textFill>
            <w14:solidFill>
              <w14:schemeClr w14:val="tx1"/>
            </w14:solidFill>
          </w14:textFill>
        </w:rPr>
        <w:t>安全体系</w:t>
      </w:r>
      <w:r>
        <w:rPr>
          <w:rFonts w:hint="eastAsia" w:ascii="宋体" w:hAnsi="宋体"/>
          <w:b/>
          <w:bCs/>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加</w:t>
      </w:r>
      <w:r>
        <w:rPr>
          <w:rFonts w:hint="eastAsia" w:ascii="宋体" w:hAnsi="宋体"/>
          <w:color w:val="000000" w:themeColor="text1"/>
          <w:lang w:eastAsia="zh-CN"/>
          <w14:textFill>
            <w14:solidFill>
              <w14:schemeClr w14:val="tx1"/>
            </w14:solidFill>
          </w14:textFill>
        </w:rPr>
        <w:t>快推进“雪亮工程”、“雪亮乡村”等</w:t>
      </w:r>
      <w:r>
        <w:rPr>
          <w:rFonts w:hint="eastAsia" w:ascii="宋体" w:hAnsi="宋体"/>
          <w:color w:val="000000" w:themeColor="text1"/>
          <w14:textFill>
            <w14:solidFill>
              <w14:schemeClr w14:val="tx1"/>
            </w14:solidFill>
          </w14:textFill>
        </w:rPr>
        <w:t>社会面治安防控网建设，完善重点人</w:t>
      </w:r>
      <w:r>
        <w:rPr>
          <w:rFonts w:hint="eastAsia" w:ascii="宋体" w:hAnsi="宋体"/>
          <w:color w:val="000000" w:themeColor="text1"/>
          <w:lang w:eastAsia="zh-CN"/>
          <w14:textFill>
            <w14:solidFill>
              <w14:schemeClr w14:val="tx1"/>
            </w14:solidFill>
          </w14:textFill>
        </w:rPr>
        <w:t>群</w:t>
      </w:r>
      <w:r>
        <w:rPr>
          <w:rFonts w:hint="eastAsia" w:ascii="宋体" w:hAnsi="宋体"/>
          <w:color w:val="000000" w:themeColor="text1"/>
          <w14:textFill>
            <w14:solidFill>
              <w14:schemeClr w14:val="tx1"/>
            </w14:solidFill>
          </w14:textFill>
        </w:rPr>
        <w:t>教育管控机制</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形成打防管控一体化的大防控格局。</w:t>
      </w:r>
      <w:r>
        <w:rPr>
          <w:rFonts w:hint="eastAsia" w:ascii="宋体" w:hAnsi="宋体"/>
          <w:color w:val="000000" w:themeColor="text1"/>
          <w:lang w:eastAsia="zh-CN"/>
          <w14:textFill>
            <w14:solidFill>
              <w14:schemeClr w14:val="tx1"/>
            </w14:solidFill>
          </w14:textFill>
        </w:rPr>
        <w:t>加强综治中心规范化建设，健全网格化服务管理机制，</w:t>
      </w:r>
      <w:r>
        <w:rPr>
          <w:rFonts w:hint="eastAsia" w:ascii="宋体" w:hAnsi="宋体"/>
          <w:color w:val="000000" w:themeColor="text1"/>
          <w14:textFill>
            <w14:solidFill>
              <w14:schemeClr w14:val="tx1"/>
            </w14:solidFill>
          </w14:textFill>
        </w:rPr>
        <w:t>强</w:t>
      </w:r>
      <w:r>
        <w:rPr>
          <w:rFonts w:hint="eastAsia" w:ascii="宋体" w:hAnsi="宋体"/>
          <w:color w:val="000000" w:themeColor="text1"/>
          <w:lang w:eastAsia="zh-CN"/>
          <w14:textFill>
            <w14:solidFill>
              <w14:schemeClr w14:val="tx1"/>
            </w14:solidFill>
          </w14:textFill>
        </w:rPr>
        <w:t>化</w:t>
      </w:r>
      <w:r>
        <w:rPr>
          <w:rFonts w:hint="eastAsia" w:ascii="宋体" w:hAnsi="宋体"/>
          <w:color w:val="000000" w:themeColor="text1"/>
          <w14:textFill>
            <w14:solidFill>
              <w14:schemeClr w14:val="tx1"/>
            </w14:solidFill>
          </w14:textFill>
        </w:rPr>
        <w:t>重点人员、重点行业</w:t>
      </w:r>
      <w:r>
        <w:rPr>
          <w:rFonts w:hint="eastAsia" w:ascii="宋体" w:hAnsi="宋体"/>
          <w:color w:val="000000" w:themeColor="text1"/>
          <w:lang w:eastAsia="zh-CN"/>
          <w14:textFill>
            <w14:solidFill>
              <w14:schemeClr w14:val="tx1"/>
            </w14:solidFill>
          </w14:textFill>
        </w:rPr>
        <w:t>、重点领域</w:t>
      </w:r>
      <w:r>
        <w:rPr>
          <w:rFonts w:hint="eastAsia" w:ascii="宋体" w:hAnsi="宋体"/>
          <w:color w:val="000000" w:themeColor="text1"/>
          <w14:textFill>
            <w14:solidFill>
              <w14:schemeClr w14:val="tx1"/>
            </w14:solidFill>
          </w14:textFill>
        </w:rPr>
        <w:t>管控工作</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完善网络社会综合防控体系。深化扫黑除恶专项斗争，</w:t>
      </w:r>
      <w:r>
        <w:rPr>
          <w:rFonts w:hint="eastAsia" w:ascii="宋体" w:hAnsi="宋体"/>
          <w:color w:val="000000" w:themeColor="text1"/>
          <w:lang w:eastAsia="zh-CN"/>
          <w14:textFill>
            <w14:solidFill>
              <w14:schemeClr w14:val="tx1"/>
            </w14:solidFill>
          </w14:textFill>
        </w:rPr>
        <w:t>建立</w:t>
      </w:r>
      <w:r>
        <w:rPr>
          <w:rFonts w:hint="eastAsia" w:ascii="宋体" w:hAnsi="宋体"/>
          <w:color w:val="000000" w:themeColor="text1"/>
          <w14:textFill>
            <w14:solidFill>
              <w14:schemeClr w14:val="tx1"/>
            </w14:solidFill>
          </w14:textFill>
        </w:rPr>
        <w:t>健全扫黑除恶常态化机制</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集中打击整治社会治安突出问题</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防控新型网络安全风险</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坚持和发展新时代“枫桥经验”， </w:t>
      </w:r>
      <w:r>
        <w:rPr>
          <w:rFonts w:hint="default" w:ascii="宋体" w:hAnsi="宋体"/>
          <w:color w:val="000000" w:themeColor="text1"/>
          <w14:textFill>
            <w14:solidFill>
              <w14:schemeClr w14:val="tx1"/>
            </w14:solidFill>
          </w14:textFill>
        </w:rPr>
        <w:t>健全落实社会矛盾源头预防、排查预警、多元化解机制</w:t>
      </w:r>
      <w:r>
        <w:rPr>
          <w:rFonts w:hint="eastAsia" w:ascii="宋体" w:hAnsi="宋体"/>
          <w:color w:val="000000" w:themeColor="text1"/>
          <w:lang w:eastAsia="zh-CN"/>
          <w14:textFill>
            <w14:solidFill>
              <w14:schemeClr w14:val="tx1"/>
            </w14:solidFill>
          </w14:textFill>
        </w:rPr>
        <w:t>。强化</w:t>
      </w:r>
      <w:r>
        <w:rPr>
          <w:rFonts w:hint="eastAsia" w:ascii="宋体" w:hAnsi="宋体"/>
          <w:color w:val="000000" w:themeColor="text1"/>
          <w14:textFill>
            <w14:solidFill>
              <w14:schemeClr w14:val="tx1"/>
            </w14:solidFill>
          </w14:textFill>
        </w:rPr>
        <w:t>突发</w:t>
      </w:r>
      <w:r>
        <w:rPr>
          <w:rFonts w:hint="eastAsia" w:ascii="宋体" w:hAnsi="宋体"/>
          <w:color w:val="000000" w:themeColor="text1"/>
          <w:highlight w:val="none"/>
          <w14:textFill>
            <w14:solidFill>
              <w14:schemeClr w14:val="tx1"/>
            </w14:solidFill>
          </w14:textFill>
        </w:rPr>
        <w:t>案事件</w:t>
      </w:r>
      <w:r>
        <w:rPr>
          <w:rFonts w:hint="eastAsia" w:ascii="宋体" w:hAnsi="宋体"/>
          <w:color w:val="000000" w:themeColor="text1"/>
          <w14:textFill>
            <w14:solidFill>
              <w14:schemeClr w14:val="tx1"/>
            </w14:solidFill>
          </w14:textFill>
        </w:rPr>
        <w:t>应急处置</w:t>
      </w:r>
      <w:r>
        <w:rPr>
          <w:rFonts w:hint="eastAsia" w:ascii="宋体" w:hAnsi="宋体"/>
          <w:color w:val="000000" w:themeColor="text1"/>
          <w:lang w:eastAsia="zh-CN"/>
          <w14:textFill>
            <w14:solidFill>
              <w14:schemeClr w14:val="tx1"/>
            </w14:solidFill>
          </w14:textFill>
        </w:rPr>
        <w:t>和</w:t>
      </w:r>
      <w:r>
        <w:rPr>
          <w:rFonts w:hint="eastAsia" w:ascii="宋体" w:hAnsi="宋体"/>
          <w:color w:val="000000" w:themeColor="text1"/>
          <w14:textFill>
            <w14:solidFill>
              <w14:schemeClr w14:val="tx1"/>
            </w14:solidFill>
          </w14:textFill>
        </w:rPr>
        <w:t>“邵阳快警”</w:t>
      </w:r>
      <w:r>
        <w:rPr>
          <w:rFonts w:hint="eastAsia" w:ascii="宋体" w:hAnsi="宋体"/>
          <w:color w:val="000000" w:themeColor="text1"/>
          <w:lang w:eastAsia="zh-CN"/>
          <w14:textFill>
            <w14:solidFill>
              <w14:schemeClr w14:val="tx1"/>
            </w14:solidFill>
          </w14:textFill>
        </w:rPr>
        <w:t>、“一村一辅警”</w:t>
      </w:r>
      <w:r>
        <w:rPr>
          <w:rFonts w:hint="eastAsia" w:ascii="宋体" w:hAnsi="宋体"/>
          <w:color w:val="000000" w:themeColor="text1"/>
          <w14:textFill>
            <w14:solidFill>
              <w14:schemeClr w14:val="tx1"/>
            </w14:solidFill>
          </w14:textFill>
        </w:rPr>
        <w:t>动态巡防快速反应机制，构建实战化、扁平化、合成化应急处置模式</w:t>
      </w:r>
      <w:r>
        <w:rPr>
          <w:rFonts w:hint="eastAsia" w:ascii="宋体" w:hAnsi="宋体"/>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color w:val="000000" w:themeColor="text1"/>
          <w:lang w:eastAsia="zh-CN"/>
          <w14:textFill>
            <w14:solidFill>
              <w14:schemeClr w14:val="tx1"/>
            </w14:solidFill>
          </w14:textFill>
        </w:rPr>
      </w:pPr>
      <w:r>
        <w:rPr>
          <w:rFonts w:hint="eastAsia" w:ascii="宋体" w:hAnsi="宋体"/>
          <w:b/>
          <w:bCs/>
          <w:color w:val="000000" w:themeColor="text1"/>
          <w:lang w:eastAsia="zh-CN"/>
          <w14:textFill>
            <w14:solidFill>
              <w14:schemeClr w14:val="tx1"/>
            </w14:solidFill>
          </w14:textFill>
        </w:rPr>
        <w:t>预防和化解社会矛盾。</w:t>
      </w:r>
      <w:r>
        <w:rPr>
          <w:rFonts w:hint="eastAsia" w:ascii="宋体" w:hAnsi="宋体"/>
          <w:color w:val="000000" w:themeColor="text1"/>
          <w14:textFill>
            <w14:solidFill>
              <w14:schemeClr w14:val="tx1"/>
            </w14:solidFill>
          </w14:textFill>
        </w:rPr>
        <w:t>深入开展诉源治理工作</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在县人民法院建立</w:t>
      </w:r>
      <w:r>
        <w:rPr>
          <w:rFonts w:hint="eastAsia" w:ascii="宋体" w:hAnsi="宋体"/>
          <w:color w:val="000000" w:themeColor="text1"/>
          <w14:textFill>
            <w14:solidFill>
              <w14:schemeClr w14:val="tx1"/>
            </w14:solidFill>
          </w14:textFill>
        </w:rPr>
        <w:t>一站式诉讼服务中</w:t>
      </w:r>
      <w:r>
        <w:rPr>
          <w:rFonts w:hint="eastAsia" w:ascii="宋体" w:hAnsi="宋体"/>
          <w:color w:val="000000" w:themeColor="text1"/>
          <w:lang w:eastAsia="zh-CN"/>
          <w14:textFill>
            <w14:solidFill>
              <w14:schemeClr w14:val="tx1"/>
            </w14:solidFill>
          </w14:textFill>
        </w:rPr>
        <w:t>心，</w:t>
      </w:r>
      <w:r>
        <w:rPr>
          <w:rFonts w:hint="eastAsia" w:ascii="宋体" w:hAnsi="宋体"/>
          <w:color w:val="000000" w:themeColor="text1"/>
          <w:lang w:val="en-US" w:eastAsia="zh-CN"/>
          <w14:textFill>
            <w14:solidFill>
              <w14:schemeClr w14:val="tx1"/>
            </w14:solidFill>
          </w14:textFill>
        </w:rPr>
        <w:t>在各乡镇设立</w:t>
      </w:r>
      <w:r>
        <w:rPr>
          <w:rFonts w:hint="eastAsia" w:ascii="宋体" w:hAnsi="宋体"/>
          <w:color w:val="000000" w:themeColor="text1"/>
          <w:lang w:eastAsia="zh-CN"/>
          <w14:textFill>
            <w14:solidFill>
              <w14:schemeClr w14:val="tx1"/>
            </w14:solidFill>
          </w14:textFill>
        </w:rPr>
        <w:t>诉源治理工作站，有效降低万人起诉率和民商事纠纷增长率。</w:t>
      </w:r>
      <w:r>
        <w:rPr>
          <w:rFonts w:hint="eastAsia" w:ascii="宋体" w:hAnsi="宋体"/>
          <w:color w:val="000000" w:themeColor="text1"/>
          <w14:textFill>
            <w14:solidFill>
              <w14:schemeClr w14:val="tx1"/>
            </w14:solidFill>
          </w14:textFill>
        </w:rPr>
        <w:t>落实重大决策社会稳定风险评估机制。</w:t>
      </w:r>
      <w:r>
        <w:rPr>
          <w:rFonts w:hint="eastAsia" w:ascii="宋体" w:hAnsi="宋体"/>
          <w:color w:val="000000" w:themeColor="text1"/>
          <w:lang w:eastAsia="zh-CN"/>
          <w14:textFill>
            <w14:solidFill>
              <w14:schemeClr w14:val="tx1"/>
            </w14:solidFill>
          </w14:textFill>
        </w:rPr>
        <w:t>推进信访积案化解工作，注重民意收集与信息反馈，引导群众以理性合法的形式表达利益诉求。完善矛盾纠纷多元化调处机制，加快推进县矛盾纠纷调解中心建设，加强人民调解、行政调解、司法调解联动，有效防范和化解劳资纠纷、征地拆迁、环境污染、医疗纠纷、房地产等引发的各类社会矛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color w:val="000000" w:themeColor="text1"/>
          <w14:textFill>
            <w14:solidFill>
              <w14:schemeClr w14:val="tx1"/>
            </w14:solidFill>
          </w14:textFill>
        </w:rPr>
      </w:pPr>
      <w:r>
        <w:rPr>
          <w:rFonts w:hint="eastAsia" w:ascii="宋体" w:hAnsi="宋体"/>
          <w:b/>
          <w:bCs/>
          <w:color w:val="000000" w:themeColor="text1"/>
          <w:lang w:eastAsia="zh-CN"/>
          <w14:textFill>
            <w14:solidFill>
              <w14:schemeClr w14:val="tx1"/>
            </w14:solidFill>
          </w14:textFill>
        </w:rPr>
        <w:t>加强基层治理体系建设。</w:t>
      </w:r>
      <w:r>
        <w:rPr>
          <w:rFonts w:hint="eastAsia" w:ascii="宋体" w:hAnsi="宋体"/>
          <w:color w:val="000000" w:themeColor="text1"/>
          <w:lang w:eastAsia="zh-CN"/>
          <w14:textFill>
            <w14:solidFill>
              <w14:schemeClr w14:val="tx1"/>
            </w14:solidFill>
          </w14:textFill>
        </w:rPr>
        <w:t>因地制宜成立</w:t>
      </w:r>
      <w:r>
        <w:rPr>
          <w:rFonts w:hint="eastAsia" w:ascii="宋体" w:hAnsi="宋体"/>
          <w:color w:val="000000" w:themeColor="text1"/>
          <w14:textFill>
            <w14:solidFill>
              <w14:schemeClr w14:val="tx1"/>
            </w14:solidFill>
          </w14:textFill>
        </w:rPr>
        <w:t>群众自治</w:t>
      </w:r>
      <w:r>
        <w:rPr>
          <w:rFonts w:hint="eastAsia" w:ascii="宋体" w:hAnsi="宋体"/>
          <w:color w:val="000000" w:themeColor="text1"/>
          <w:lang w:eastAsia="zh-CN"/>
          <w14:textFill>
            <w14:solidFill>
              <w14:schemeClr w14:val="tx1"/>
            </w14:solidFill>
          </w14:textFill>
        </w:rPr>
        <w:t>组织，</w:t>
      </w:r>
      <w:r>
        <w:rPr>
          <w:rFonts w:hint="default" w:ascii="宋体" w:hAnsi="宋体"/>
          <w:color w:val="000000" w:themeColor="text1"/>
          <w14:textFill>
            <w14:solidFill>
              <w14:schemeClr w14:val="tx1"/>
            </w14:solidFill>
          </w14:textFill>
        </w:rPr>
        <w:t>搭建便捷议事平台</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在城乡社区治理、基层公共事务和公益事业中广泛实行群众自我管理、自我服务、自我教育、自我监督。</w:t>
      </w:r>
      <w:r>
        <w:rPr>
          <w:rFonts w:hint="eastAsia" w:ascii="宋体" w:hAnsi="宋体"/>
          <w:color w:val="000000" w:themeColor="text1"/>
          <w:lang w:eastAsia="zh-CN"/>
          <w14:textFill>
            <w14:solidFill>
              <w14:schemeClr w14:val="tx1"/>
            </w14:solidFill>
          </w14:textFill>
        </w:rPr>
        <w:t>深入开展法治乡村</w:t>
      </w:r>
      <w:r>
        <w:rPr>
          <w:rFonts w:hint="eastAsia" w:ascii="宋体" w:hAnsi="宋体"/>
          <w:color w:val="000000" w:themeColor="text1"/>
          <w14:textFill>
            <w14:solidFill>
              <w14:schemeClr w14:val="tx1"/>
            </w14:solidFill>
          </w14:textFill>
        </w:rPr>
        <w:t>建设，</w:t>
      </w:r>
      <w:r>
        <w:rPr>
          <w:rFonts w:hint="eastAsia" w:ascii="宋体" w:hAnsi="宋体"/>
          <w:color w:val="000000" w:themeColor="text1"/>
          <w:lang w:eastAsia="zh-CN"/>
          <w14:textFill>
            <w14:solidFill>
              <w14:schemeClr w14:val="tx1"/>
            </w14:solidFill>
          </w14:textFill>
        </w:rPr>
        <w:t>注重发挥基层党代表、人大代表、政协委员和先锋模范人物的示范带头作用，</w:t>
      </w:r>
      <w:r>
        <w:rPr>
          <w:rFonts w:hint="eastAsia" w:ascii="宋体" w:hAnsi="宋体"/>
          <w:color w:val="000000" w:themeColor="text1"/>
          <w14:textFill>
            <w14:solidFill>
              <w14:schemeClr w14:val="tx1"/>
            </w14:solidFill>
          </w14:textFill>
        </w:rPr>
        <w:t>以创建促提升，以示范带发展。聚焦事关群众切身利益的重点领域，推进严格执法，规范执法行为，</w:t>
      </w:r>
      <w:r>
        <w:rPr>
          <w:rFonts w:hint="eastAsia" w:ascii="宋体" w:hAnsi="宋体"/>
          <w:color w:val="000000" w:themeColor="text1"/>
          <w:lang w:eastAsia="zh-CN"/>
          <w14:textFill>
            <w14:solidFill>
              <w14:schemeClr w14:val="tx1"/>
            </w14:solidFill>
          </w14:textFill>
        </w:rPr>
        <w:t>加强</w:t>
      </w:r>
      <w:r>
        <w:rPr>
          <w:rFonts w:hint="default" w:ascii="宋体" w:hAnsi="宋体"/>
          <w:color w:val="000000" w:themeColor="text1"/>
          <w14:textFill>
            <w14:solidFill>
              <w14:schemeClr w14:val="tx1"/>
            </w14:solidFill>
          </w14:textFill>
        </w:rPr>
        <w:t>政法系统执法监督，构建开放动态透明的阳光执法司法机</w:t>
      </w:r>
      <w:r>
        <w:rPr>
          <w:rFonts w:hint="eastAsia" w:ascii="宋体" w:hAnsi="宋体"/>
          <w:color w:val="000000" w:themeColor="text1"/>
          <w:lang w:eastAsia="zh-CN"/>
          <w14:textFill>
            <w14:solidFill>
              <w14:schemeClr w14:val="tx1"/>
            </w14:solidFill>
          </w14:textFill>
        </w:rPr>
        <w:t>关。</w:t>
      </w:r>
      <w:r>
        <w:rPr>
          <w:rFonts w:hint="eastAsia" w:ascii="宋体" w:hAnsi="宋体"/>
          <w:color w:val="000000" w:themeColor="text1"/>
          <w14:textFill>
            <w14:solidFill>
              <w14:schemeClr w14:val="tx1"/>
            </w14:solidFill>
          </w14:textFill>
        </w:rPr>
        <w:t>推进道德规范建设，</w:t>
      </w:r>
      <w:r>
        <w:rPr>
          <w:rFonts w:hint="eastAsia" w:ascii="宋体" w:hAnsi="宋体"/>
          <w:color w:val="000000" w:themeColor="text1"/>
          <w:lang w:eastAsia="zh-CN"/>
          <w14:textFill>
            <w14:solidFill>
              <w14:schemeClr w14:val="tx1"/>
            </w14:solidFill>
          </w14:textFill>
        </w:rPr>
        <w:t>深入开展社会志愿服务，</w:t>
      </w:r>
      <w:r>
        <w:rPr>
          <w:rFonts w:hint="eastAsia" w:ascii="宋体" w:hAnsi="宋体"/>
          <w:color w:val="000000" w:themeColor="text1"/>
          <w14:textFill>
            <w14:solidFill>
              <w14:schemeClr w14:val="tx1"/>
            </w14:solidFill>
          </w14:textFill>
        </w:rPr>
        <w:t>加强村规民约、市民公约建设，建立健全监督和奖惩机制，弘扬公序良俗。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color w:val="000000" w:themeColor="text1"/>
          <w:lang w:eastAsia="zh-CN"/>
          <w14:textFill>
            <w14:solidFill>
              <w14:schemeClr w14:val="tx1"/>
            </w14:solidFill>
          </w14:textFill>
        </w:rPr>
      </w:pPr>
      <w:r>
        <w:rPr>
          <w:rFonts w:hint="eastAsia" w:ascii="宋体" w:hAnsi="宋体"/>
          <w:b/>
          <w:bCs/>
          <w:color w:val="000000" w:themeColor="text1"/>
          <w:lang w:eastAsia="zh-CN"/>
          <w14:textFill>
            <w14:solidFill>
              <w14:schemeClr w14:val="tx1"/>
            </w14:solidFill>
          </w14:textFill>
        </w:rPr>
        <w:t>打造诚实守信社会环境。</w:t>
      </w:r>
      <w:r>
        <w:rPr>
          <w:rFonts w:hint="eastAsia" w:ascii="宋体" w:hAnsi="宋体"/>
          <w:color w:val="000000" w:themeColor="text1"/>
          <w:lang w:eastAsia="zh-CN"/>
          <w14:textFill>
            <w14:solidFill>
              <w14:schemeClr w14:val="tx1"/>
            </w14:solidFill>
          </w14:textFill>
        </w:rPr>
        <w:t>强化信用平台建设，推进公共信用信息平台与政务数据共享平台、市场监管平台等综合性平台对接。进一步完善红黑名单管理制度，规范红黑名单认定方式，按标准和流程开展系列评审认定工作。全面拓展联合奖惩范围，完善联合奖惩措施库和对象库。完善信用修复管理制度，规范信用修复标准和流程，加强失信主体合法权益保护。建立智能化信用评分模型，科学合理推动评价赋分标准建设。完善招商引资、工程建设等重点领域诚信建设管理、监督、评估和考核机制，支持引导有实力的信用服务机构参与、承担失信案例核查、信用修复、行业信用监管。</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楷体_GB2312" w:cs="楷体_GB2312"/>
          <w:color w:val="000000" w:themeColor="text1"/>
          <w:lang w:val="en-US" w:eastAsia="zh-CN"/>
          <w14:textFill>
            <w14:solidFill>
              <w14:schemeClr w14:val="tx1"/>
            </w14:solidFill>
          </w14:textFill>
        </w:rPr>
      </w:pPr>
      <w:r>
        <w:rPr>
          <w:rFonts w:hint="eastAsia" w:ascii="宋体" w:hAnsi="宋体" w:eastAsia="楷体_GB2312" w:cs="楷体_GB2312"/>
          <w:color w:val="000000" w:themeColor="text1"/>
          <w:lang w:val="en-US" w:eastAsia="zh-CN"/>
          <w14:textFill>
            <w14:solidFill>
              <w14:schemeClr w14:val="tx1"/>
            </w14:solidFill>
          </w14:textFill>
        </w:rPr>
        <w:t>第三节  完善公共安全体系</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统筹传统安全和非传统安全，把安全发展贯穿经济社会发展各领域和全过程。</w:t>
      </w:r>
      <w:r>
        <w:rPr>
          <w:rFonts w:ascii="宋体" w:hAnsi="宋体" w:eastAsia="仿宋_GB2312"/>
          <w:color w:val="000000" w:themeColor="text1"/>
          <w:sz w:val="32"/>
          <w:szCs w:val="32"/>
          <w14:textFill>
            <w14:solidFill>
              <w14:schemeClr w14:val="tx1"/>
            </w14:solidFill>
          </w14:textFill>
        </w:rPr>
        <w:t>认真践行</w:t>
      </w:r>
      <w:r>
        <w:rPr>
          <w:rFonts w:hint="eastAsia" w:ascii="宋体" w:hAnsi="宋体" w:eastAsia="仿宋_GB2312"/>
          <w:color w:val="000000" w:themeColor="text1"/>
          <w:sz w:val="32"/>
          <w:szCs w:val="32"/>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两个坚持、三个转变</w:t>
      </w:r>
      <w:r>
        <w:rPr>
          <w:rFonts w:hint="eastAsia" w:ascii="宋体" w:hAnsi="宋体" w:eastAsia="仿宋_GB2312"/>
          <w:color w:val="000000" w:themeColor="text1"/>
          <w:sz w:val="32"/>
          <w:szCs w:val="32"/>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防灾减灾救灾理念，坚持补短板、堵漏洞、强弱项，全面加强重大公共安全应急保障体系和能力建设。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color w:val="000000" w:themeColor="text1"/>
          <w:lang w:eastAsia="zh-CN"/>
          <w14:textFill>
            <w14:solidFill>
              <w14:schemeClr w14:val="tx1"/>
            </w14:solidFill>
          </w14:textFill>
        </w:rPr>
      </w:pPr>
      <w:r>
        <w:rPr>
          <w:rFonts w:hint="eastAsia" w:ascii="宋体" w:hAnsi="宋体"/>
          <w:b/>
          <w:bCs/>
          <w:color w:val="000000" w:themeColor="text1"/>
          <w:lang w:eastAsia="zh-CN"/>
          <w14:textFill>
            <w14:solidFill>
              <w14:schemeClr w14:val="tx1"/>
            </w14:solidFill>
          </w14:textFill>
        </w:rPr>
        <w:t>保障人民生命安全。</w:t>
      </w:r>
      <w:r>
        <w:rPr>
          <w:rFonts w:hint="eastAsia" w:ascii="宋体" w:hAnsi="宋体"/>
          <w:color w:val="000000" w:themeColor="text1"/>
          <w:lang w:eastAsia="zh-CN"/>
          <w14:textFill>
            <w14:solidFill>
              <w14:schemeClr w14:val="tx1"/>
            </w14:solidFill>
          </w14:textFill>
        </w:rPr>
        <w:t>牢固树立安全发展理念，坚持人民至上、生命至上，把好公共安全风险源头关、监测关、</w:t>
      </w:r>
      <w:r>
        <w:rPr>
          <w:rFonts w:hint="eastAsia" w:ascii="宋体" w:hAnsi="宋体"/>
          <w:color w:val="000000" w:themeColor="text1"/>
          <w14:textFill>
            <w14:solidFill>
              <w14:schemeClr w14:val="tx1"/>
            </w14:solidFill>
          </w14:textFill>
        </w:rPr>
        <w:t>管控关</w:t>
      </w:r>
      <w:r>
        <w:rPr>
          <w:rFonts w:hint="eastAsia" w:ascii="宋体" w:hAnsi="宋体"/>
          <w:color w:val="000000" w:themeColor="text1"/>
          <w:lang w:eastAsia="zh-CN"/>
          <w14:textFill>
            <w14:solidFill>
              <w14:schemeClr w14:val="tx1"/>
            </w14:solidFill>
          </w14:textFill>
        </w:rPr>
        <w:t>，全面提高公共安全保障能力</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eastAsia="zh-CN"/>
          <w14:textFill>
            <w14:solidFill>
              <w14:schemeClr w14:val="tx1"/>
            </w14:solidFill>
          </w14:textFill>
        </w:rPr>
        <w:t>全面落实企业安全生产主体责任，加强安全生产监管执法，建立完善的安全生产工作体系，有效遏制危险化学品、建筑施工、交通等重特大安全事故。加强江河控制性枢纽工程建设，完成病险水库除险加固，推进堤防蓄滞洪区建设，提升洪涝干旱、森林火灾、山洪地质灾害等自然灾害防御和气象服务能力，有效防范和坚决遏制较大及以上生产安全事故发生。全面加强网络安全保障体系和能力建设。开展国防教育和双拥宣传，建立国防教育基地和民兵训练基地，强化国防观念，推进国防动员建设发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黑体" w:cs="黑体"/>
          <w:b/>
          <w:bCs w:val="0"/>
          <w:color w:val="000000" w:themeColor="text1"/>
          <w14:textFill>
            <w14:solidFill>
              <w14:schemeClr w14:val="tx1"/>
            </w14:solidFill>
          </w14:textFill>
        </w:rPr>
      </w:pPr>
      <w:r>
        <w:rPr>
          <w:rFonts w:hint="eastAsia" w:ascii="宋体" w:hAnsi="宋体"/>
          <w:b/>
          <w:bCs/>
          <w:color w:val="000000" w:themeColor="text1"/>
          <w:lang w:eastAsia="zh-CN"/>
          <w14:textFill>
            <w14:solidFill>
              <w14:schemeClr w14:val="tx1"/>
            </w14:solidFill>
          </w14:textFill>
        </w:rPr>
        <w:t>提升应急管理水平。</w:t>
      </w:r>
      <w:r>
        <w:rPr>
          <w:rFonts w:hint="eastAsia" w:ascii="宋体" w:hAnsi="宋体"/>
          <w:color w:val="000000" w:themeColor="text1"/>
          <w:lang w:eastAsia="zh-CN"/>
          <w14:textFill>
            <w14:solidFill>
              <w14:schemeClr w14:val="tx1"/>
            </w14:solidFill>
          </w14:textFill>
        </w:rPr>
        <w:t>坚持关口前移，加强日常防范和源头治理，建立健全对反恐维稳、事故灾难、突发环境事件、公共卫生、社会安全事件预防预警和应急处置体系。到</w:t>
      </w:r>
      <w:r>
        <w:rPr>
          <w:rFonts w:hint="eastAsia" w:ascii="宋体" w:hAnsi="宋体"/>
          <w:color w:val="000000" w:themeColor="text1"/>
          <w:lang w:val="en-US" w:eastAsia="zh-CN"/>
          <w14:textFill>
            <w14:solidFill>
              <w14:schemeClr w14:val="tx1"/>
            </w14:solidFill>
          </w14:textFill>
        </w:rPr>
        <w:t>2025年，</w:t>
      </w:r>
      <w:r>
        <w:rPr>
          <w:rFonts w:hint="eastAsia" w:ascii="宋体" w:hAnsi="宋体" w:eastAsia="仿宋" w:cs="Arial"/>
          <w:kern w:val="0"/>
          <w:sz w:val="30"/>
          <w:szCs w:val="30"/>
        </w:rPr>
        <w:t>形成统一领导、权责一致、权威高效的应急管理体系</w:t>
      </w:r>
      <w:r>
        <w:rPr>
          <w:rFonts w:hint="eastAsia" w:ascii="宋体" w:hAnsi="宋体" w:eastAsia="仿宋" w:cs="Arial"/>
          <w:kern w:val="0"/>
          <w:sz w:val="30"/>
          <w:szCs w:val="30"/>
          <w:lang w:eastAsia="zh-CN"/>
        </w:rPr>
        <w:t>，</w:t>
      </w:r>
      <w:r>
        <w:rPr>
          <w:rFonts w:hint="eastAsia" w:ascii="宋体" w:hAnsi="宋体" w:eastAsia="仿宋" w:cs="Arial"/>
          <w:kern w:val="0"/>
          <w:sz w:val="30"/>
          <w:szCs w:val="30"/>
        </w:rPr>
        <w:t>安全生产、综合防灾减灾形势趋稳向好，各类事故总量持续下降，坚决杜绝较大及以上生产安全事故发生</w:t>
      </w:r>
      <w:r>
        <w:rPr>
          <w:rFonts w:hint="eastAsia" w:ascii="宋体" w:hAnsi="宋体" w:eastAsia="仿宋" w:cs="Arial"/>
          <w:kern w:val="0"/>
          <w:sz w:val="30"/>
          <w:szCs w:val="30"/>
          <w:lang w:eastAsia="zh-CN"/>
        </w:rPr>
        <w:t>，</w:t>
      </w:r>
      <w:r>
        <w:rPr>
          <w:rFonts w:hint="eastAsia" w:ascii="宋体" w:hAnsi="宋体" w:eastAsia="仿宋" w:cs="Arial"/>
          <w:kern w:val="0"/>
          <w:sz w:val="30"/>
          <w:szCs w:val="30"/>
        </w:rPr>
        <w:t>全社会防范应对处置灾害事故风险的能力显著提升</w:t>
      </w:r>
      <w:r>
        <w:rPr>
          <w:rFonts w:hint="eastAsia" w:ascii="宋体" w:hAnsi="宋体" w:eastAsia="仿宋" w:cs="Arial"/>
          <w:kern w:val="0"/>
          <w:sz w:val="30"/>
          <w:szCs w:val="30"/>
          <w:lang w:eastAsia="zh-CN"/>
        </w:rPr>
        <w:t>。</w:t>
      </w:r>
      <w:r>
        <w:rPr>
          <w:rFonts w:hint="eastAsia" w:ascii="宋体" w:hAnsi="宋体"/>
          <w:color w:val="000000" w:themeColor="text1"/>
          <w:lang w:eastAsia="zh-CN"/>
          <w14:textFill>
            <w14:solidFill>
              <w14:schemeClr w14:val="tx1"/>
            </w14:solidFill>
          </w14:textFill>
        </w:rPr>
        <w:t>加强安全生产特别是消防基础设施建设，深入推进基层消防三年上台阶、消防安全专项整治三年行动，加强智慧消防建设。</w:t>
      </w:r>
      <w:r>
        <w:rPr>
          <w:rFonts w:hint="eastAsia" w:ascii="宋体" w:hAnsi="宋体"/>
          <w:color w:val="000000" w:themeColor="text1"/>
          <w14:textFill>
            <w14:solidFill>
              <w14:schemeClr w14:val="tx1"/>
            </w14:solidFill>
          </w14:textFill>
        </w:rPr>
        <w:t>健全市县乡三级应急综合指挥平台，</w:t>
      </w:r>
      <w:r>
        <w:rPr>
          <w:rFonts w:hint="eastAsia" w:ascii="宋体" w:hAnsi="宋体"/>
          <w:color w:val="000000" w:themeColor="text1"/>
          <w:lang w:eastAsia="zh-CN"/>
          <w14:textFill>
            <w14:solidFill>
              <w14:schemeClr w14:val="tx1"/>
            </w14:solidFill>
          </w14:textFill>
        </w:rPr>
        <w:t>持续加强隐患治理、预测预警、防灾减灾、应急救援、森林</w:t>
      </w:r>
      <w:r>
        <w:rPr>
          <w:rFonts w:hint="eastAsia" w:ascii="宋体" w:hAnsi="宋体"/>
          <w:color w:val="000000" w:themeColor="text1"/>
          <w:highlight w:val="none"/>
          <w:lang w:eastAsia="zh-CN"/>
          <w14:textFill>
            <w14:solidFill>
              <w14:schemeClr w14:val="tx1"/>
            </w14:solidFill>
          </w14:textFill>
        </w:rPr>
        <w:t>防</w:t>
      </w:r>
      <w:r>
        <w:rPr>
          <w:rFonts w:hint="eastAsia" w:ascii="宋体" w:hAnsi="宋体"/>
          <w:color w:val="000000" w:themeColor="text1"/>
          <w:lang w:eastAsia="zh-CN"/>
          <w14:textFill>
            <w14:solidFill>
              <w14:schemeClr w14:val="tx1"/>
            </w14:solidFill>
          </w14:textFill>
        </w:rPr>
        <w:t>灭火预警监测系统、应急科普教育基地、信息指挥系统建设。进一步完善物资储备管理和运行机制。加快应急管理装备技术提升，加快建设以综合、专业、社会单元为主体的应急救援队伍。</w:t>
      </w:r>
      <w:bookmarkEnd w:id="37"/>
      <w:bookmarkEnd w:id="50"/>
      <w:bookmarkStart w:id="65" w:name="_Toc26857"/>
    </w:p>
    <w:p>
      <w:pPr>
        <w:pStyle w:val="3"/>
        <w:keepNext w:val="0"/>
        <w:keepLines w:val="0"/>
        <w:pageBreakBefore w:val="0"/>
        <w:widowControl w:val="0"/>
        <w:kinsoku/>
        <w:wordWrap/>
        <w:overflowPunct/>
        <w:topLinePunct w:val="0"/>
        <w:autoSpaceDE/>
        <w:autoSpaceDN/>
        <w:bidi w:val="0"/>
        <w:spacing w:line="600" w:lineRule="exact"/>
        <w:textAlignment w:val="auto"/>
        <w:rPr>
          <w:rFonts w:hint="eastAsia" w:ascii="宋体" w:hAnsi="宋体" w:eastAsia="黑体" w:cs="黑体"/>
          <w:b/>
          <w:bCs w:val="0"/>
          <w:color w:val="000000" w:themeColor="text1"/>
          <w14:textFill>
            <w14:solidFill>
              <w14:schemeClr w14:val="tx1"/>
            </w14:solidFill>
          </w14:textFill>
        </w:rPr>
      </w:pPr>
    </w:p>
    <w:p>
      <w:pPr>
        <w:pStyle w:val="3"/>
        <w:keepNext w:val="0"/>
        <w:keepLines w:val="0"/>
        <w:pageBreakBefore w:val="0"/>
        <w:widowControl w:val="0"/>
        <w:kinsoku/>
        <w:wordWrap/>
        <w:overflowPunct/>
        <w:topLinePunct w:val="0"/>
        <w:autoSpaceDE/>
        <w:autoSpaceDN/>
        <w:bidi w:val="0"/>
        <w:spacing w:line="600" w:lineRule="exact"/>
        <w:textAlignment w:val="auto"/>
        <w:rPr>
          <w:rFonts w:hint="eastAsia" w:ascii="宋体" w:hAnsi="宋体" w:eastAsia="黑体" w:cs="黑体"/>
          <w:b/>
          <w:bCs w:val="0"/>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黑体" w:cs="黑体"/>
          <w:b w:val="0"/>
          <w:bCs/>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黑体" w:cs="黑体"/>
          <w:b w:val="0"/>
          <w:bCs/>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黑体" w:cs="黑体"/>
          <w:b w:val="0"/>
          <w:bCs/>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黑体" w:cs="黑体"/>
          <w:b w:val="0"/>
          <w:bCs/>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黑体" w:cs="黑体"/>
          <w:b w:val="0"/>
          <w:bCs/>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黑体" w:cs="黑体"/>
          <w:b w:val="0"/>
          <w:bCs/>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黑体" w:cs="黑体"/>
          <w:b w:val="0"/>
          <w:bCs/>
          <w:color w:val="000000" w:themeColor="text1"/>
          <w:lang w:eastAsia="zh-CN"/>
          <w14:textFill>
            <w14:solidFill>
              <w14:schemeClr w14:val="tx1"/>
            </w14:solidFill>
          </w14:textFill>
        </w:rPr>
      </w:pPr>
      <w:r>
        <w:rPr>
          <w:rFonts w:hint="eastAsia" w:ascii="宋体" w:hAnsi="宋体" w:eastAsia="黑体" w:cs="黑体"/>
          <w:b w:val="0"/>
          <w:bCs/>
          <w:color w:val="000000" w:themeColor="text1"/>
          <w14:textFill>
            <w14:solidFill>
              <w14:schemeClr w14:val="tx1"/>
            </w14:solidFill>
          </w14:textFill>
        </w:rPr>
        <w:t>第</w:t>
      </w:r>
      <w:r>
        <w:rPr>
          <w:rFonts w:hint="eastAsia" w:ascii="宋体" w:hAnsi="宋体" w:eastAsia="黑体" w:cs="黑体"/>
          <w:b w:val="0"/>
          <w:bCs/>
          <w:color w:val="000000" w:themeColor="text1"/>
          <w:lang w:val="en-US" w:eastAsia="zh-CN"/>
          <w14:textFill>
            <w14:solidFill>
              <w14:schemeClr w14:val="tx1"/>
            </w14:solidFill>
          </w14:textFill>
        </w:rPr>
        <w:t>十一</w:t>
      </w:r>
      <w:r>
        <w:rPr>
          <w:rFonts w:hint="eastAsia" w:ascii="宋体" w:hAnsi="宋体" w:eastAsia="黑体" w:cs="黑体"/>
          <w:b w:val="0"/>
          <w:bCs/>
          <w:color w:val="000000" w:themeColor="text1"/>
          <w14:textFill>
            <w14:solidFill>
              <w14:schemeClr w14:val="tx1"/>
            </w14:solidFill>
          </w14:textFill>
        </w:rPr>
        <w:t>章</w:t>
      </w:r>
      <w:r>
        <w:rPr>
          <w:rFonts w:hint="eastAsia" w:ascii="宋体" w:hAnsi="宋体" w:eastAsia="黑体" w:cs="黑体"/>
          <w:b w:val="0"/>
          <w:bCs/>
          <w:color w:val="000000" w:themeColor="text1"/>
          <w:lang w:val="en-US" w:eastAsia="zh-CN"/>
          <w14:textFill>
            <w14:solidFill>
              <w14:schemeClr w14:val="tx1"/>
            </w14:solidFill>
          </w14:textFill>
        </w:rPr>
        <w:t xml:space="preserve">  加强</w:t>
      </w:r>
      <w:r>
        <w:rPr>
          <w:rFonts w:hint="eastAsia" w:ascii="宋体" w:hAnsi="宋体" w:eastAsia="黑体" w:cs="黑体"/>
          <w:b w:val="0"/>
          <w:bCs/>
          <w:color w:val="000000" w:themeColor="text1"/>
          <w14:textFill>
            <w14:solidFill>
              <w14:schemeClr w14:val="tx1"/>
            </w14:solidFill>
          </w14:textFill>
        </w:rPr>
        <w:t>组织保障</w:t>
      </w:r>
      <w:bookmarkEnd w:id="65"/>
      <w:r>
        <w:rPr>
          <w:rFonts w:hint="eastAsia" w:ascii="宋体" w:hAnsi="宋体" w:eastAsia="黑体" w:cs="黑体"/>
          <w:b w:val="0"/>
          <w:bCs/>
          <w:color w:val="000000" w:themeColor="text1"/>
          <w:lang w:val="en-US" w:eastAsia="zh-CN"/>
          <w14:textFill>
            <w14:solidFill>
              <w14:schemeClr w14:val="tx1"/>
            </w14:solidFill>
          </w14:textFill>
        </w:rPr>
        <w:t xml:space="preserve">  </w:t>
      </w:r>
      <w:r>
        <w:rPr>
          <w:rFonts w:hint="eastAsia" w:ascii="宋体" w:hAnsi="宋体" w:eastAsia="黑体" w:cs="黑体"/>
          <w:b w:val="0"/>
          <w:bCs/>
          <w:color w:val="000000" w:themeColor="text1"/>
          <w:lang w:eastAsia="zh-CN"/>
          <w14:textFill>
            <w14:solidFill>
              <w14:schemeClr w14:val="tx1"/>
            </w14:solidFill>
          </w14:textFill>
        </w:rPr>
        <w:t>合力推进规划实施</w:t>
      </w:r>
    </w:p>
    <w:p>
      <w:pPr>
        <w:pStyle w:val="2"/>
        <w:rPr>
          <w:rFonts w:hint="eastAsia"/>
          <w:lang w:eastAsia="zh-CN"/>
        </w:rPr>
      </w:pPr>
    </w:p>
    <w:p>
      <w:pPr>
        <w:keepNext w:val="0"/>
        <w:keepLines w:val="0"/>
        <w:pageBreakBefore w:val="0"/>
        <w:widowControl w:val="0"/>
        <w:kinsoku/>
        <w:wordWrap/>
        <w:overflowPunct/>
        <w:topLinePunct w:val="0"/>
        <w:autoSpaceDE/>
        <w:autoSpaceDN/>
        <w:bidi w:val="0"/>
        <w:spacing w:line="600" w:lineRule="exact"/>
        <w:textAlignment w:val="auto"/>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lang w:eastAsia="zh-CN"/>
          <w14:textFill>
            <w14:solidFill>
              <w14:schemeClr w14:val="tx1"/>
            </w14:solidFill>
          </w14:textFill>
        </w:rPr>
        <w:t>发挥规划对资源配置的引导作用，合理配置公共资源，引导调控社会资源，加强重大项目谋划推进，逐年分解落实任务，强化实施检查和绩效评估，确保规划顺利实施，目标顺利实现。</w:t>
      </w:r>
      <w:bookmarkStart w:id="66" w:name="_Toc25468"/>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楷体_GB2312" w:cs="楷体_GB2312"/>
          <w:color w:val="000000" w:themeColor="text1"/>
          <w:lang w:val="en-US" w:eastAsia="zh-CN"/>
          <w14:textFill>
            <w14:solidFill>
              <w14:schemeClr w14:val="tx1"/>
            </w14:solidFill>
          </w14:textFill>
        </w:rPr>
      </w:pPr>
      <w:r>
        <w:rPr>
          <w:rFonts w:hint="eastAsia" w:ascii="宋体" w:hAnsi="宋体" w:eastAsia="楷体_GB2312" w:cs="楷体_GB2312"/>
          <w:color w:val="000000" w:themeColor="text1"/>
          <w:lang w:val="en-US" w:eastAsia="zh-CN"/>
          <w14:textFill>
            <w14:solidFill>
              <w14:schemeClr w14:val="tx1"/>
            </w14:solidFill>
          </w14:textFill>
        </w:rPr>
        <w:t>第一节  坚持和加强党的全面领导</w:t>
      </w:r>
      <w:bookmarkEnd w:id="66"/>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ascii="宋体" w:hAnsi="宋体" w:eastAsia="仿宋_GB2312"/>
          <w:color w:val="000000" w:themeColor="text1"/>
          <w:sz w:val="32"/>
          <w:szCs w:val="32"/>
          <w14:textFill>
            <w14:solidFill>
              <w14:schemeClr w14:val="tx1"/>
            </w14:solidFill>
          </w14:textFill>
        </w:rPr>
      </w:pPr>
      <w:r>
        <w:rPr>
          <w:rFonts w:ascii="宋体" w:hAnsi="宋体" w:eastAsia="仿宋_GB2312"/>
          <w:color w:val="000000" w:themeColor="text1"/>
          <w:sz w:val="32"/>
          <w:szCs w:val="32"/>
          <w14:textFill>
            <w14:solidFill>
              <w14:schemeClr w14:val="tx1"/>
            </w14:solidFill>
          </w14:textFill>
        </w:rPr>
        <w:t>加强党的领导，全面从严治党，凝聚全</w:t>
      </w:r>
      <w:r>
        <w:rPr>
          <w:rFonts w:hint="eastAsia" w:ascii="宋体" w:hAnsi="宋体" w:eastAsia="仿宋_GB2312"/>
          <w:color w:val="000000" w:themeColor="text1"/>
          <w:sz w:val="32"/>
          <w:szCs w:val="32"/>
          <w:lang w:eastAsia="zh-CN"/>
          <w14:textFill>
            <w14:solidFill>
              <w14:schemeClr w14:val="tx1"/>
            </w14:solidFill>
          </w14:textFill>
        </w:rPr>
        <w:t>县</w:t>
      </w:r>
      <w:r>
        <w:rPr>
          <w:rFonts w:ascii="宋体" w:hAnsi="宋体" w:eastAsia="仿宋_GB2312"/>
          <w:color w:val="000000" w:themeColor="text1"/>
          <w:sz w:val="32"/>
          <w:szCs w:val="32"/>
          <w14:textFill>
            <w14:solidFill>
              <w14:schemeClr w14:val="tx1"/>
            </w14:solidFill>
          </w14:textFill>
        </w:rPr>
        <w:t>人民的智慧和力量，为谱写中国梦的</w:t>
      </w:r>
      <w:r>
        <w:rPr>
          <w:rFonts w:hint="eastAsia" w:ascii="宋体" w:hAnsi="宋体" w:eastAsia="仿宋_GB2312"/>
          <w:color w:val="000000" w:themeColor="text1"/>
          <w:sz w:val="32"/>
          <w:szCs w:val="32"/>
          <w:lang w:eastAsia="zh-CN"/>
          <w14:textFill>
            <w14:solidFill>
              <w14:schemeClr w14:val="tx1"/>
            </w14:solidFill>
          </w14:textFill>
        </w:rPr>
        <w:t>绥宁</w:t>
      </w:r>
      <w:r>
        <w:rPr>
          <w:rFonts w:ascii="宋体" w:hAnsi="宋体" w:eastAsia="仿宋_GB2312"/>
          <w:color w:val="000000" w:themeColor="text1"/>
          <w:sz w:val="32"/>
          <w:szCs w:val="32"/>
          <w14:textFill>
            <w14:solidFill>
              <w14:schemeClr w14:val="tx1"/>
            </w14:solidFill>
          </w14:textFill>
        </w:rPr>
        <w:t>篇章提供坚强有力的政治保障。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仿宋_GB2312" w:cs="仿宋_GB2312"/>
          <w:color w:val="000000" w:themeColor="text1"/>
          <w:spacing w:val="0"/>
          <w14:textFill>
            <w14:solidFill>
              <w14:schemeClr w14:val="tx1"/>
            </w14:solidFill>
          </w14:textFill>
        </w:rPr>
      </w:pPr>
      <w:r>
        <w:rPr>
          <w:rFonts w:hint="eastAsia" w:ascii="宋体" w:hAnsi="宋体" w:eastAsia="楷体_GB2312" w:cs="楷体_GB2312"/>
          <w:b/>
          <w:bCs/>
          <w:color w:val="000000" w:themeColor="text1"/>
          <w:spacing w:val="0"/>
          <w:lang w:val="en-US" w:eastAsia="zh-CN"/>
          <w14:textFill>
            <w14:solidFill>
              <w14:schemeClr w14:val="tx1"/>
            </w14:solidFill>
          </w14:textFill>
        </w:rPr>
        <w:t>加强党的全面领导。</w:t>
      </w:r>
      <w:r>
        <w:rPr>
          <w:rFonts w:hint="eastAsia" w:ascii="宋体" w:hAnsi="宋体" w:eastAsia="仿宋_GB2312" w:cs="Times New Roman"/>
          <w:snapToGrid/>
          <w:color w:val="000000" w:themeColor="text1"/>
          <w:spacing w:val="0"/>
          <w:kern w:val="2"/>
          <w:sz w:val="32"/>
          <w:szCs w:val="24"/>
          <w:lang w:val="en-US" w:eastAsia="zh-CN" w:bidi="ar-SA"/>
          <w14:textFill>
            <w14:solidFill>
              <w14:schemeClr w14:val="tx1"/>
            </w14:solidFill>
          </w14:textFill>
        </w:rPr>
        <w:t>贯彻党把方向、谋大局、定政策、促改革的要求，推动全县各级党组织深入学习贯彻习近平新时代中国特色社会主义思想，</w:t>
      </w:r>
      <w:r>
        <w:rPr>
          <w:rFonts w:hint="eastAsia" w:ascii="宋体" w:hAnsi="宋体" w:eastAsia="仿宋_GB2312" w:cs="仿宋_GB2312"/>
          <w:color w:val="000000" w:themeColor="text1"/>
          <w:spacing w:val="0"/>
          <w14:textFill>
            <w14:solidFill>
              <w14:schemeClr w14:val="tx1"/>
            </w14:solidFill>
          </w14:textFill>
        </w:rPr>
        <w:t>增强“四个意识”、坚定“四个自信”、做到“两个维护”，确保党中央、省委、市委决策部署有效落实。落实全面从严治党主体责任、监督责任，</w:t>
      </w:r>
      <w:r>
        <w:rPr>
          <w:rFonts w:hint="eastAsia" w:ascii="宋体" w:hAnsi="宋体" w:eastAsia="仿宋_GB2312" w:cs="仿宋_GB2312"/>
          <w:color w:val="000000" w:themeColor="text1"/>
          <w:spacing w:val="0"/>
          <w:lang w:eastAsia="zh-CN"/>
          <w14:textFill>
            <w14:solidFill>
              <w14:schemeClr w14:val="tx1"/>
            </w14:solidFill>
          </w14:textFill>
        </w:rPr>
        <w:t>实施“两清单一措施”，强化政治巡察和政治监督，提高党的建设质量。加强理想信念教育，引导党员、干部不忘初心、牢记使命，为党和人民事业不懈奋斗。贯彻新时代党的组织路线，深化拓展政治建设考察，落实好干部标准，提高各级领导班子和干部适应新时代新要求抓改革、促发展、保稳定水平和专业化能力，以正确用人导向激励干部担当作为、干事创业。完善人才工作体系，培养造就大批德才兼备的高素质人才。</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eastAsia" w:ascii="宋体" w:hAnsi="宋体"/>
          <w:color w:val="000000" w:themeColor="text1"/>
          <w14:textFill>
            <w14:solidFill>
              <w14:schemeClr w14:val="tx1"/>
            </w14:solidFill>
          </w14:textFill>
        </w:rPr>
      </w:pPr>
      <w:r>
        <w:rPr>
          <w:rFonts w:hint="eastAsia" w:ascii="宋体" w:hAnsi="宋体" w:eastAsia="仿宋" w:cs="仿宋"/>
          <w:b/>
          <w:bCs/>
          <w:color w:val="000000" w:themeColor="text1"/>
          <w14:textFill>
            <w14:solidFill>
              <w14:schemeClr w14:val="tx1"/>
            </w14:solidFill>
          </w14:textFill>
        </w:rPr>
        <w:t>加强基层组织建设。</w:t>
      </w:r>
      <w:r>
        <w:rPr>
          <w:rFonts w:hint="eastAsia" w:ascii="宋体" w:hAnsi="宋体" w:eastAsia="仿宋_GB2312" w:cs="仿宋_GB2312"/>
          <w:color w:val="000000" w:themeColor="text1"/>
          <w:spacing w:val="0"/>
          <w:lang w:eastAsia="zh-CN"/>
          <w14:textFill>
            <w14:solidFill>
              <w14:schemeClr w14:val="tx1"/>
            </w14:solidFill>
          </w14:textFill>
        </w:rPr>
        <w:t>加强基层党组织和基层政权建设，加大基层基础保障力度，减轻基层特别是村级组织负担，不断增强基层党组织政治功能和组织功能。</w:t>
      </w:r>
      <w:r>
        <w:rPr>
          <w:rFonts w:hint="eastAsia" w:ascii="宋体" w:hAnsi="宋体" w:eastAsia="仿宋_GB2312" w:cs="仿宋_GB2312"/>
          <w:color w:val="000000" w:themeColor="text1"/>
          <w14:textFill>
            <w14:solidFill>
              <w14:schemeClr w14:val="tx1"/>
            </w14:solidFill>
          </w14:textFill>
        </w:rPr>
        <w:t>忠实践行全心全意为人民服务的宗旨，严格执行新形势下党内政治生活若干准则，严格党员管理监督</w:t>
      </w:r>
      <w:r>
        <w:rPr>
          <w:rFonts w:hint="eastAsia" w:ascii="宋体" w:hAnsi="宋体" w:eastAsia="仿宋_GB2312" w:cs="仿宋_GB2312"/>
          <w:color w:val="000000" w:themeColor="text1"/>
          <w:lang w:eastAsia="zh-CN"/>
          <w14:textFill>
            <w14:solidFill>
              <w14:schemeClr w14:val="tx1"/>
            </w14:solidFill>
          </w14:textFill>
        </w:rPr>
        <w:t>，</w:t>
      </w:r>
      <w:r>
        <w:rPr>
          <w:rFonts w:hint="eastAsia" w:ascii="宋体" w:hAnsi="宋体" w:eastAsia="仿宋_GB2312" w:cs="仿宋_GB2312"/>
          <w:color w:val="000000" w:themeColor="text1"/>
          <w14:textFill>
            <w14:solidFill>
              <w14:schemeClr w14:val="tx1"/>
            </w14:solidFill>
          </w14:textFill>
        </w:rPr>
        <w:t>教育和引导广大基层党员干部学习和深刻领会习近平新时代中国特色社会主义思想的科学体系、精神实质和实践要求，切实增强基层组织的向心力、战斗力、吸引力、组织力和号召力</w:t>
      </w:r>
      <w:r>
        <w:rPr>
          <w:rFonts w:hint="eastAsia" w:ascii="宋体" w:hAnsi="宋体" w:eastAsia="仿宋_GB2312" w:cs="仿宋_GB2312"/>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宋体" w:hAnsi="宋体" w:eastAsia="仿宋_GB2312" w:cs="仿宋_GB2312"/>
          <w:color w:val="000000" w:themeColor="text1"/>
          <w:spacing w:val="0"/>
          <w14:textFill>
            <w14:solidFill>
              <w14:schemeClr w14:val="tx1"/>
            </w14:solidFill>
          </w14:textFill>
        </w:rPr>
      </w:pPr>
      <w:r>
        <w:rPr>
          <w:rFonts w:hint="eastAsia" w:ascii="宋体" w:hAnsi="宋体" w:eastAsia="仿宋" w:cs="仿宋"/>
          <w:b/>
          <w:bCs/>
          <w:color w:val="000000" w:themeColor="text1"/>
          <w14:textFill>
            <w14:solidFill>
              <w14:schemeClr w14:val="tx1"/>
            </w14:solidFill>
          </w14:textFill>
        </w:rPr>
        <w:t>加强反腐倡廉建设。</w:t>
      </w:r>
      <w:r>
        <w:rPr>
          <w:rFonts w:hint="eastAsia" w:ascii="宋体" w:hAnsi="宋体" w:eastAsia="仿宋" w:cs="仿宋"/>
          <w:b w:val="0"/>
          <w:bCs w:val="0"/>
          <w:color w:val="000000" w:themeColor="text1"/>
          <w:lang w:eastAsia="zh-CN"/>
          <w14:textFill>
            <w14:solidFill>
              <w14:schemeClr w14:val="tx1"/>
            </w14:solidFill>
          </w14:textFill>
        </w:rPr>
        <w:t>坚持从严治党，</w:t>
      </w:r>
      <w:r>
        <w:rPr>
          <w:rFonts w:hint="eastAsia" w:ascii="宋体" w:hAnsi="宋体" w:eastAsia="仿宋_GB2312" w:cs="仿宋_GB2312"/>
          <w:color w:val="000000" w:themeColor="text1"/>
          <w:spacing w:val="0"/>
          <w14:textFill>
            <w14:solidFill>
              <w14:schemeClr w14:val="tx1"/>
            </w14:solidFill>
          </w14:textFill>
        </w:rPr>
        <w:t>把严的主基调长期坚持下去，</w:t>
      </w:r>
      <w:r>
        <w:rPr>
          <w:rFonts w:hint="eastAsia" w:ascii="宋体" w:hAnsi="宋体" w:eastAsia="仿宋_GB2312" w:cs="仿宋_GB2312"/>
          <w:color w:val="000000" w:themeColor="text1"/>
          <w:spacing w:val="0"/>
          <w:lang w:eastAsia="zh-CN"/>
          <w14:textFill>
            <w14:solidFill>
              <w14:schemeClr w14:val="tx1"/>
            </w14:solidFill>
          </w14:textFill>
        </w:rPr>
        <w:t>锲而不舍落实中央八项规定精神和省委、市委、县委“约法三章”，持续纠治形式主义、官僚主义。强化权力运行的制约和监督，以零容忍的态度惩腐反贪，持续推进廉洁单位创建，巩固和发展反腐败斗争压倒性胜利，构建一体推进不敢腐、不能腐、不想腐的有效机制，营造风清气正的良好政治生态，以良好的党风带政风促民风</w:t>
      </w:r>
      <w:r>
        <w:rPr>
          <w:rFonts w:hint="eastAsia" w:ascii="宋体" w:hAnsi="宋体" w:eastAsia="仿宋_GB2312" w:cs="仿宋_GB2312"/>
          <w:color w:val="000000" w:themeColor="text1"/>
          <w:spacing w:val="0"/>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auto"/>
        <w:rPr>
          <w:rFonts w:hint="default" w:ascii="宋体" w:hAnsi="宋体" w:eastAsia="楷体_GB2312" w:cs="楷体_GB2312"/>
          <w:b/>
          <w:bCs/>
          <w:color w:val="auto"/>
          <w:spacing w:val="0"/>
          <w:lang w:val="en-US" w:eastAsia="zh-CN"/>
        </w:rPr>
      </w:pPr>
      <w:r>
        <w:rPr>
          <w:rFonts w:hint="eastAsia" w:ascii="宋体" w:hAnsi="宋体" w:eastAsia="仿宋" w:cs="仿宋"/>
          <w:b/>
          <w:bCs/>
          <w:color w:val="auto"/>
          <w:spacing w:val="0"/>
          <w:lang w:val="en-US" w:eastAsia="zh-CN"/>
        </w:rPr>
        <w:t>加强民主政治建设。</w:t>
      </w:r>
      <w:r>
        <w:rPr>
          <w:rFonts w:hint="eastAsia" w:ascii="宋体" w:hAnsi="宋体" w:eastAsia="仿宋_GB2312" w:cs="仿宋_GB2312"/>
          <w:color w:val="auto"/>
          <w:spacing w:val="0"/>
          <w:lang w:val="en-US" w:eastAsia="zh-CN"/>
        </w:rPr>
        <w:t>加强人大对“一府一委两院”的监督，保障人民依法通过各种途径和形式管理国家事务、管理经济文化事业、管理社会事务。加强人民政协专门协商机构建设，发挥社会主义协商民主独特优势，提高建言资政和凝聚共识水平。贯彻党的统一战线工作方针，巩固发展最广泛的爱国统一战线，努力为各民主党派、工商联、无党派人士发挥作用搭建平台，促进政党关系、民族关系、宗教关系、阶层关系、海内外同胞关系和谐发展。推进基层民主制度化、规范化、程序化，提高基层群众自治能力和水平，增强群众自我管理、自我服务、自我教育、自我监督实效。发挥工会、共青团、妇联等人民团体的桥梁纽带作用，更好反映群众呼声，维护群众合法利益，把各自联系的群众紧紧凝聚在党的周围。坚持党管武装，加强国防教育、国防后备力量建设。</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楷体_GB2312" w:cs="楷体_GB2312"/>
          <w:color w:val="000000" w:themeColor="text1"/>
          <w:lang w:val="en-US" w:eastAsia="zh-CN"/>
          <w14:textFill>
            <w14:solidFill>
              <w14:schemeClr w14:val="tx1"/>
            </w14:solidFill>
          </w14:textFill>
        </w:rPr>
      </w:pPr>
      <w:bookmarkStart w:id="67" w:name="_Toc1650"/>
      <w:r>
        <w:rPr>
          <w:rFonts w:hint="eastAsia" w:ascii="宋体" w:hAnsi="宋体" w:eastAsia="楷体_GB2312" w:cs="楷体_GB2312"/>
          <w:color w:val="000000" w:themeColor="text1"/>
          <w:lang w:val="en-US" w:eastAsia="zh-CN"/>
          <w14:textFill>
            <w14:solidFill>
              <w14:schemeClr w14:val="tx1"/>
            </w14:solidFill>
          </w14:textFill>
        </w:rPr>
        <w:t>第二节  合力促进规划实施</w:t>
      </w:r>
      <w:bookmarkEnd w:id="67"/>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s="宋体"/>
          <w:color w:val="000000" w:themeColor="text1"/>
          <w:sz w:val="32"/>
          <w:szCs w:val="32"/>
          <w14:textFill>
            <w14:solidFill>
              <w14:schemeClr w14:val="tx1"/>
            </w14:solidFill>
          </w14:textFill>
        </w:rPr>
        <w:t>明</w:t>
      </w:r>
      <w:r>
        <w:rPr>
          <w:rFonts w:ascii="宋体" w:hAnsi="宋体" w:eastAsia="仿宋_GB2312"/>
          <w:color w:val="000000" w:themeColor="text1"/>
          <w:sz w:val="32"/>
          <w:szCs w:val="32"/>
          <w14:textFill>
            <w14:solidFill>
              <w14:schemeClr w14:val="tx1"/>
            </w14:solidFill>
          </w14:textFill>
        </w:rPr>
        <w:t>确政府主体责任，强化政策统筹协调，科学配置公共资源，广泛动员各方面力量，推进规划实施。</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eastAsia" w:ascii="宋体" w:hAnsi="宋体" w:eastAsia="仿宋_GB2312" w:cs="仿宋_GB2312"/>
          <w:color w:val="000000" w:themeColor="text1"/>
          <w14:textFill>
            <w14:solidFill>
              <w14:schemeClr w14:val="tx1"/>
            </w14:solidFill>
          </w14:textFill>
        </w:rPr>
      </w:pPr>
      <w:r>
        <w:rPr>
          <w:rFonts w:hint="eastAsia" w:ascii="宋体" w:hAnsi="宋体" w:eastAsia="仿宋" w:cs="仿宋"/>
          <w:b/>
          <w:bCs/>
          <w:color w:val="000000" w:themeColor="text1"/>
          <w14:textFill>
            <w14:solidFill>
              <w14:schemeClr w14:val="tx1"/>
            </w14:solidFill>
          </w14:textFill>
        </w:rPr>
        <w:t>明确规划实施责任。</w:t>
      </w:r>
      <w:r>
        <w:rPr>
          <w:rFonts w:hint="eastAsia" w:ascii="宋体" w:hAnsi="宋体" w:eastAsia="仿宋_GB2312" w:cs="仿宋_GB2312"/>
          <w:color w:val="000000" w:themeColor="text1"/>
          <w14:textFill>
            <w14:solidFill>
              <w14:schemeClr w14:val="tx1"/>
            </w14:solidFill>
          </w14:textFill>
        </w:rPr>
        <w:t>本规划提出的各项发展改革目标任务，各部门要严格按照职能分工，各司其职</w:t>
      </w:r>
      <w:r>
        <w:rPr>
          <w:rFonts w:hint="eastAsia" w:ascii="宋体" w:hAnsi="宋体" w:eastAsia="仿宋_GB2312" w:cs="仿宋_GB2312"/>
          <w:color w:val="000000" w:themeColor="text1"/>
          <w:lang w:eastAsia="zh-CN"/>
          <w14:textFill>
            <w14:solidFill>
              <w14:schemeClr w14:val="tx1"/>
            </w14:solidFill>
          </w14:textFill>
        </w:rPr>
        <w:t>各负其责</w:t>
      </w:r>
      <w:r>
        <w:rPr>
          <w:rFonts w:hint="eastAsia" w:ascii="宋体" w:hAnsi="宋体" w:eastAsia="仿宋_GB2312" w:cs="仿宋_GB2312"/>
          <w:color w:val="000000" w:themeColor="text1"/>
          <w14:textFill>
            <w14:solidFill>
              <w14:schemeClr w14:val="tx1"/>
            </w14:solidFill>
          </w14:textFill>
        </w:rPr>
        <w:t>。本规划提出的约束性指标及重大战略、重大行动、重大工程要分解落实到相关部门和单位，公共服务领域的任务要明确工作责任和进度。各级各部门要</w:t>
      </w:r>
      <w:r>
        <w:rPr>
          <w:rFonts w:hint="eastAsia" w:ascii="宋体" w:hAnsi="宋体" w:eastAsia="仿宋_GB2312" w:cs="仿宋_GB2312"/>
          <w:color w:val="000000" w:themeColor="text1"/>
          <w:lang w:eastAsia="zh-CN"/>
          <w14:textFill>
            <w14:solidFill>
              <w14:schemeClr w14:val="tx1"/>
            </w14:solidFill>
          </w14:textFill>
        </w:rPr>
        <w:t>细化</w:t>
      </w:r>
      <w:r>
        <w:rPr>
          <w:rFonts w:hint="eastAsia" w:ascii="宋体" w:hAnsi="宋体" w:eastAsia="仿宋_GB2312" w:cs="仿宋_GB2312"/>
          <w:color w:val="000000" w:themeColor="text1"/>
          <w14:textFill>
            <w14:solidFill>
              <w14:schemeClr w14:val="tx1"/>
            </w14:solidFill>
          </w14:textFill>
        </w:rPr>
        <w:t>规划实施方案，分解工作任务，落实工作责任，横向加强部门协作，做到各司其职，形成合力；纵向加强政府上下沟通，做到政通令行。加强统筹协调，适当政策倾斜，财政预算优先考虑规划实施需要。纳入本规划的重大项目，要简化审批核准程序，优先保障规划选址、土地供应和融资安排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auto"/>
        <w:rPr>
          <w:rFonts w:hint="eastAsia" w:ascii="宋体" w:hAnsi="宋体" w:eastAsia="仿宋_GB2312" w:cs="仿宋_GB2312"/>
          <w:color w:val="000000" w:themeColor="text1"/>
          <w14:textFill>
            <w14:solidFill>
              <w14:schemeClr w14:val="tx1"/>
            </w14:solidFill>
          </w14:textFill>
        </w:rPr>
      </w:pPr>
      <w:r>
        <w:rPr>
          <w:rFonts w:hint="eastAsia" w:ascii="宋体" w:hAnsi="宋体" w:eastAsia="仿宋" w:cs="仿宋"/>
          <w:b/>
          <w:bCs/>
          <w:color w:val="000000" w:themeColor="text1"/>
          <w14:textFill>
            <w14:solidFill>
              <w14:schemeClr w14:val="tx1"/>
            </w14:solidFill>
          </w14:textFill>
        </w:rPr>
        <w:t>激励社会</w:t>
      </w:r>
      <w:r>
        <w:rPr>
          <w:rFonts w:hint="eastAsia" w:ascii="宋体" w:hAnsi="宋体" w:eastAsia="仿宋" w:cs="仿宋"/>
          <w:b/>
          <w:bCs/>
          <w:color w:val="000000" w:themeColor="text1"/>
          <w:lang w:eastAsia="zh-CN"/>
          <w14:textFill>
            <w14:solidFill>
              <w14:schemeClr w14:val="tx1"/>
            </w14:solidFill>
          </w14:textFill>
        </w:rPr>
        <w:t>广泛</w:t>
      </w:r>
      <w:r>
        <w:rPr>
          <w:rFonts w:hint="eastAsia" w:ascii="宋体" w:hAnsi="宋体" w:eastAsia="仿宋" w:cs="仿宋"/>
          <w:b/>
          <w:bCs/>
          <w:color w:val="000000" w:themeColor="text1"/>
          <w14:textFill>
            <w14:solidFill>
              <w14:schemeClr w14:val="tx1"/>
            </w14:solidFill>
          </w14:textFill>
        </w:rPr>
        <w:t>参与。</w:t>
      </w:r>
      <w:r>
        <w:rPr>
          <w:rFonts w:hint="eastAsia" w:ascii="宋体" w:hAnsi="宋体" w:eastAsia="仿宋_GB2312" w:cs="仿宋_GB2312"/>
          <w:color w:val="000000" w:themeColor="text1"/>
          <w14:textFill>
            <w14:solidFill>
              <w14:schemeClr w14:val="tx1"/>
            </w14:solidFill>
          </w14:textFill>
        </w:rPr>
        <w:t>广泛宣传绥宁“十四五”</w:t>
      </w:r>
      <w:r>
        <w:rPr>
          <w:rFonts w:hint="eastAsia" w:ascii="宋体" w:hAnsi="宋体" w:eastAsia="仿宋_GB2312" w:cs="仿宋_GB2312"/>
          <w:color w:val="000000" w:themeColor="text1"/>
          <w:lang w:eastAsia="zh-CN"/>
          <w14:textFill>
            <w14:solidFill>
              <w14:schemeClr w14:val="tx1"/>
            </w14:solidFill>
          </w14:textFill>
        </w:rPr>
        <w:t>规划</w:t>
      </w:r>
      <w:r>
        <w:rPr>
          <w:rFonts w:hint="eastAsia" w:ascii="宋体" w:hAnsi="宋体" w:eastAsia="仿宋_GB2312" w:cs="仿宋_GB2312"/>
          <w:color w:val="000000" w:themeColor="text1"/>
          <w14:textFill>
            <w14:solidFill>
              <w14:schemeClr w14:val="tx1"/>
            </w14:solidFill>
          </w14:textFill>
        </w:rPr>
        <w:t>，通过多种渠道、采取多种形式，加强规划宣传，使公众深入了解规划确定的方针政策和发展蓝图，让社会各界充分参与规划的实施与监督，形成全社会关心规划、积极参与和共同监督的良好氛围。坚持社会动员，凝聚各方力量，各方合力，团结协作，发挥最广泛的爱国统一战线的作用，汇聚人民群众的力量和智慧，形成全员参与建设美丽绥宁的生动局面。</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eastAsia" w:ascii="宋体" w:hAnsi="宋体"/>
          <w:color w:val="000000" w:themeColor="text1"/>
          <w:lang w:val="en-US" w:eastAsia="zh-CN"/>
          <w14:textFill>
            <w14:solidFill>
              <w14:schemeClr w14:val="tx1"/>
            </w14:solidFill>
          </w14:textFill>
        </w:rPr>
      </w:pPr>
      <w:r>
        <w:rPr>
          <w:rFonts w:hint="eastAsia" w:ascii="宋体" w:hAnsi="宋体" w:eastAsia="仿宋" w:cs="仿宋"/>
          <w:b/>
          <w:bCs/>
          <w:color w:val="000000" w:themeColor="text1"/>
          <w14:textFill>
            <w14:solidFill>
              <w14:schemeClr w14:val="tx1"/>
            </w14:solidFill>
          </w14:textFill>
        </w:rPr>
        <w:t>坚持市场导向。</w:t>
      </w:r>
      <w:r>
        <w:rPr>
          <w:rFonts w:hint="eastAsia" w:ascii="宋体" w:hAnsi="宋体" w:eastAsia="仿宋_GB2312" w:cs="仿宋_GB2312"/>
          <w:color w:val="000000" w:themeColor="text1"/>
          <w14:textFill>
            <w14:solidFill>
              <w14:schemeClr w14:val="tx1"/>
            </w14:solidFill>
          </w14:textFill>
        </w:rPr>
        <w:t>本规划提出的预期性指标和产业发展、结构调整等任务，主要依靠市场主体的自主行为实现，政府主要发挥建立市场体系，制定市场规则，监督市场主体，维护市场秩序，发挥市场机制等职能。市场是资源配置的决定性力量，要充分尊重市场作用，建立市场体系，最大限度激发市场活力。从市场需求角度出发，充分发挥资源比较优势，制定符合市场规律的发展策略，建设现代化经济体系。</w:t>
      </w:r>
      <w:bookmarkStart w:id="68" w:name="_Toc7599"/>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楷体_GB2312" w:cs="楷体_GB2312"/>
          <w:color w:val="000000" w:themeColor="text1"/>
          <w:lang w:val="en-US" w:eastAsia="zh-CN"/>
          <w14:textFill>
            <w14:solidFill>
              <w14:schemeClr w14:val="tx1"/>
            </w14:solidFill>
          </w14:textFill>
        </w:rPr>
      </w:pPr>
      <w:r>
        <w:rPr>
          <w:rFonts w:hint="eastAsia" w:ascii="宋体" w:hAnsi="宋体" w:eastAsia="楷体_GB2312" w:cs="楷体_GB2312"/>
          <w:color w:val="000000" w:themeColor="text1"/>
          <w:lang w:val="en-US" w:eastAsia="zh-CN"/>
          <w14:textFill>
            <w14:solidFill>
              <w14:schemeClr w14:val="tx1"/>
            </w14:solidFill>
          </w14:textFill>
        </w:rPr>
        <w:t>第三节  健全规划推进机制</w:t>
      </w:r>
      <w:bookmarkEnd w:id="68"/>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s="宋体"/>
          <w:color w:val="000000" w:themeColor="text1"/>
          <w:sz w:val="32"/>
          <w:szCs w:val="32"/>
          <w14:textFill>
            <w14:solidFill>
              <w14:schemeClr w14:val="tx1"/>
            </w14:solidFill>
          </w14:textFill>
        </w:rPr>
        <w:t>围</w:t>
      </w:r>
      <w:r>
        <w:rPr>
          <w:rFonts w:ascii="宋体" w:hAnsi="宋体" w:eastAsia="仿宋_GB2312"/>
          <w:color w:val="000000" w:themeColor="text1"/>
          <w:sz w:val="32"/>
          <w:szCs w:val="32"/>
          <w14:textFill>
            <w14:solidFill>
              <w14:schemeClr w14:val="tx1"/>
            </w14:solidFill>
          </w14:textFill>
        </w:rPr>
        <w:t>绕</w:t>
      </w:r>
      <w:r>
        <w:rPr>
          <w:rFonts w:hint="eastAsia" w:ascii="宋体" w:hAnsi="宋体" w:eastAsia="仿宋_GB2312"/>
          <w:color w:val="000000" w:themeColor="text1"/>
          <w:sz w:val="32"/>
          <w:szCs w:val="32"/>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十四五</w:t>
      </w:r>
      <w:r>
        <w:rPr>
          <w:rFonts w:hint="eastAsia" w:ascii="宋体" w:hAnsi="宋体" w:eastAsia="仿宋_GB2312"/>
          <w:color w:val="000000" w:themeColor="text1"/>
          <w:sz w:val="32"/>
          <w:szCs w:val="32"/>
          <w14:textFill>
            <w14:solidFill>
              <w14:schemeClr w14:val="tx1"/>
            </w14:solidFill>
          </w14:textFill>
        </w:rPr>
        <w:t>”</w:t>
      </w:r>
      <w:r>
        <w:rPr>
          <w:rFonts w:ascii="宋体" w:hAnsi="宋体" w:eastAsia="仿宋_GB2312"/>
          <w:color w:val="000000" w:themeColor="text1"/>
          <w:sz w:val="32"/>
          <w:szCs w:val="32"/>
          <w14:textFill>
            <w14:solidFill>
              <w14:schemeClr w14:val="tx1"/>
            </w14:solidFill>
          </w14:textFill>
        </w:rPr>
        <w:t>发展目标和任务，集中力量实施一批事关全局和长远发展的重点建设工程，充分发挥</w:t>
      </w:r>
      <w:r>
        <w:rPr>
          <w:rFonts w:hint="eastAsia" w:ascii="宋体" w:hAnsi="宋体" w:eastAsia="仿宋_GB2312"/>
          <w:color w:val="000000" w:themeColor="text1"/>
          <w:sz w:val="32"/>
          <w:szCs w:val="32"/>
          <w:lang w:eastAsia="zh-CN"/>
          <w14:textFill>
            <w14:solidFill>
              <w14:schemeClr w14:val="tx1"/>
            </w14:solidFill>
          </w14:textFill>
        </w:rPr>
        <w:t>重大项目和政策</w:t>
      </w:r>
      <w:r>
        <w:rPr>
          <w:rFonts w:ascii="宋体" w:hAnsi="宋体" w:eastAsia="仿宋_GB2312"/>
          <w:color w:val="000000" w:themeColor="text1"/>
          <w:sz w:val="32"/>
          <w:szCs w:val="32"/>
          <w14:textFill>
            <w14:solidFill>
              <w14:schemeClr w14:val="tx1"/>
            </w14:solidFill>
          </w14:textFill>
        </w:rPr>
        <w:t>对经济社会发展的支撑和带动作用。</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eastAsia" w:ascii="宋体" w:hAnsi="宋体" w:eastAsia="仿宋" w:cs="仿宋"/>
          <w:color w:val="000000" w:themeColor="text1"/>
          <w14:textFill>
            <w14:solidFill>
              <w14:schemeClr w14:val="tx1"/>
            </w14:solidFill>
          </w14:textFill>
        </w:rPr>
      </w:pPr>
      <w:r>
        <w:rPr>
          <w:rFonts w:hint="eastAsia" w:ascii="宋体" w:hAnsi="宋体" w:eastAsia="仿宋" w:cs="仿宋"/>
          <w:b/>
          <w:bCs/>
          <w:color w:val="000000" w:themeColor="text1"/>
          <w:lang w:eastAsia="zh-CN"/>
          <w14:textFill>
            <w14:solidFill>
              <w14:schemeClr w14:val="tx1"/>
            </w14:solidFill>
          </w14:textFill>
        </w:rPr>
        <w:t>完善</w:t>
      </w:r>
      <w:r>
        <w:rPr>
          <w:rFonts w:hint="eastAsia" w:ascii="宋体" w:hAnsi="宋体" w:eastAsia="仿宋" w:cs="仿宋"/>
          <w:b/>
          <w:bCs/>
          <w:color w:val="000000" w:themeColor="text1"/>
          <w14:textFill>
            <w14:solidFill>
              <w14:schemeClr w14:val="tx1"/>
            </w14:solidFill>
          </w14:textFill>
        </w:rPr>
        <w:t>规划体系。</w:t>
      </w:r>
      <w:r>
        <w:rPr>
          <w:rFonts w:hint="eastAsia" w:ascii="宋体" w:hAnsi="宋体" w:eastAsia="仿宋" w:cs="仿宋"/>
          <w:color w:val="000000" w:themeColor="text1"/>
          <w14:textFill>
            <w14:solidFill>
              <w14:schemeClr w14:val="tx1"/>
            </w14:solidFill>
          </w14:textFill>
        </w:rPr>
        <w:t>健全以县</w:t>
      </w:r>
      <w:r>
        <w:rPr>
          <w:rFonts w:hint="eastAsia" w:ascii="宋体" w:hAnsi="宋体" w:eastAsia="仿宋" w:cs="仿宋"/>
          <w:color w:val="000000" w:themeColor="text1"/>
          <w:lang w:eastAsia="zh-CN"/>
          <w14:textFill>
            <w14:solidFill>
              <w14:schemeClr w14:val="tx1"/>
            </w14:solidFill>
          </w14:textFill>
        </w:rPr>
        <w:t>“十四五”</w:t>
      </w:r>
      <w:r>
        <w:rPr>
          <w:rFonts w:hint="eastAsia" w:ascii="宋体" w:hAnsi="宋体" w:eastAsia="仿宋" w:cs="仿宋"/>
          <w:color w:val="000000" w:themeColor="text1"/>
          <w14:textFill>
            <w14:solidFill>
              <w14:schemeClr w14:val="tx1"/>
            </w14:solidFill>
          </w14:textFill>
        </w:rPr>
        <w:t>规划纲要为统领，专项规划、区域规划等为支撑的规划体系，主动对接</w:t>
      </w:r>
      <w:r>
        <w:rPr>
          <w:rFonts w:hint="eastAsia" w:ascii="宋体" w:hAnsi="宋体" w:eastAsia="仿宋" w:cs="仿宋"/>
          <w:color w:val="000000" w:themeColor="text1"/>
          <w:lang w:eastAsia="zh-CN"/>
          <w14:textFill>
            <w14:solidFill>
              <w14:schemeClr w14:val="tx1"/>
            </w14:solidFill>
          </w14:textFill>
        </w:rPr>
        <w:t>国家和省市</w:t>
      </w:r>
      <w:r>
        <w:rPr>
          <w:rFonts w:hint="eastAsia" w:ascii="宋体" w:hAnsi="宋体" w:eastAsia="仿宋" w:cs="仿宋"/>
          <w:color w:val="000000" w:themeColor="text1"/>
          <w14:textFill>
            <w14:solidFill>
              <w14:schemeClr w14:val="tx1"/>
            </w14:solidFill>
          </w14:textFill>
        </w:rPr>
        <w:t>“十四五”规划。建立和完善规划实施的专家咨询制度和部门协调机制，加强各级各类规划协调、咨询和论证工作，提高规划的科学</w:t>
      </w:r>
      <w:r>
        <w:rPr>
          <w:rFonts w:hint="eastAsia" w:ascii="宋体" w:hAnsi="宋体" w:eastAsia="仿宋" w:cs="仿宋"/>
          <w:color w:val="000000" w:themeColor="text1"/>
          <w:lang w:eastAsia="zh-CN"/>
          <w14:textFill>
            <w14:solidFill>
              <w14:schemeClr w14:val="tx1"/>
            </w14:solidFill>
          </w14:textFill>
        </w:rPr>
        <w:t>性</w:t>
      </w:r>
      <w:r>
        <w:rPr>
          <w:rFonts w:hint="eastAsia" w:ascii="宋体" w:hAnsi="宋体" w:eastAsia="仿宋" w:cs="仿宋"/>
          <w:color w:val="000000" w:themeColor="text1"/>
          <w14:textFill>
            <w14:solidFill>
              <w14:schemeClr w14:val="tx1"/>
            </w14:solidFill>
          </w14:textFill>
        </w:rPr>
        <w:t>和民主化水平。加强对规划实施的组织领导，完善规划实施机制，确保规划有效实施。</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eastAsia" w:ascii="宋体" w:hAnsi="宋体" w:eastAsia="仿宋" w:cs="仿宋"/>
          <w:color w:val="000000" w:themeColor="text1"/>
          <w14:textFill>
            <w14:solidFill>
              <w14:schemeClr w14:val="tx1"/>
            </w14:solidFill>
          </w14:textFill>
        </w:rPr>
      </w:pPr>
      <w:r>
        <w:rPr>
          <w:rFonts w:hint="eastAsia" w:ascii="宋体" w:hAnsi="宋体" w:eastAsia="仿宋" w:cs="仿宋"/>
          <w:b/>
          <w:bCs/>
          <w:color w:val="000000" w:themeColor="text1"/>
          <w14:textFill>
            <w14:solidFill>
              <w14:schemeClr w14:val="tx1"/>
            </w14:solidFill>
          </w14:textFill>
        </w:rPr>
        <w:t>强化项目支撑。</w:t>
      </w:r>
      <w:r>
        <w:rPr>
          <w:rFonts w:hint="eastAsia" w:ascii="宋体" w:hAnsi="宋体" w:eastAsia="仿宋" w:cs="仿宋"/>
          <w:b w:val="0"/>
          <w:bCs w:val="0"/>
          <w:color w:val="000000" w:themeColor="text1"/>
          <w:lang w:eastAsia="zh-CN"/>
          <w14:textFill>
            <w14:solidFill>
              <w14:schemeClr w14:val="tx1"/>
            </w14:solidFill>
          </w14:textFill>
        </w:rPr>
        <w:t>把</w:t>
      </w:r>
      <w:r>
        <w:rPr>
          <w:rFonts w:hint="eastAsia" w:ascii="宋体" w:hAnsi="宋体" w:eastAsia="仿宋" w:cs="仿宋"/>
          <w:color w:val="000000" w:themeColor="text1"/>
          <w14:textFill>
            <w14:solidFill>
              <w14:schemeClr w14:val="tx1"/>
            </w14:solidFill>
          </w14:textFill>
        </w:rPr>
        <w:t>项目建设作为推动规划实施的重要抓手。</w:t>
      </w:r>
      <w:r>
        <w:rPr>
          <w:rFonts w:hint="eastAsia" w:ascii="宋体" w:hAnsi="宋体" w:eastAsia="仿宋" w:cs="仿宋"/>
          <w:color w:val="000000" w:themeColor="text1"/>
          <w:lang w:eastAsia="zh-CN"/>
          <w14:textFill>
            <w14:solidFill>
              <w14:schemeClr w14:val="tx1"/>
            </w14:solidFill>
          </w14:textFill>
        </w:rPr>
        <w:t>按照“储备一批、建设一批、投产一批”的项目滚动发展思路，</w:t>
      </w:r>
      <w:r>
        <w:rPr>
          <w:rFonts w:hint="eastAsia" w:ascii="宋体" w:hAnsi="宋体" w:eastAsia="仿宋" w:cs="仿宋"/>
          <w:color w:val="000000" w:themeColor="text1"/>
          <w14:textFill>
            <w14:solidFill>
              <w14:schemeClr w14:val="tx1"/>
            </w14:solidFill>
          </w14:textFill>
        </w:rPr>
        <w:t>围绕现代服务业、战略性新兴产业、基础设施与公共服务等重要领域，积极谋划</w:t>
      </w:r>
      <w:r>
        <w:rPr>
          <w:rFonts w:hint="eastAsia" w:ascii="宋体" w:hAnsi="宋体" w:eastAsia="仿宋" w:cs="仿宋"/>
          <w:color w:val="000000" w:themeColor="text1"/>
          <w:lang w:eastAsia="zh-CN"/>
          <w14:textFill>
            <w14:solidFill>
              <w14:schemeClr w14:val="tx1"/>
            </w14:solidFill>
          </w14:textFill>
        </w:rPr>
        <w:t>和组织推进</w:t>
      </w:r>
      <w:r>
        <w:rPr>
          <w:rFonts w:hint="eastAsia" w:ascii="宋体" w:hAnsi="宋体" w:eastAsia="仿宋" w:cs="仿宋"/>
          <w:color w:val="000000" w:themeColor="text1"/>
          <w14:textFill>
            <w14:solidFill>
              <w14:schemeClr w14:val="tx1"/>
            </w14:solidFill>
          </w14:textFill>
        </w:rPr>
        <w:t>一批</w:t>
      </w:r>
      <w:r>
        <w:rPr>
          <w:rFonts w:hint="eastAsia" w:ascii="宋体" w:hAnsi="宋体" w:eastAsia="仿宋" w:cs="仿宋"/>
          <w:color w:val="000000" w:themeColor="text1"/>
          <w:lang w:eastAsia="zh-CN"/>
          <w14:textFill>
            <w14:solidFill>
              <w14:schemeClr w14:val="tx1"/>
            </w14:solidFill>
          </w14:textFill>
        </w:rPr>
        <w:t>事关全局和长远发展的</w:t>
      </w:r>
      <w:r>
        <w:rPr>
          <w:rFonts w:hint="eastAsia" w:ascii="宋体" w:hAnsi="宋体" w:eastAsia="仿宋" w:cs="仿宋"/>
          <w:color w:val="000000" w:themeColor="text1"/>
          <w14:textFill>
            <w14:solidFill>
              <w14:schemeClr w14:val="tx1"/>
            </w14:solidFill>
          </w14:textFill>
        </w:rPr>
        <w:t>重大项目，</w:t>
      </w:r>
      <w:r>
        <w:rPr>
          <w:rFonts w:hint="eastAsia" w:ascii="宋体" w:hAnsi="宋体" w:eastAsia="仿宋" w:cs="仿宋"/>
          <w:color w:val="000000" w:themeColor="text1"/>
          <w:lang w:eastAsia="zh-CN"/>
          <w14:textFill>
            <w14:solidFill>
              <w14:schemeClr w14:val="tx1"/>
            </w14:solidFill>
          </w14:textFill>
        </w:rPr>
        <w:t>抓好项目库建设，加强项目前期工作投入。发挥重大项目对经济社会发展的支撑和带动作用，</w:t>
      </w:r>
      <w:r>
        <w:rPr>
          <w:rFonts w:hint="eastAsia" w:ascii="宋体" w:hAnsi="宋体" w:eastAsia="仿宋" w:cs="仿宋"/>
          <w:color w:val="000000" w:themeColor="text1"/>
          <w14:textFill>
            <w14:solidFill>
              <w14:schemeClr w14:val="tx1"/>
            </w14:solidFill>
          </w14:textFill>
        </w:rPr>
        <w:t>进一步优化投资环境，加强</w:t>
      </w:r>
      <w:r>
        <w:rPr>
          <w:rFonts w:hint="eastAsia" w:ascii="宋体" w:hAnsi="宋体" w:eastAsia="仿宋" w:cs="仿宋"/>
          <w:color w:val="000000" w:themeColor="text1"/>
          <w:lang w:eastAsia="zh-CN"/>
          <w14:textFill>
            <w14:solidFill>
              <w14:schemeClr w14:val="tx1"/>
            </w14:solidFill>
          </w14:textFill>
        </w:rPr>
        <w:t>重大</w:t>
      </w:r>
      <w:r>
        <w:rPr>
          <w:rFonts w:hint="eastAsia" w:ascii="宋体" w:hAnsi="宋体" w:eastAsia="仿宋" w:cs="仿宋"/>
          <w:color w:val="000000" w:themeColor="text1"/>
          <w14:textFill>
            <w14:solidFill>
              <w14:schemeClr w14:val="tx1"/>
            </w14:solidFill>
          </w14:textFill>
        </w:rPr>
        <w:t>项目</w:t>
      </w:r>
      <w:r>
        <w:rPr>
          <w:rFonts w:hint="eastAsia" w:ascii="宋体" w:hAnsi="宋体" w:eastAsia="仿宋" w:cs="仿宋"/>
          <w:color w:val="000000" w:themeColor="text1"/>
          <w:lang w:eastAsia="zh-CN"/>
          <w14:textFill>
            <w14:solidFill>
              <w14:schemeClr w14:val="tx1"/>
            </w14:solidFill>
          </w14:textFill>
        </w:rPr>
        <w:t>建设</w:t>
      </w:r>
      <w:r>
        <w:rPr>
          <w:rFonts w:hint="eastAsia" w:ascii="宋体" w:hAnsi="宋体" w:eastAsia="仿宋" w:cs="仿宋"/>
          <w:color w:val="000000" w:themeColor="text1"/>
          <w14:textFill>
            <w14:solidFill>
              <w14:schemeClr w14:val="tx1"/>
            </w14:solidFill>
          </w14:textFill>
        </w:rPr>
        <w:t>管理，保障项目顺利实施。“十四五”期间，形成以</w:t>
      </w:r>
      <w:r>
        <w:rPr>
          <w:rFonts w:hint="eastAsia" w:ascii="宋体" w:hAnsi="宋体" w:eastAsia="仿宋" w:cs="仿宋"/>
          <w:color w:val="000000" w:themeColor="text1"/>
          <w:lang w:eastAsia="zh-CN"/>
          <w14:textFill>
            <w14:solidFill>
              <w14:schemeClr w14:val="tx1"/>
            </w14:solidFill>
          </w14:textFill>
        </w:rPr>
        <w:t>楠竹</w:t>
      </w:r>
      <w:r>
        <w:rPr>
          <w:rFonts w:hint="eastAsia" w:ascii="宋体" w:hAnsi="宋体" w:eastAsia="仿宋" w:cs="仿宋"/>
          <w:color w:val="000000" w:themeColor="text1"/>
          <w14:textFill>
            <w14:solidFill>
              <w14:schemeClr w14:val="tx1"/>
            </w14:solidFill>
          </w14:textFill>
        </w:rPr>
        <w:t>为核心的300亿产业集群，</w:t>
      </w:r>
      <w:r>
        <w:rPr>
          <w:rFonts w:hint="eastAsia" w:ascii="宋体" w:hAnsi="宋体" w:eastAsia="仿宋" w:cs="仿宋"/>
          <w:color w:val="000000" w:themeColor="text1"/>
          <w:lang w:eastAsia="zh-CN"/>
          <w14:textFill>
            <w14:solidFill>
              <w14:schemeClr w14:val="tx1"/>
            </w14:solidFill>
          </w14:textFill>
        </w:rPr>
        <w:t>谋划</w:t>
      </w:r>
      <w:r>
        <w:rPr>
          <w:rFonts w:hint="eastAsia" w:ascii="宋体" w:hAnsi="宋体" w:eastAsia="仿宋" w:cs="仿宋"/>
          <w:color w:val="000000" w:themeColor="text1"/>
          <w14:textFill>
            <w14:solidFill>
              <w14:schemeClr w14:val="tx1"/>
            </w14:solidFill>
          </w14:textFill>
        </w:rPr>
        <w:t>1</w:t>
      </w:r>
      <w:r>
        <w:rPr>
          <w:rFonts w:hint="eastAsia" w:ascii="宋体" w:hAnsi="宋体" w:eastAsia="仿宋" w:cs="仿宋"/>
          <w:color w:val="000000" w:themeColor="text1"/>
          <w:lang w:eastAsia="zh-CN"/>
          <w14:textFill>
            <w14:solidFill>
              <w14:schemeClr w14:val="tx1"/>
            </w14:solidFill>
          </w14:textFill>
        </w:rPr>
        <w:t>—</w:t>
      </w:r>
      <w:r>
        <w:rPr>
          <w:rFonts w:hint="eastAsia" w:ascii="宋体" w:hAnsi="宋体" w:eastAsia="仿宋" w:cs="仿宋"/>
          <w:color w:val="000000" w:themeColor="text1"/>
          <w14:textFill>
            <w14:solidFill>
              <w14:schemeClr w14:val="tx1"/>
            </w14:solidFill>
          </w14:textFill>
        </w:rPr>
        <w:t>2个国家级重点项目，5</w:t>
      </w:r>
      <w:r>
        <w:rPr>
          <w:rFonts w:hint="eastAsia" w:ascii="宋体" w:hAnsi="宋体" w:eastAsia="仿宋" w:cs="仿宋"/>
          <w:color w:val="000000" w:themeColor="text1"/>
          <w:lang w:eastAsia="zh-CN"/>
          <w14:textFill>
            <w14:solidFill>
              <w14:schemeClr w14:val="tx1"/>
            </w14:solidFill>
          </w14:textFill>
        </w:rPr>
        <w:t>—</w:t>
      </w:r>
      <w:r>
        <w:rPr>
          <w:rFonts w:hint="eastAsia" w:ascii="宋体" w:hAnsi="宋体" w:eastAsia="仿宋" w:cs="仿宋"/>
          <w:color w:val="000000" w:themeColor="text1"/>
          <w14:textFill>
            <w14:solidFill>
              <w14:schemeClr w14:val="tx1"/>
            </w14:solidFill>
          </w14:textFill>
        </w:rPr>
        <w:t>10个省级重点项目，实现总量、质量、效益</w:t>
      </w:r>
      <w:r>
        <w:rPr>
          <w:rFonts w:hint="eastAsia" w:ascii="宋体" w:hAnsi="宋体" w:eastAsia="仿宋" w:cs="仿宋"/>
          <w:color w:val="000000" w:themeColor="text1"/>
          <w:lang w:eastAsia="zh-CN"/>
          <w14:textFill>
            <w14:solidFill>
              <w14:schemeClr w14:val="tx1"/>
            </w14:solidFill>
          </w14:textFill>
        </w:rPr>
        <w:t>不断</w:t>
      </w:r>
      <w:r>
        <w:rPr>
          <w:rFonts w:hint="eastAsia" w:ascii="宋体" w:hAnsi="宋体" w:eastAsia="仿宋" w:cs="仿宋"/>
          <w:color w:val="000000" w:themeColor="text1"/>
          <w14:textFill>
            <w14:solidFill>
              <w14:schemeClr w14:val="tx1"/>
            </w14:solidFill>
          </w14:textFill>
        </w:rPr>
        <w:t>提升。</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eastAsia" w:ascii="宋体" w:hAnsi="宋体" w:eastAsia="仿宋" w:cs="仿宋"/>
          <w:b w:val="0"/>
          <w:bCs w:val="0"/>
          <w:color w:val="000000" w:themeColor="text1"/>
          <w:lang w:val="en-US" w:eastAsia="zh-CN"/>
          <w14:textFill>
            <w14:solidFill>
              <w14:schemeClr w14:val="tx1"/>
            </w14:solidFill>
          </w14:textFill>
        </w:rPr>
      </w:pPr>
      <w:r>
        <w:rPr>
          <w:rFonts w:hint="eastAsia" w:ascii="宋体" w:hAnsi="宋体" w:eastAsia="仿宋" w:cs="仿宋"/>
          <w:b/>
          <w:bCs/>
          <w:color w:val="000000" w:themeColor="text1"/>
          <w:lang w:eastAsia="zh-CN"/>
          <w14:textFill>
            <w14:solidFill>
              <w14:schemeClr w14:val="tx1"/>
            </w14:solidFill>
          </w14:textFill>
        </w:rPr>
        <w:t>强化资金支撑。</w:t>
      </w:r>
      <w:r>
        <w:rPr>
          <w:rFonts w:hint="eastAsia" w:ascii="宋体" w:hAnsi="宋体" w:eastAsia="仿宋" w:cs="仿宋"/>
          <w:b w:val="0"/>
          <w:bCs w:val="0"/>
          <w:color w:val="000000" w:themeColor="text1"/>
          <w:lang w:eastAsia="zh-CN"/>
          <w14:textFill>
            <w14:solidFill>
              <w14:schemeClr w14:val="tx1"/>
            </w14:solidFill>
          </w14:textFill>
        </w:rPr>
        <w:t>加强银政合作和银企合作，创新投融资机制，充分发挥社会资本的积极作用，积极推广</w:t>
      </w:r>
      <w:r>
        <w:rPr>
          <w:rFonts w:hint="eastAsia" w:ascii="宋体" w:hAnsi="宋体" w:eastAsia="仿宋" w:cs="仿宋"/>
          <w:b w:val="0"/>
          <w:bCs w:val="0"/>
          <w:color w:val="000000" w:themeColor="text1"/>
          <w:lang w:val="en-US" w:eastAsia="zh-CN"/>
          <w14:textFill>
            <w14:solidFill>
              <w14:schemeClr w14:val="tx1"/>
            </w14:solidFill>
          </w14:textFill>
        </w:rPr>
        <w:t>EPC方式和公益性项目代建制。积极争取上级专项资金和专项债券、专项企业债券支持以及银行信贷资金支持。加强对政府专项资金使用的监管，严控政府债务总量和新增债务。</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eastAsia" w:ascii="宋体" w:hAnsi="宋体" w:eastAsia="仿宋" w:cs="仿宋"/>
          <w:color w:val="000000" w:themeColor="text1"/>
          <w:spacing w:val="-11"/>
          <w:sz w:val="32"/>
          <w14:textFill>
            <w14:solidFill>
              <w14:schemeClr w14:val="tx1"/>
            </w14:solidFill>
          </w14:textFill>
        </w:rPr>
      </w:pPr>
      <w:r>
        <w:rPr>
          <w:rFonts w:hint="eastAsia" w:ascii="宋体" w:hAnsi="宋体" w:eastAsia="仿宋" w:cs="仿宋"/>
          <w:b/>
          <w:bCs/>
          <w:color w:val="000000" w:themeColor="text1"/>
          <w:spacing w:val="-11"/>
          <w:sz w:val="32"/>
          <w14:textFill>
            <w14:solidFill>
              <w14:schemeClr w14:val="tx1"/>
            </w14:solidFill>
          </w14:textFill>
        </w:rPr>
        <w:t>健全评估考核机制。</w:t>
      </w:r>
      <w:r>
        <w:rPr>
          <w:rFonts w:hint="eastAsia" w:ascii="宋体" w:hAnsi="宋体" w:eastAsia="仿宋" w:cs="仿宋"/>
          <w:color w:val="000000" w:themeColor="text1"/>
          <w:spacing w:val="-11"/>
          <w:sz w:val="32"/>
          <w14:textFill>
            <w14:solidFill>
              <w14:schemeClr w14:val="tx1"/>
            </w14:solidFill>
          </w14:textFill>
        </w:rPr>
        <w:t>建立规划实施动态监测机制，推进规划监测与中期评估。县发改</w:t>
      </w:r>
      <w:r>
        <w:rPr>
          <w:rFonts w:hint="eastAsia" w:ascii="宋体" w:hAnsi="宋体" w:eastAsia="仿宋" w:cs="仿宋"/>
          <w:color w:val="000000" w:themeColor="text1"/>
          <w:spacing w:val="-11"/>
          <w:sz w:val="32"/>
          <w:lang w:eastAsia="zh-CN"/>
          <w14:textFill>
            <w14:solidFill>
              <w14:schemeClr w14:val="tx1"/>
            </w14:solidFill>
          </w14:textFill>
        </w:rPr>
        <w:t>局</w:t>
      </w:r>
      <w:r>
        <w:rPr>
          <w:rFonts w:hint="eastAsia" w:ascii="宋体" w:hAnsi="宋体" w:eastAsia="仿宋" w:cs="仿宋"/>
          <w:color w:val="000000" w:themeColor="text1"/>
          <w:spacing w:val="-11"/>
          <w:sz w:val="32"/>
          <w14:textFill>
            <w14:solidFill>
              <w14:schemeClr w14:val="tx1"/>
            </w14:solidFill>
          </w14:textFill>
        </w:rPr>
        <w:t>要会同有关部门对规划执行情况进行跟踪监测，及时发现和解决</w:t>
      </w:r>
      <w:r>
        <w:rPr>
          <w:rFonts w:hint="eastAsia" w:ascii="宋体" w:hAnsi="宋体" w:eastAsia="仿宋" w:cs="仿宋"/>
          <w:color w:val="000000" w:themeColor="text1"/>
          <w:spacing w:val="-11"/>
          <w:sz w:val="32"/>
          <w:lang w:eastAsia="zh-CN"/>
          <w14:textFill>
            <w14:solidFill>
              <w14:schemeClr w14:val="tx1"/>
            </w14:solidFill>
          </w14:textFill>
        </w:rPr>
        <w:t>规划执行</w:t>
      </w:r>
      <w:r>
        <w:rPr>
          <w:rFonts w:hint="eastAsia" w:ascii="宋体" w:hAnsi="宋体" w:eastAsia="仿宋" w:cs="仿宋"/>
          <w:color w:val="000000" w:themeColor="text1"/>
          <w:spacing w:val="-11"/>
          <w:sz w:val="32"/>
          <w14:textFill>
            <w14:solidFill>
              <w14:schemeClr w14:val="tx1"/>
            </w14:solidFill>
          </w14:textFill>
        </w:rPr>
        <w:t>中存在的问题，为政府决策提供依据。在规划实施中期阶段，要组织开展全面评估，形成评估报告提交县人大常委会审议。强化对民生福祉、生态文明、社会发展和基本公共服务等目标任务完成情况的综合评价考核，</w:t>
      </w:r>
      <w:r>
        <w:rPr>
          <w:rFonts w:hint="eastAsia" w:ascii="宋体" w:hAnsi="宋体" w:eastAsia="仿宋" w:cs="仿宋"/>
          <w:color w:val="000000" w:themeColor="text1"/>
          <w:spacing w:val="-11"/>
          <w:sz w:val="32"/>
          <w:lang w:eastAsia="zh-CN"/>
          <w14:textFill>
            <w14:solidFill>
              <w14:schemeClr w14:val="tx1"/>
            </w14:solidFill>
          </w14:textFill>
        </w:rPr>
        <w:t>规划确定的约束性指标</w:t>
      </w:r>
      <w:r>
        <w:rPr>
          <w:rFonts w:hint="eastAsia" w:ascii="宋体" w:hAnsi="宋体" w:eastAsia="仿宋" w:cs="仿宋"/>
          <w:color w:val="000000" w:themeColor="text1"/>
          <w:spacing w:val="-11"/>
          <w:sz w:val="32"/>
          <w:highlight w:val="none"/>
          <w:lang w:eastAsia="zh-CN"/>
          <w14:textFill>
            <w14:solidFill>
              <w14:schemeClr w14:val="tx1"/>
            </w14:solidFill>
          </w14:textFill>
        </w:rPr>
        <w:t>纳入到</w:t>
      </w:r>
      <w:r>
        <w:rPr>
          <w:rFonts w:hint="eastAsia" w:ascii="宋体" w:hAnsi="宋体" w:eastAsia="仿宋" w:cs="仿宋"/>
          <w:color w:val="000000" w:themeColor="text1"/>
          <w:spacing w:val="-11"/>
          <w:sz w:val="32"/>
          <w:lang w:eastAsia="zh-CN"/>
          <w14:textFill>
            <w14:solidFill>
              <w14:schemeClr w14:val="tx1"/>
            </w14:solidFill>
          </w14:textFill>
        </w:rPr>
        <w:t>各部门、园区综合评价和绩效考核，</w:t>
      </w:r>
      <w:r>
        <w:rPr>
          <w:rFonts w:hint="eastAsia" w:ascii="宋体" w:hAnsi="宋体" w:eastAsia="仿宋" w:cs="仿宋"/>
          <w:color w:val="000000" w:themeColor="text1"/>
          <w:spacing w:val="-11"/>
          <w:sz w:val="32"/>
          <w14:textFill>
            <w14:solidFill>
              <w14:schemeClr w14:val="tx1"/>
            </w14:solidFill>
          </w14:textFill>
        </w:rPr>
        <w:t>考核结果作为各级政府领导班子调整和领导干部选拔任用、奖励惩戒的重要依据。</w:t>
      </w:r>
    </w:p>
    <w:p>
      <w:pPr>
        <w:pStyle w:val="2"/>
        <w:ind w:left="0" w:leftChars="0" w:firstLine="0" w:firstLineChars="0"/>
        <w:jc w:val="center"/>
        <w:rPr>
          <w:rFonts w:hint="eastAsia" w:ascii="宋体" w:hAnsi="宋体" w:eastAsia="仿宋" w:cs="仿宋"/>
          <w:color w:val="auto"/>
          <w:sz w:val="32"/>
          <w:szCs w:val="32"/>
        </w:rPr>
        <w:sectPr>
          <w:footerReference r:id="rId7" w:type="default"/>
          <w:pgSz w:w="11906" w:h="16838"/>
          <w:pgMar w:top="1984" w:right="1247" w:bottom="1984" w:left="1587" w:header="708" w:footer="1474" w:gutter="0"/>
          <w:pgNumType w:fmt="decimal" w:start="1"/>
          <w:cols w:space="0" w:num="1"/>
          <w:rtlGutter w:val="0"/>
          <w:docGrid w:type="lines" w:linePitch="436" w:charSpace="0"/>
        </w:sectPr>
      </w:pPr>
    </w:p>
    <w:p>
      <w:pPr>
        <w:ind w:left="0" w:leftChars="0" w:firstLine="0" w:firstLineChars="0"/>
        <w:rPr>
          <w:rFonts w:hint="eastAsia" w:ascii="宋体" w:hAnsi="宋体" w:eastAsia="黑体" w:cs="黑体"/>
          <w:lang w:val="en-US" w:eastAsia="zh-CN"/>
        </w:rPr>
      </w:pPr>
      <w:r>
        <w:rPr>
          <w:rFonts w:hint="eastAsia" w:ascii="宋体" w:hAnsi="宋体" w:eastAsia="黑体" w:cs="黑体"/>
          <w:lang w:val="en-US" w:eastAsia="zh-CN"/>
        </w:rPr>
        <w:t>附件</w:t>
      </w:r>
    </w:p>
    <w:p>
      <w:pPr>
        <w:pStyle w:val="2"/>
        <w:ind w:left="0" w:leftChars="0" w:firstLine="0" w:firstLineChars="0"/>
        <w:jc w:val="center"/>
        <w:rPr>
          <w:rFonts w:hint="eastAsia" w:ascii="宋体" w:hAnsi="宋体" w:eastAsia="方正小标宋简体" w:cs="方正小标宋简体"/>
          <w:color w:val="auto"/>
          <w:sz w:val="44"/>
          <w:szCs w:val="44"/>
        </w:rPr>
      </w:pPr>
      <w:r>
        <w:rPr>
          <w:rFonts w:hint="eastAsia" w:ascii="宋体" w:hAnsi="宋体" w:eastAsia="方正小标宋简体" w:cs="方正小标宋简体"/>
          <w:color w:val="auto"/>
          <w:sz w:val="44"/>
          <w:szCs w:val="44"/>
        </w:rPr>
        <w:t>绥宁县“十四五”规划重大工程项目汇总表</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407"/>
        <w:gridCol w:w="1119"/>
        <w:gridCol w:w="1655"/>
        <w:gridCol w:w="580"/>
        <w:gridCol w:w="715"/>
        <w:gridCol w:w="1262"/>
        <w:gridCol w:w="2903"/>
        <w:gridCol w:w="630"/>
        <w:gridCol w:w="751"/>
        <w:gridCol w:w="1017"/>
        <w:gridCol w:w="1244"/>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0" w:hRule="atLeast"/>
          <w:tblHeader/>
          <w:jc w:val="center"/>
        </w:trPr>
        <w:tc>
          <w:tcPr>
            <w:tcW w:w="592" w:type="pct"/>
            <w:gridSpan w:val="2"/>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黑体" w:cs="黑体"/>
                <w:i w:val="0"/>
                <w:color w:val="000000"/>
                <w:sz w:val="24"/>
                <w:szCs w:val="24"/>
                <w:u w:val="none"/>
              </w:rPr>
            </w:pPr>
            <w:r>
              <w:rPr>
                <w:rFonts w:hint="eastAsia" w:ascii="宋体" w:hAnsi="宋体" w:eastAsia="黑体" w:cs="黑体"/>
                <w:i w:val="0"/>
                <w:color w:val="000000"/>
                <w:kern w:val="0"/>
                <w:sz w:val="24"/>
                <w:szCs w:val="24"/>
                <w:u w:val="none"/>
                <w:lang w:val="en-US" w:eastAsia="zh-CN" w:bidi="ar"/>
              </w:rPr>
              <w:t>所属领域</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黑体" w:cs="黑体"/>
                <w:i w:val="0"/>
                <w:color w:val="000000"/>
                <w:sz w:val="24"/>
                <w:szCs w:val="24"/>
                <w:u w:val="none"/>
              </w:rPr>
            </w:pPr>
            <w:r>
              <w:rPr>
                <w:rFonts w:hint="eastAsia" w:ascii="宋体" w:hAnsi="宋体" w:eastAsia="黑体" w:cs="黑体"/>
                <w:i w:val="0"/>
                <w:color w:val="000000"/>
                <w:kern w:val="0"/>
                <w:sz w:val="24"/>
                <w:szCs w:val="24"/>
                <w:u w:val="none"/>
                <w:lang w:val="en-US" w:eastAsia="zh-CN" w:bidi="ar"/>
              </w:rPr>
              <w:t>项目名称</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黑体" w:cs="黑体"/>
                <w:i w:val="0"/>
                <w:color w:val="000000"/>
                <w:kern w:val="0"/>
                <w:sz w:val="24"/>
                <w:szCs w:val="24"/>
                <w:u w:val="none"/>
                <w:lang w:val="en-US" w:eastAsia="zh-CN" w:bidi="ar"/>
              </w:rPr>
            </w:pPr>
            <w:r>
              <w:rPr>
                <w:rFonts w:hint="eastAsia" w:ascii="宋体" w:hAnsi="宋体" w:eastAsia="黑体" w:cs="黑体"/>
                <w:i w:val="0"/>
                <w:color w:val="000000"/>
                <w:kern w:val="0"/>
                <w:sz w:val="24"/>
                <w:szCs w:val="24"/>
                <w:u w:val="none"/>
                <w:lang w:val="en-US" w:eastAsia="zh-CN" w:bidi="ar"/>
              </w:rPr>
              <w:t>建设</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黑体" w:cs="黑体"/>
                <w:i w:val="0"/>
                <w:color w:val="000000"/>
                <w:sz w:val="24"/>
                <w:szCs w:val="24"/>
                <w:u w:val="none"/>
              </w:rPr>
            </w:pPr>
            <w:r>
              <w:rPr>
                <w:rFonts w:hint="eastAsia" w:ascii="宋体" w:hAnsi="宋体" w:eastAsia="黑体" w:cs="黑体"/>
                <w:i w:val="0"/>
                <w:color w:val="000000"/>
                <w:kern w:val="0"/>
                <w:sz w:val="24"/>
                <w:szCs w:val="24"/>
                <w:u w:val="none"/>
                <w:lang w:val="en-US" w:eastAsia="zh-CN" w:bidi="ar"/>
              </w:rPr>
              <w:t>性质</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黑体" w:cs="黑体"/>
                <w:i w:val="0"/>
                <w:color w:val="000000"/>
                <w:sz w:val="24"/>
                <w:szCs w:val="24"/>
                <w:u w:val="none"/>
              </w:rPr>
            </w:pPr>
            <w:r>
              <w:rPr>
                <w:rFonts w:hint="eastAsia" w:ascii="宋体" w:hAnsi="宋体" w:eastAsia="黑体" w:cs="黑体"/>
                <w:i w:val="0"/>
                <w:color w:val="000000"/>
                <w:kern w:val="0"/>
                <w:sz w:val="24"/>
                <w:szCs w:val="24"/>
                <w:u w:val="none"/>
                <w:lang w:val="en-US" w:eastAsia="zh-CN" w:bidi="ar"/>
              </w:rPr>
              <w:t>建设地点</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黑体" w:cs="黑体"/>
                <w:i w:val="0"/>
                <w:color w:val="000000"/>
                <w:sz w:val="24"/>
                <w:szCs w:val="24"/>
                <w:u w:val="none"/>
              </w:rPr>
            </w:pPr>
            <w:r>
              <w:rPr>
                <w:rFonts w:hint="eastAsia" w:ascii="宋体" w:hAnsi="宋体" w:eastAsia="黑体" w:cs="黑体"/>
                <w:i w:val="0"/>
                <w:color w:val="000000"/>
                <w:kern w:val="0"/>
                <w:sz w:val="24"/>
                <w:szCs w:val="24"/>
                <w:u w:val="none"/>
                <w:lang w:val="en-US" w:eastAsia="zh-CN" w:bidi="ar"/>
              </w:rPr>
              <w:t>项目建设主体</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黑体" w:cs="黑体"/>
                <w:i w:val="0"/>
                <w:color w:val="000000"/>
                <w:sz w:val="24"/>
                <w:szCs w:val="24"/>
                <w:u w:val="none"/>
              </w:rPr>
            </w:pPr>
            <w:r>
              <w:rPr>
                <w:rFonts w:hint="eastAsia" w:ascii="宋体" w:hAnsi="宋体" w:eastAsia="黑体" w:cs="黑体"/>
                <w:i w:val="0"/>
                <w:color w:val="000000"/>
                <w:kern w:val="0"/>
                <w:sz w:val="24"/>
                <w:szCs w:val="24"/>
                <w:u w:val="none"/>
                <w:lang w:val="en-US" w:eastAsia="zh-CN" w:bidi="ar"/>
              </w:rPr>
              <w:t>主要建设内容和规模</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黑体" w:cs="黑体"/>
                <w:i w:val="0"/>
                <w:color w:val="000000"/>
                <w:sz w:val="24"/>
                <w:szCs w:val="24"/>
                <w:u w:val="none"/>
              </w:rPr>
            </w:pPr>
            <w:r>
              <w:rPr>
                <w:rFonts w:hint="eastAsia" w:ascii="宋体" w:hAnsi="宋体" w:eastAsia="黑体" w:cs="黑体"/>
                <w:i w:val="0"/>
                <w:color w:val="000000"/>
                <w:kern w:val="0"/>
                <w:sz w:val="24"/>
                <w:szCs w:val="24"/>
                <w:u w:val="none"/>
                <w:lang w:val="en-US" w:eastAsia="zh-CN" w:bidi="ar"/>
              </w:rPr>
              <w:t>开工</w:t>
            </w:r>
            <w:r>
              <w:rPr>
                <w:rFonts w:hint="eastAsia" w:ascii="宋体" w:hAnsi="宋体" w:eastAsia="黑体" w:cs="黑体"/>
                <w:i w:val="0"/>
                <w:color w:val="000000"/>
                <w:kern w:val="0"/>
                <w:sz w:val="24"/>
                <w:szCs w:val="24"/>
                <w:u w:val="none"/>
                <w:lang w:val="en-US" w:eastAsia="zh-CN" w:bidi="ar"/>
              </w:rPr>
              <w:br w:type="textWrapping"/>
            </w:r>
            <w:r>
              <w:rPr>
                <w:rFonts w:hint="eastAsia" w:ascii="宋体" w:hAnsi="宋体" w:eastAsia="黑体" w:cs="黑体"/>
                <w:i w:val="0"/>
                <w:color w:val="000000"/>
                <w:kern w:val="0"/>
                <w:sz w:val="24"/>
                <w:szCs w:val="24"/>
                <w:u w:val="none"/>
                <w:lang w:val="en-US" w:eastAsia="zh-CN" w:bidi="ar"/>
              </w:rPr>
              <w:t>年份</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黑体" w:cs="黑体"/>
                <w:i w:val="0"/>
                <w:color w:val="000000"/>
                <w:sz w:val="24"/>
                <w:szCs w:val="24"/>
                <w:u w:val="none"/>
              </w:rPr>
            </w:pPr>
            <w:r>
              <w:rPr>
                <w:rFonts w:hint="eastAsia" w:ascii="宋体" w:hAnsi="宋体" w:eastAsia="黑体" w:cs="黑体"/>
                <w:i w:val="0"/>
                <w:color w:val="000000"/>
                <w:kern w:val="0"/>
                <w:sz w:val="24"/>
                <w:szCs w:val="24"/>
                <w:u w:val="none"/>
                <w:lang w:val="en-US" w:eastAsia="zh-CN" w:bidi="ar"/>
              </w:rPr>
              <w:t>竣工</w:t>
            </w:r>
            <w:r>
              <w:rPr>
                <w:rFonts w:hint="eastAsia" w:ascii="宋体" w:hAnsi="宋体" w:eastAsia="黑体" w:cs="黑体"/>
                <w:i w:val="0"/>
                <w:color w:val="000000"/>
                <w:kern w:val="0"/>
                <w:sz w:val="24"/>
                <w:szCs w:val="24"/>
                <w:u w:val="none"/>
                <w:lang w:val="en-US" w:eastAsia="zh-CN" w:bidi="ar"/>
              </w:rPr>
              <w:br w:type="textWrapping"/>
            </w:r>
            <w:r>
              <w:rPr>
                <w:rFonts w:hint="eastAsia" w:ascii="宋体" w:hAnsi="宋体" w:eastAsia="黑体" w:cs="黑体"/>
                <w:i w:val="0"/>
                <w:color w:val="000000"/>
                <w:kern w:val="0"/>
                <w:sz w:val="24"/>
                <w:szCs w:val="24"/>
                <w:u w:val="none"/>
                <w:lang w:val="en-US" w:eastAsia="zh-CN" w:bidi="ar"/>
              </w:rPr>
              <w:t>年份</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黑体" w:cs="黑体"/>
                <w:i w:val="0"/>
                <w:color w:val="000000"/>
                <w:sz w:val="24"/>
                <w:szCs w:val="24"/>
                <w:u w:val="none"/>
              </w:rPr>
            </w:pPr>
            <w:r>
              <w:rPr>
                <w:rFonts w:hint="eastAsia" w:ascii="宋体" w:hAnsi="宋体" w:eastAsia="黑体" w:cs="黑体"/>
                <w:i w:val="0"/>
                <w:color w:val="000000"/>
                <w:kern w:val="0"/>
                <w:sz w:val="24"/>
                <w:szCs w:val="24"/>
                <w:u w:val="none"/>
                <w:lang w:val="en-US" w:eastAsia="zh-CN" w:bidi="ar"/>
              </w:rPr>
              <w:t>总投资</w:t>
            </w:r>
            <w:r>
              <w:rPr>
                <w:rStyle w:val="35"/>
                <w:rFonts w:hint="eastAsia" w:ascii="宋体" w:hAnsi="宋体" w:eastAsia="黑体" w:cs="黑体"/>
                <w:sz w:val="24"/>
                <w:szCs w:val="24"/>
                <w:lang w:val="en-US" w:eastAsia="zh-CN" w:bidi="ar"/>
              </w:rPr>
              <w:br w:type="textWrapping"/>
            </w:r>
            <w:r>
              <w:rPr>
                <w:rStyle w:val="35"/>
                <w:rFonts w:hint="eastAsia" w:ascii="宋体" w:hAnsi="宋体" w:eastAsia="黑体" w:cs="黑体"/>
                <w:sz w:val="24"/>
                <w:szCs w:val="24"/>
                <w:lang w:val="en-US" w:eastAsia="zh-CN" w:bidi="ar"/>
              </w:rPr>
              <w:t>（亿元）</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黑体" w:cs="黑体"/>
                <w:i w:val="0"/>
                <w:color w:val="000000"/>
                <w:sz w:val="24"/>
                <w:szCs w:val="24"/>
                <w:u w:val="none"/>
              </w:rPr>
            </w:pPr>
            <w:r>
              <w:rPr>
                <w:rStyle w:val="35"/>
                <w:rFonts w:hint="eastAsia" w:ascii="宋体" w:hAnsi="宋体" w:eastAsia="黑体" w:cs="黑体"/>
                <w:sz w:val="24"/>
                <w:szCs w:val="24"/>
                <w:lang w:val="en-US" w:eastAsia="zh-CN" w:bidi="ar"/>
              </w:rPr>
              <w:t>“十四五</w:t>
            </w:r>
            <w:r>
              <w:rPr>
                <w:rStyle w:val="35"/>
                <w:rFonts w:hint="eastAsia" w:ascii="宋体" w:hAnsi="宋体" w:eastAsia="黑体" w:cs="黑体"/>
                <w:sz w:val="24"/>
                <w:szCs w:val="24"/>
                <w:highlight w:val="none"/>
                <w:lang w:val="en-US" w:eastAsia="zh-CN" w:bidi="ar"/>
              </w:rPr>
              <w:t>”</w:t>
            </w:r>
            <w:r>
              <w:rPr>
                <w:rStyle w:val="35"/>
                <w:rFonts w:hint="eastAsia" w:ascii="宋体" w:hAnsi="宋体" w:eastAsia="黑体" w:cs="黑体"/>
                <w:sz w:val="24"/>
                <w:szCs w:val="24"/>
                <w:lang w:val="en-US" w:eastAsia="zh-CN" w:bidi="ar"/>
              </w:rPr>
              <w:br w:type="textWrapping"/>
            </w:r>
            <w:r>
              <w:rPr>
                <w:rStyle w:val="35"/>
                <w:rFonts w:hint="eastAsia" w:ascii="宋体" w:hAnsi="宋体" w:eastAsia="黑体" w:cs="黑体"/>
                <w:sz w:val="24"/>
                <w:szCs w:val="24"/>
                <w:lang w:val="en-US" w:eastAsia="zh-CN" w:bidi="ar"/>
              </w:rPr>
              <w:t>计划投资</w:t>
            </w:r>
            <w:r>
              <w:rPr>
                <w:rStyle w:val="35"/>
                <w:rFonts w:hint="eastAsia" w:ascii="宋体" w:hAnsi="宋体" w:eastAsia="黑体" w:cs="黑体"/>
                <w:sz w:val="24"/>
                <w:szCs w:val="24"/>
                <w:lang w:val="en-US" w:eastAsia="zh-CN" w:bidi="ar"/>
              </w:rPr>
              <w:br w:type="textWrapping"/>
            </w:r>
            <w:r>
              <w:rPr>
                <w:rStyle w:val="35"/>
                <w:rFonts w:hint="eastAsia" w:ascii="宋体" w:hAnsi="宋体" w:eastAsia="黑体" w:cs="黑体"/>
                <w:sz w:val="24"/>
                <w:szCs w:val="24"/>
                <w:lang w:val="en-US" w:eastAsia="zh-CN" w:bidi="ar"/>
              </w:rPr>
              <w:t>（亿元）</w:t>
            </w:r>
          </w:p>
        </w:tc>
        <w:tc>
          <w:tcPr>
            <w:tcW w:w="236"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黑体" w:cs="黑体"/>
                <w:i w:val="0"/>
                <w:color w:val="000000"/>
                <w:sz w:val="24"/>
                <w:szCs w:val="24"/>
                <w:u w:val="none"/>
              </w:rPr>
            </w:pPr>
            <w:r>
              <w:rPr>
                <w:rFonts w:hint="eastAsia" w:ascii="宋体" w:hAnsi="宋体" w:eastAsia="黑体" w:cs="黑体"/>
                <w:i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0" w:hRule="atLeast"/>
          <w:jc w:val="center"/>
        </w:trPr>
        <w:tc>
          <w:tcPr>
            <w:tcW w:w="5000" w:type="pct"/>
            <w:gridSpan w:val="1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仿宋_GB2312" w:cs="仿宋_GB2312"/>
                <w:i w:val="0"/>
                <w:color w:val="000000"/>
                <w:sz w:val="24"/>
                <w:szCs w:val="24"/>
                <w:u w:val="none"/>
              </w:rPr>
            </w:pPr>
            <w:r>
              <w:rPr>
                <w:rFonts w:hint="eastAsia" w:ascii="宋体" w:hAnsi="宋体" w:eastAsia="仿宋_GB2312" w:cs="仿宋_GB2312"/>
                <w:b/>
                <w:bCs/>
                <w:i w:val="0"/>
                <w:color w:val="000000"/>
                <w:kern w:val="0"/>
                <w:sz w:val="24"/>
                <w:szCs w:val="24"/>
                <w:u w:val="none"/>
                <w:lang w:val="en-US" w:eastAsia="zh-CN" w:bidi="ar"/>
              </w:rPr>
              <w:t>一、科技创新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538" w:hRule="atLeast"/>
          <w:jc w:val="center"/>
        </w:trPr>
        <w:tc>
          <w:tcPr>
            <w:tcW w:w="592" w:type="pct"/>
            <w:gridSpan w:val="2"/>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（一）重大科技项目</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绥宁县竹制品系列研发生产项目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绥宁工业集中区</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绥宁工业集中区管委会</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与湖南省林科院合作，建设以竹代塑、以竹代木、以竹代铝研发、竹筷、竹炭、竹工艺品、竹食品、竹饮料、竹医药、竹纤维、竹化工等研发中心、智能工厂、标准厂房，实施楠竹低改和竹林道建设，培育生产基地75万亩</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2020</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仿宋_GB2312" w:cs="仿宋_GB2312"/>
                <w:i w:val="0"/>
                <w:color w:val="000000"/>
                <w:sz w:val="24"/>
                <w:szCs w:val="24"/>
                <w:u w:val="none"/>
                <w:lang w:val="en-US"/>
              </w:rPr>
            </w:pPr>
            <w:r>
              <w:rPr>
                <w:rFonts w:hint="eastAsia" w:ascii="宋体" w:hAnsi="宋体" w:eastAsia="仿宋_GB2312" w:cs="仿宋_GB2312"/>
                <w:i w:val="0"/>
                <w:color w:val="000000"/>
                <w:kern w:val="0"/>
                <w:sz w:val="24"/>
                <w:szCs w:val="24"/>
                <w:u w:val="none"/>
                <w:lang w:val="en-US" w:eastAsia="zh-CN" w:bidi="ar"/>
              </w:rPr>
              <w:t>30</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仿宋_GB2312" w:cs="仿宋_GB2312"/>
                <w:i w:val="0"/>
                <w:color w:val="000000"/>
                <w:sz w:val="24"/>
                <w:szCs w:val="24"/>
                <w:u w:val="none"/>
                <w:lang w:val="en-US"/>
              </w:rPr>
            </w:pPr>
            <w:r>
              <w:rPr>
                <w:rFonts w:hint="eastAsia" w:ascii="宋体" w:hAnsi="宋体" w:eastAsia="仿宋_GB2312" w:cs="仿宋_GB2312"/>
                <w:i w:val="0"/>
                <w:color w:val="000000"/>
                <w:kern w:val="0"/>
                <w:sz w:val="24"/>
                <w:szCs w:val="24"/>
                <w:u w:val="none"/>
                <w:lang w:val="en-US" w:eastAsia="zh-CN" w:bidi="ar"/>
              </w:rPr>
              <w:t>20</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592" w:type="pct"/>
            <w:gridSpan w:val="2"/>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湖南中集绿色新型铝木组合建筑模板项目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绥宁工业集中区</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湖南中集竹木有限公司</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开发新型铝木建筑模板材料，取代建筑铝模架的铝材料</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2022</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25" w:hRule="atLeast"/>
          <w:jc w:val="center"/>
        </w:trPr>
        <w:tc>
          <w:tcPr>
            <w:tcW w:w="592" w:type="pct"/>
            <w:gridSpan w:val="2"/>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（二）重大科技基础设施</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绥宁县电子产品高新技术制造研发项目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绥宁县湘商产业园</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湖南佧腾科技有限公司</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新型电子产品及配件研发、新型显示器材研发中心及制造、智能工厂，新建生产线10条</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2020</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0" w:hRule="atLeast"/>
          <w:jc w:val="center"/>
        </w:trPr>
        <w:tc>
          <w:tcPr>
            <w:tcW w:w="5000" w:type="pct"/>
            <w:gridSpan w:val="1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both"/>
              <w:rPr>
                <w:rFonts w:hint="eastAsia" w:ascii="宋体" w:hAnsi="宋体" w:eastAsia="仿宋_GB2312" w:cs="仿宋_GB2312"/>
                <w:i w:val="0"/>
                <w:color w:val="000000"/>
                <w:sz w:val="24"/>
                <w:szCs w:val="24"/>
                <w:u w:val="none"/>
              </w:rPr>
            </w:pPr>
            <w:r>
              <w:rPr>
                <w:rFonts w:hint="eastAsia" w:ascii="宋体" w:hAnsi="宋体" w:eastAsia="仿宋_GB2312" w:cs="仿宋_GB2312"/>
                <w:b/>
                <w:bCs/>
                <w:i w:val="0"/>
                <w:color w:val="000000"/>
                <w:kern w:val="0"/>
                <w:sz w:val="24"/>
                <w:szCs w:val="24"/>
                <w:u w:val="none"/>
                <w:lang w:val="en-US" w:eastAsia="zh-CN" w:bidi="ar"/>
              </w:rPr>
              <w:t>二、产业发展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20" w:hRule="atLeast"/>
          <w:jc w:val="center"/>
        </w:trPr>
        <w:tc>
          <w:tcPr>
            <w:tcW w:w="5000" w:type="pct"/>
            <w:gridSpan w:val="1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仿宋_GB2312" w:cs="仿宋_GB2312"/>
                <w:i w:val="0"/>
                <w:color w:val="000000"/>
                <w:sz w:val="24"/>
                <w:szCs w:val="24"/>
                <w:u w:val="none"/>
              </w:rPr>
            </w:pPr>
            <w:r>
              <w:rPr>
                <w:rFonts w:hint="eastAsia" w:ascii="宋体" w:hAnsi="宋体" w:eastAsia="仿宋_GB2312" w:cs="仿宋_GB2312"/>
                <w:b/>
                <w:bCs/>
                <w:i w:val="0"/>
                <w:color w:val="000000"/>
                <w:kern w:val="0"/>
                <w:sz w:val="24"/>
                <w:szCs w:val="24"/>
                <w:u w:val="none"/>
                <w:lang w:val="en-US" w:eastAsia="zh-CN" w:bidi="ar"/>
              </w:rPr>
              <w:t>（一）工业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20" w:hRule="atLeast"/>
          <w:jc w:val="center"/>
        </w:trPr>
        <w:tc>
          <w:tcPr>
            <w:tcW w:w="158"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lang w:val="en-US" w:eastAsia="zh-CN"/>
              </w:rPr>
            </w:pPr>
            <w:r>
              <w:rPr>
                <w:rFonts w:hint="eastAsia" w:ascii="宋体" w:hAnsi="宋体" w:eastAsia="仿宋_GB2312" w:cs="仿宋_GB2312"/>
                <w:i w:val="0"/>
                <w:color w:val="000000"/>
                <w:sz w:val="24"/>
                <w:szCs w:val="24"/>
                <w:u w:val="none"/>
                <w:lang w:val="en-US" w:eastAsia="zh-CN"/>
              </w:rPr>
              <w:t>1</w:t>
            </w:r>
          </w:p>
        </w:tc>
        <w:tc>
          <w:tcPr>
            <w:tcW w:w="433"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电子信息</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湖南佧腾电子产业园</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绥宁县湘商产业园</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湖南佧腾科技有限公司</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总建筑面积4万m²，建设电子产品及配件、新型显示器材、测温仪等企业智能工厂、生产总部</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2019</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2023</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158"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lang w:val="en-US" w:eastAsia="zh-CN"/>
              </w:rPr>
            </w:pPr>
            <w:r>
              <w:rPr>
                <w:rFonts w:hint="eastAsia" w:ascii="宋体" w:hAnsi="宋体" w:eastAsia="仿宋_GB2312" w:cs="仿宋_GB2312"/>
                <w:i w:val="0"/>
                <w:color w:val="000000"/>
                <w:sz w:val="24"/>
                <w:szCs w:val="24"/>
                <w:u w:val="none"/>
                <w:lang w:val="en-US" w:eastAsia="zh-CN"/>
              </w:rPr>
              <w:t>2</w:t>
            </w:r>
          </w:p>
        </w:tc>
        <w:tc>
          <w:tcPr>
            <w:tcW w:w="433"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生物医药</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湖南绿洲惠康医疗器械产业园建设项目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绥宁县湘商产业园</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湖南绿洲惠康发展有限公司</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10万级无菌净化车间10000m²，配套仓储系统和灭菌车间5000m²，自动化组装设备生产线12条、注塑机36台和模具200套，建成年产6亿支的安全自毁注射器，建设一次性精密输液器、医用防护服、口罩等医疗器械研发生产中心</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00" w:hRule="atLeast"/>
          <w:jc w:val="center"/>
        </w:trPr>
        <w:tc>
          <w:tcPr>
            <w:tcW w:w="158"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lang w:val="en-US" w:eastAsia="zh-CN"/>
              </w:rPr>
            </w:pPr>
            <w:r>
              <w:rPr>
                <w:rFonts w:hint="eastAsia" w:ascii="宋体" w:hAnsi="宋体" w:eastAsia="仿宋_GB2312" w:cs="仿宋_GB2312"/>
                <w:i w:val="0"/>
                <w:color w:val="000000"/>
                <w:sz w:val="24"/>
                <w:szCs w:val="24"/>
                <w:u w:val="none"/>
                <w:lang w:val="en-US" w:eastAsia="zh-CN"/>
              </w:rPr>
              <w:t>3</w:t>
            </w:r>
          </w:p>
        </w:tc>
        <w:tc>
          <w:tcPr>
            <w:tcW w:w="433"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新材料（含装配式建筑产业）</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湖南丰源体育滑板极限运动产业综合体</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绥宁工业集中区</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湖南丰源体育科技有限公司</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建设国际滑板集训中心3家10000m²，都市运动场馆及群众性训练基地100家78000m²，开发环保新材料新产品，建设线上线下营销网络</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2019</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10</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6.8</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05"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绥宁新型竹基复合材料项（竹缠绕）生产项目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绥宁县湘商产业园</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湖南九通竹基复合材料制造有限公司</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占地100亩，建设4条竹管道生产线，及竹篾加工基地</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2019</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2022</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20"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绥宁竹制品精深加工项目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绥宁工业集中区</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湖南银山竹业公司、湖南九通竹业有限公司</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建设竹西餐具、竹筷竹板及以竹代塑、以竹代木、竹医药、竹化工、竹纤维等生产基地、生产线20条，智能工厂</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2019</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2024</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10</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01" w:hRule="atLeast"/>
          <w:jc w:val="center"/>
        </w:trPr>
        <w:tc>
          <w:tcPr>
            <w:tcW w:w="158"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lang w:val="en-US" w:eastAsia="zh-CN"/>
              </w:rPr>
            </w:pPr>
            <w:r>
              <w:rPr>
                <w:rFonts w:hint="eastAsia" w:ascii="宋体" w:hAnsi="宋体" w:eastAsia="仿宋_GB2312" w:cs="仿宋_GB2312"/>
                <w:i w:val="0"/>
                <w:color w:val="000000"/>
                <w:sz w:val="24"/>
                <w:szCs w:val="24"/>
                <w:u w:val="none"/>
                <w:lang w:val="en-US" w:eastAsia="zh-CN"/>
              </w:rPr>
              <w:t>4</w:t>
            </w:r>
          </w:p>
        </w:tc>
        <w:tc>
          <w:tcPr>
            <w:tcW w:w="433"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消费品工业</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绥宁县优质矿泉水开发利用项目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lang w:eastAsia="zh-CN"/>
              </w:rPr>
            </w:pPr>
            <w:r>
              <w:rPr>
                <w:rFonts w:hint="eastAsia" w:ascii="宋体" w:hAnsi="宋体" w:eastAsia="仿宋_GB2312" w:cs="仿宋_GB2312"/>
                <w:i w:val="0"/>
                <w:color w:val="000000"/>
                <w:sz w:val="24"/>
                <w:szCs w:val="24"/>
                <w:u w:val="none"/>
                <w:lang w:eastAsia="zh-CN"/>
              </w:rPr>
              <w:t>绥宁县金屋塘镇瓦屋塘镇</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县自然资源局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引进矿泉水加工企业，新建厂房及购置设备，建设年产400万吨优质矿泉水生产线及水源补给区生态保护、水源涵养林、开采区周边环境治理等配套工程</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3.2</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3.2</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湖南贵太太年产6万吨食用油生产线提质增效扩建项目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绥宁县湘商产业园</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湖南贵太太茶油科技股份有限公司</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对原有6万吨食用油生产线进行提质增效改造，建设白茶油、茶皂素、茶粕研磨三条全自动精深加工生产线</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2020</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2022</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8"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神农金康“互联网+健康+农业”示范产业园</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绥宁县神农金康生物有限公司</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建设标准厂房1.4万m²，科研楼0.3万m²，青钱柳、绞股蓝等基地建设3000亩，开发青钱柳茶、绞股蓝茶、莓茶，建设健康养生茶文化展示园</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2019</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2023</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3.2</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158"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5</w:t>
            </w:r>
          </w:p>
        </w:tc>
        <w:tc>
          <w:tcPr>
            <w:tcW w:w="433"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其他</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年产20万吨生物有机肥开发项目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绥宁县湘商产业园</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湖南特沃斯生物科技股份有限公司</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购置国有工业用地117亩，建设钢结构厂房5栋及一栋科研楼；新引进六条生产线及相关基础配套设施。同时在绥宁县建设5个“一级发酵</w:t>
            </w:r>
            <w:r>
              <w:rPr>
                <w:rFonts w:hint="eastAsia" w:ascii="宋体" w:hAnsi="宋体" w:eastAsia="仿宋_GB2312" w:cs="仿宋_GB2312"/>
                <w:i w:val="0"/>
                <w:color w:val="000000"/>
                <w:kern w:val="0"/>
                <w:sz w:val="24"/>
                <w:szCs w:val="24"/>
                <w:highlight w:val="none"/>
                <w:u w:val="none"/>
                <w:lang w:val="en-US" w:eastAsia="zh-CN" w:bidi="ar"/>
              </w:rPr>
              <w:t>场</w:t>
            </w:r>
            <w:r>
              <w:rPr>
                <w:rFonts w:hint="eastAsia" w:ascii="宋体" w:hAnsi="宋体" w:eastAsia="仿宋_GB2312" w:cs="仿宋_GB2312"/>
                <w:i w:val="0"/>
                <w:color w:val="000000"/>
                <w:kern w:val="0"/>
                <w:sz w:val="24"/>
                <w:szCs w:val="24"/>
                <w:u w:val="none"/>
                <w:lang w:val="en-US" w:eastAsia="zh-CN" w:bidi="ar"/>
              </w:rPr>
              <w:t>”</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2019</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2022</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5.16</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3.73</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楠竹主产区竹笋深加工项目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县供销社</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在麻塘乡新建一个竹笋加工企业，厂房设备及配套设施，建筑面积6000m²</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00" w:type="pct"/>
            <w:gridSpan w:val="1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仿宋_GB2312" w:cs="仿宋_GB2312"/>
                <w:i w:val="0"/>
                <w:color w:val="000000"/>
                <w:sz w:val="24"/>
                <w:szCs w:val="24"/>
                <w:u w:val="none"/>
              </w:rPr>
            </w:pPr>
            <w:r>
              <w:rPr>
                <w:rFonts w:hint="eastAsia" w:ascii="宋体" w:hAnsi="宋体" w:eastAsia="仿宋_GB2312" w:cs="仿宋_GB2312"/>
                <w:b/>
                <w:bCs/>
                <w:i w:val="0"/>
                <w:color w:val="000000"/>
                <w:kern w:val="0"/>
                <w:sz w:val="24"/>
                <w:szCs w:val="24"/>
                <w:u w:val="none"/>
                <w:lang w:val="en-US" w:eastAsia="zh-CN" w:bidi="ar"/>
              </w:rPr>
              <w:t>（二）现代服务业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2" w:hRule="atLeast"/>
          <w:jc w:val="center"/>
        </w:trPr>
        <w:tc>
          <w:tcPr>
            <w:tcW w:w="158"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lang w:val="en-US" w:eastAsia="zh-CN"/>
              </w:rPr>
            </w:pPr>
            <w:r>
              <w:rPr>
                <w:rFonts w:hint="eastAsia" w:ascii="宋体" w:hAnsi="宋体" w:eastAsia="仿宋_GB2312" w:cs="仿宋_GB2312"/>
                <w:i w:val="0"/>
                <w:color w:val="000000"/>
                <w:sz w:val="24"/>
                <w:szCs w:val="24"/>
                <w:u w:val="none"/>
                <w:lang w:val="en-US" w:eastAsia="zh-CN"/>
              </w:rPr>
              <w:t>1</w:t>
            </w:r>
          </w:p>
        </w:tc>
        <w:tc>
          <w:tcPr>
            <w:tcW w:w="433"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现代物流</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绥宁县物流建材综合大市场建设项目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湖南长隆置业有限公司</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总建筑面积224000 m²，建设建材家居交易、农产品交易、五金机电、冷链物流、客运汽车站、商业居住一体化现代商贸物流综合中心以及污水垃圾管理、给排水管网、硬化绿化</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2020</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6.41</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6.1</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5"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绥宁县农产品物流中心建设项目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商务局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占地面积50亩，新建农产品仓储、冷藏、配送、信息化为一体的冷链物流中心，冷库库容0.5万吨，总建筑面积1.8万m²，低温配送中心0.3万m²，冷链物流车5台，购置制冷设备4套</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2023</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0"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农产品存储、销售冷库基地</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县供销合作联合社</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在县城郊区新建一个现代化农产品冷储、销售物流基地，建筑面积3000m²，在其它16个乡镇及行政村集中区建设60个冷库，每个冷库面积100m²，总建筑面积60万m²</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8</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8</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4" w:hRule="atLeast"/>
          <w:jc w:val="center"/>
        </w:trPr>
        <w:tc>
          <w:tcPr>
            <w:tcW w:w="158"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lang w:val="en-US" w:eastAsia="zh-CN"/>
              </w:rPr>
            </w:pPr>
            <w:r>
              <w:rPr>
                <w:rFonts w:hint="eastAsia" w:ascii="宋体" w:hAnsi="宋体" w:eastAsia="仿宋_GB2312" w:cs="仿宋_GB2312"/>
                <w:i w:val="0"/>
                <w:color w:val="000000"/>
                <w:sz w:val="24"/>
                <w:szCs w:val="24"/>
                <w:u w:val="none"/>
                <w:lang w:val="en-US" w:eastAsia="zh-CN"/>
              </w:rPr>
              <w:t>2</w:t>
            </w:r>
          </w:p>
        </w:tc>
        <w:tc>
          <w:tcPr>
            <w:tcW w:w="433"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文化旅游</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湖南上堡古国原生态旅游设施建设项目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绥宁县寨市乡</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湖南上堡古国生态旅游开发有限公司</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黄桑演艺中心、黄桑商业街、黄桑亲水观景长廊，露营营地和自驾营地，佘家、上堡、坪溪3个二级游客服务中心，总建筑面积16万m²。建设黄桑温泉酒店、山地酒店等服务设施及景区内生态停车场、旅游公厕、水电管网、安防消防、电信、污水垃圾处理等配套设施</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2019</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11.2</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9</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158"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lang w:val="en-US" w:eastAsia="zh-CN"/>
              </w:rPr>
            </w:pPr>
            <w:r>
              <w:rPr>
                <w:rFonts w:hint="eastAsia" w:ascii="宋体" w:hAnsi="宋体" w:eastAsia="仿宋_GB2312" w:cs="仿宋_GB2312"/>
                <w:i w:val="0"/>
                <w:color w:val="000000"/>
                <w:sz w:val="24"/>
                <w:szCs w:val="24"/>
                <w:u w:val="none"/>
                <w:lang w:val="en-US" w:eastAsia="zh-CN"/>
              </w:rPr>
              <w:t>2</w:t>
            </w:r>
          </w:p>
        </w:tc>
        <w:tc>
          <w:tcPr>
            <w:tcW w:w="433"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文化旅游</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花园阁国家传统村落保护及湿地公园旅游开发基础设施项目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绥宁县花园阁</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关峡乡人民政府、花园阁湿地管理处</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花园阁国家传统村落古建筑保护、青石板路面铺设、非遗民俗文化展示区，苗文化保护传承。湿地生态保护及河岸修复、水质保护工程、生物多样性珍稀植物园、智能生态监测系统及站点、巡护道，红色教育基地、研学基地及康养民宿示范区，水上游乐园，生态停车场、游客服务中心、花海博览园、楼阁景观绿化、游步道及创建4A景区旅游基础设施</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lang w:val="en-US"/>
              </w:rPr>
            </w:pPr>
            <w:r>
              <w:rPr>
                <w:rFonts w:hint="eastAsia" w:ascii="宋体" w:hAnsi="宋体" w:eastAsia="仿宋_GB2312" w:cs="仿宋_GB2312"/>
                <w:i w:val="0"/>
                <w:color w:val="000000"/>
                <w:kern w:val="0"/>
                <w:sz w:val="24"/>
                <w:szCs w:val="24"/>
                <w:u w:val="none"/>
                <w:lang w:val="en-US" w:eastAsia="zh-CN" w:bidi="ar"/>
              </w:rPr>
              <w:t>2019</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4.6</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4</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5"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绥宁县精品旅游线路项目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县文化旅游广电体育局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在关峡乡大园村、插柳村、寨市古镇、黄桑小镇等旅游精品线路节点建设景区旅游道、停车场等旅游基础设施，开发建设野外拓展中心、购物中心、娱乐中心等配套服务设施</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2020</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2.3</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5000" w:type="pct"/>
            <w:gridSpan w:val="1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50" w:lineRule="exact"/>
              <w:ind w:left="0" w:leftChars="0" w:firstLine="0" w:firstLineChars="0"/>
              <w:jc w:val="left"/>
              <w:rPr>
                <w:rFonts w:hint="eastAsia" w:ascii="宋体" w:hAnsi="宋体" w:eastAsia="仿宋_GB2312" w:cs="仿宋_GB2312"/>
                <w:b/>
                <w:bCs/>
                <w:i w:val="0"/>
                <w:color w:val="000000"/>
                <w:sz w:val="24"/>
                <w:szCs w:val="24"/>
                <w:u w:val="none"/>
              </w:rPr>
            </w:pPr>
            <w:r>
              <w:rPr>
                <w:rFonts w:hint="eastAsia" w:ascii="宋体" w:hAnsi="宋体" w:eastAsia="仿宋_GB2312" w:cs="仿宋_GB2312"/>
                <w:b/>
                <w:bCs/>
                <w:i w:val="0"/>
                <w:color w:val="000000"/>
                <w:kern w:val="0"/>
                <w:sz w:val="24"/>
                <w:szCs w:val="24"/>
                <w:u w:val="none"/>
                <w:lang w:val="en-US" w:eastAsia="zh-CN" w:bidi="ar"/>
              </w:rPr>
              <w:t>（三）农业农村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5" w:hRule="atLeast"/>
          <w:jc w:val="center"/>
        </w:trPr>
        <w:tc>
          <w:tcPr>
            <w:tcW w:w="158"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w:t>
            </w:r>
          </w:p>
        </w:tc>
        <w:tc>
          <w:tcPr>
            <w:tcW w:w="433"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种植业</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10万亩杂交水稻制种产业化项目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县农业农村水利局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在武阳、红岩、李熙桥等12个乡镇实施水稻制种生产基地标准化建设，完善种子收储仓库、烘干设备、物流加工、检疫，推广机耕、机插、机防、机收技术等先进生产技术，建设10万亩杂交水稻良种繁育基地</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2020</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4</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5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5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5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绥宁县现代种业园项目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湖南隆平高科股份有限公司</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在唐家坊新建杂交水稻种子产业园，建设植物病虫害防治技术指导、农技服务、种子检测、烘干、加工、包装等生产线</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5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5"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5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5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绥宁县10万亩优质稻</w:t>
            </w:r>
            <w:r>
              <w:rPr>
                <w:rFonts w:hint="eastAsia" w:ascii="宋体" w:hAnsi="宋体" w:eastAsia="仿宋_GB2312" w:cs="仿宋_GB2312"/>
                <w:i w:val="0"/>
                <w:color w:val="000000"/>
                <w:kern w:val="0"/>
                <w:sz w:val="24"/>
                <w:szCs w:val="24"/>
                <w:highlight w:val="none"/>
                <w:u w:val="none"/>
                <w:lang w:val="en-US" w:eastAsia="zh-CN" w:bidi="ar"/>
              </w:rPr>
              <w:t>-</w:t>
            </w:r>
            <w:r>
              <w:rPr>
                <w:rFonts w:hint="eastAsia" w:ascii="宋体" w:hAnsi="宋体" w:eastAsia="仿宋_GB2312" w:cs="仿宋_GB2312"/>
                <w:i w:val="0"/>
                <w:color w:val="000000"/>
                <w:kern w:val="0"/>
                <w:sz w:val="24"/>
                <w:szCs w:val="24"/>
                <w:u w:val="none"/>
                <w:lang w:val="en-US" w:eastAsia="zh-CN" w:bidi="ar"/>
              </w:rPr>
              <w:t>油产业开发一体化项目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县农业农村水利局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推广优质稻新品种及标准化生产，完善生产基地、田间道路、渠道等基础设施，建设10万亩山区优质稻—油菜特色产业生产、加工、服务基地，打造特色农产品绿色品牌</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2020</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4.5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5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4</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5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jc w:val="center"/>
        </w:trPr>
        <w:tc>
          <w:tcPr>
            <w:tcW w:w="158"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w:t>
            </w:r>
          </w:p>
        </w:tc>
        <w:tc>
          <w:tcPr>
            <w:tcW w:w="433"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种植业</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绥宁县油茶基地建设项目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县林业局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引进油茶品种，推广种植新技术，在寨市、鹅公岭、唐家坊、黄土矿、红岩等乡镇新建油茶产业基地5万亩</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1.6</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1.6</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楠竹丰产培育工程</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邵阳市绥宁县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绥宁县林业局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在麻塘、水口、瓦屋塘、红岩等楠竹主产区实施低改和丰产培育，建设楠竹基地70万亩</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2019</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2.8</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1.6</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0"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林下经济发展项目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县林业局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七叶一枝花、黄精、天麻、藤茶、竹荪等林下经济作物种植，建设基地11万亩，其中七叶一枝花基地1万亩，黄精基地3万亩，天麻基地3万亩，藤茶基地2万亩，竹荪基地2万亩</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2019</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0"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绥宁县东山红提产业化项目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东山乡人民政府</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以东山为中心，辐射鹅公岭和乐安铺，建设红提基地20000亩，推广新品种，完善技术服务、包装、保鲜、冷冻库和物流服务体系，打造区域地理标志保护产品</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1.8</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1.8</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0"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5万亩杨梅基地及产业化项目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县供销社</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在长铺子乡、东山乡、寨市乡、乐安铺乡、鹅公岭乡、河口乡、关峡乡等7个乡新扩建杨梅基地5万亩，新建一个杨梅加工基地，生产杨梅精深加工产品</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0" w:hRule="atLeast"/>
          <w:jc w:val="center"/>
        </w:trPr>
        <w:tc>
          <w:tcPr>
            <w:tcW w:w="158"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w:t>
            </w:r>
          </w:p>
        </w:tc>
        <w:tc>
          <w:tcPr>
            <w:tcW w:w="433"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养殖业</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标准化种猪养殖示范场及育肥养殖基地项目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县畜牧水产事务中心</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建设12000头种猪养殖标准化示范场及年出栏30万以上头生猪养殖基地，建设200栋以上存栏650头以上标准化肥猪基地</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2019</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2023</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0"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国家级绥宁花猪资源场建设项目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湖南叁陆伍花猪养殖公司</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新建1500头的繁殖场1个，3万头的育肥场1个，5万头屠宰加工食品厂1个，1万吨特种饲料厂1个</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2020</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2024</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1.8</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0" w:hRule="atLeast"/>
          <w:jc w:val="center"/>
        </w:trPr>
        <w:tc>
          <w:tcPr>
            <w:tcW w:w="158"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w:t>
            </w:r>
          </w:p>
        </w:tc>
        <w:tc>
          <w:tcPr>
            <w:tcW w:w="433"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农产品深加工</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绥宁县中药材生产加工建设项目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县农业农村水利局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培育发展绞股蓝、茯苓、天麻、黄精等中药材生产基地10万亩</w:t>
            </w:r>
            <w:r>
              <w:rPr>
                <w:rFonts w:hint="eastAsia" w:ascii="宋体" w:hAnsi="宋体" w:eastAsia="仿宋_GB2312" w:cs="仿宋_GB2312"/>
                <w:i w:val="0"/>
                <w:color w:val="000000"/>
                <w:kern w:val="0"/>
                <w:sz w:val="24"/>
                <w:szCs w:val="24"/>
                <w:highlight w:val="none"/>
                <w:u w:val="none"/>
                <w:lang w:val="en-US" w:eastAsia="zh-CN" w:bidi="ar"/>
              </w:rPr>
              <w:t>,</w:t>
            </w:r>
            <w:r>
              <w:rPr>
                <w:rFonts w:hint="eastAsia" w:ascii="宋体" w:hAnsi="宋体" w:eastAsia="仿宋_GB2312" w:cs="仿宋_GB2312"/>
                <w:i w:val="0"/>
                <w:color w:val="000000"/>
                <w:kern w:val="0"/>
                <w:sz w:val="24"/>
                <w:szCs w:val="24"/>
                <w:u w:val="none"/>
                <w:lang w:val="en-US" w:eastAsia="zh-CN" w:bidi="ar"/>
              </w:rPr>
              <w:t>年加工中药材8万吨，关峡乡2000亩罗汉果基地及厂房加工生产线建设项目，瓦屋塘镇、水口乡及长铺子乡7000亩天麻基地、生产加工线建设</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2023</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1.3</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1.3</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0" w:hRule="atLeast"/>
          <w:jc w:val="center"/>
        </w:trPr>
        <w:tc>
          <w:tcPr>
            <w:tcW w:w="158"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4</w:t>
            </w:r>
          </w:p>
        </w:tc>
        <w:tc>
          <w:tcPr>
            <w:tcW w:w="433"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农村一二三产业融合发展</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绥宁县关峡现代农业产业示范园建设项目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绥宁县湘商产业园</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绥宁工业集中区管理委员会 关峡乡人民政府</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依托湖南贵太太、步步高集团、特沃斯等规模企业，建设油茶高产栽培示范基地、高山延季节蔬菜基地、无公害蔬菜基地、荷花基地，发展茶粕精粉磨制、茶粕颗粒压制生产、皂素提取、白茶油精制以及集山水观光、赏花、采摘、农家乐、莲子深加工为一体的一二三产业融合发展的特色农业旅游地、艺术小镇等现代农业产业园</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2019</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10</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6</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0"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绥宁县新一代农村综合服务体建设项目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县商务局 县供销联合社</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在全县建设“多务合一”、“多网合一”的农村电商、党建、供销、教育培训、家政康养、综治网格化管理等服务综合体系。建设县级服务综合体1个，乡镇服务中心17个，村（社区）服务站覆盖，建设总部基地</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2019</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2022</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993861新一代农村综合服务体建设及系列产业化基地建设项目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湖南海川数易信息科技有限公司</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依托大数据平台和人工智能，建设993861智能交互平台及基于平台的新一代农村留守人员综合服务体，甜高粱种植、加工及综合利用产业化，建设农村生活垃圾便利化处理设施</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2019</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2022</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3.6</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0" w:hRule="atLeast"/>
          <w:jc w:val="center"/>
        </w:trPr>
        <w:tc>
          <w:tcPr>
            <w:tcW w:w="158"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4</w:t>
            </w:r>
          </w:p>
        </w:tc>
        <w:tc>
          <w:tcPr>
            <w:tcW w:w="433"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农村一二三产业融合发展</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绥宁县农产品仓储保鲜冷链物流设施建设工程</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县农业农村水利局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建设县、乡、村三级冷链物流体系，购置冷藏、速冻设备，自动化分拣、清洗和加工包装设备；保鲜加工和冷链运输技术、长短途安全保活运输技术和单元化载具等</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2023</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0.6</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0.6</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158"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5</w:t>
            </w:r>
          </w:p>
        </w:tc>
        <w:tc>
          <w:tcPr>
            <w:tcW w:w="433"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其他</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绥宁县村容村貌提升建设项目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县农业农村水利局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每村修建入户硬化道路30万米、高杆路灯5000盏、观赏苗木11.5万株、分类垃圾箱27240个、卫生宣传牌68000块</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2024</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0"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农作物秸秆综合收储运建设项目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邵阳市各县市区</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绥宁县绿康油茶科技有限公司</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建设农作秸秆综合收储中心，购置秸秆粉碎、打包等处理设备，购置装载清洁能源车辆等运输设备</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2023</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5000" w:type="pct"/>
            <w:gridSpan w:val="1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仿宋_GB2312" w:cs="仿宋_GB2312"/>
                <w:b/>
                <w:bCs/>
                <w:i w:val="0"/>
                <w:color w:val="000000"/>
                <w:sz w:val="24"/>
                <w:szCs w:val="24"/>
                <w:u w:val="none"/>
              </w:rPr>
            </w:pPr>
            <w:r>
              <w:rPr>
                <w:rFonts w:hint="eastAsia" w:ascii="宋体" w:hAnsi="宋体" w:eastAsia="仿宋_GB2312" w:cs="仿宋_GB2312"/>
                <w:b/>
                <w:bCs/>
                <w:i w:val="0"/>
                <w:color w:val="000000"/>
                <w:kern w:val="0"/>
                <w:sz w:val="24"/>
                <w:szCs w:val="24"/>
                <w:u w:val="none"/>
                <w:lang w:val="en-US" w:eastAsia="zh-CN" w:bidi="ar"/>
              </w:rPr>
              <w:t>三、基础设施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1234" w:type="pct"/>
            <w:gridSpan w:val="3"/>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仿宋_GB2312" w:cs="仿宋_GB2312"/>
                <w:b/>
                <w:bCs/>
                <w:i w:val="0"/>
                <w:color w:val="000000"/>
                <w:sz w:val="24"/>
                <w:szCs w:val="24"/>
                <w:u w:val="none"/>
              </w:rPr>
            </w:pPr>
            <w:r>
              <w:rPr>
                <w:rFonts w:hint="eastAsia" w:ascii="宋体" w:hAnsi="宋体" w:eastAsia="仿宋_GB2312" w:cs="仿宋_GB2312"/>
                <w:b/>
                <w:bCs/>
                <w:i w:val="0"/>
                <w:color w:val="000000"/>
                <w:kern w:val="0"/>
                <w:sz w:val="24"/>
                <w:szCs w:val="24"/>
                <w:u w:val="none"/>
                <w:lang w:val="en-US" w:eastAsia="zh-CN" w:bidi="ar"/>
              </w:rPr>
              <w:t>（一）新型基础设施</w:t>
            </w:r>
          </w:p>
        </w:tc>
        <w:tc>
          <w:tcPr>
            <w:tcW w:w="225"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277"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489"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1125"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仿宋_GB2312" w:cs="仿宋_GB2312"/>
                <w:i w:val="0"/>
                <w:color w:val="000000"/>
                <w:sz w:val="24"/>
                <w:szCs w:val="24"/>
                <w:u w:val="none"/>
              </w:rPr>
            </w:pPr>
          </w:p>
        </w:tc>
        <w:tc>
          <w:tcPr>
            <w:tcW w:w="24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291"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39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482"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2" w:hRule="atLeast"/>
          <w:jc w:val="center"/>
        </w:trPr>
        <w:tc>
          <w:tcPr>
            <w:tcW w:w="158"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w:t>
            </w:r>
          </w:p>
        </w:tc>
        <w:tc>
          <w:tcPr>
            <w:tcW w:w="433"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5G</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绥宁县新型基础设施项目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邵阳电信绥宁县分公司</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城区光缆建设皮长90km，农村中继光缆建设皮长280km，4G基站150个，5G基站150个，传输环1个，光网端口20000个</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158"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w:t>
            </w:r>
          </w:p>
        </w:tc>
        <w:tc>
          <w:tcPr>
            <w:tcW w:w="433"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大数据</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绥宁县智慧城市建设工程</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县住房和城乡建设局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开发运用城市互联网等大数据信息平台，推进城市公共交通、生态环境、医疗卫生、教育、旅游、社会保障、安全生产、金融、政务、税务等领域工作管理信息化和智能化</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6</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6</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5"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绥宁县数字化城市管理系统建设项目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县城市管理和综合执法局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基础数据普查与建库、运用软件平台开发、基础软件迎检平台建设、指挥中心及网格化城管平台建设</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2022</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2023</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宋体" w:hAnsi="宋体" w:eastAsia="仿宋_GB2312" w:cs="仿宋_GB2312"/>
                <w:i w:val="0"/>
                <w:color w:val="000000"/>
                <w:sz w:val="24"/>
                <w:szCs w:val="24"/>
                <w:u w:val="none"/>
                <w:lang w:val="en-US"/>
              </w:rPr>
            </w:pPr>
            <w:r>
              <w:rPr>
                <w:rFonts w:hint="eastAsia" w:ascii="宋体" w:hAnsi="宋体" w:eastAsia="仿宋_GB2312" w:cs="仿宋_GB2312"/>
                <w:i w:val="0"/>
                <w:color w:val="000000"/>
                <w:kern w:val="0"/>
                <w:sz w:val="24"/>
                <w:szCs w:val="24"/>
                <w:u w:val="none"/>
                <w:lang w:val="en-US" w:eastAsia="zh-CN" w:bidi="ar"/>
              </w:rPr>
              <w:t>3.5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宋体" w:hAnsi="宋体" w:eastAsia="仿宋_GB2312" w:cs="仿宋_GB2312"/>
                <w:i w:val="0"/>
                <w:color w:val="000000"/>
                <w:sz w:val="24"/>
                <w:szCs w:val="24"/>
                <w:u w:val="none"/>
                <w:lang w:val="en-US"/>
              </w:rPr>
            </w:pPr>
            <w:r>
              <w:rPr>
                <w:rFonts w:hint="eastAsia" w:ascii="宋体" w:hAnsi="宋体" w:eastAsia="仿宋_GB2312" w:cs="仿宋_GB2312"/>
                <w:i w:val="0"/>
                <w:color w:val="000000"/>
                <w:kern w:val="0"/>
                <w:sz w:val="24"/>
                <w:szCs w:val="24"/>
                <w:u w:val="none"/>
                <w:lang w:val="en-US" w:eastAsia="zh-CN" w:bidi="ar"/>
              </w:rPr>
              <w:t>3.5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5000" w:type="pct"/>
            <w:gridSpan w:val="1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left"/>
              <w:rPr>
                <w:rFonts w:hint="eastAsia" w:ascii="宋体" w:hAnsi="宋体" w:eastAsia="仿宋_GB2312" w:cs="仿宋_GB2312"/>
                <w:i w:val="0"/>
                <w:color w:val="000000"/>
                <w:sz w:val="24"/>
                <w:szCs w:val="24"/>
                <w:u w:val="none"/>
              </w:rPr>
            </w:pPr>
            <w:r>
              <w:rPr>
                <w:rFonts w:hint="eastAsia" w:ascii="宋体" w:hAnsi="宋体" w:eastAsia="仿宋_GB2312" w:cs="仿宋_GB2312"/>
                <w:b/>
                <w:bCs/>
                <w:i w:val="0"/>
                <w:color w:val="000000"/>
                <w:kern w:val="0"/>
                <w:sz w:val="24"/>
                <w:szCs w:val="24"/>
                <w:u w:val="none"/>
                <w:lang w:val="en-US" w:eastAsia="zh-CN" w:bidi="ar"/>
              </w:rPr>
              <w:t>（二）交通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0" w:hRule="atLeast"/>
          <w:jc w:val="center"/>
        </w:trPr>
        <w:tc>
          <w:tcPr>
            <w:tcW w:w="158"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w:t>
            </w:r>
          </w:p>
        </w:tc>
        <w:tc>
          <w:tcPr>
            <w:tcW w:w="433"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铁路</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兴永郴赣铁路建设工程</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县交通运输局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全长352km，邵阳境内98km，按动车组标准建设</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待定</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待定</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245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待定</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atLeast"/>
          <w:jc w:val="center"/>
        </w:trPr>
        <w:tc>
          <w:tcPr>
            <w:tcW w:w="158"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w:t>
            </w:r>
          </w:p>
        </w:tc>
        <w:tc>
          <w:tcPr>
            <w:tcW w:w="433"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公路</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洞口经绥宁至贵州天柱高速公路建设项目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省高管局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在邵阳市内55km，其中绥宁县境内33km，路基路面、桥梁涵洞建设</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待定</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待定</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330</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待定</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国道G356乐安至靖州寨牙公路改造工程</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改建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县交通运输局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公路里长8公里，二级公路标准，路基路面、桥梁涵洞</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2022</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2024</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0.8</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0.8</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S342河口至麻塘流水冲公路改造项目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改建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县交通运输局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公路全长43.6公里，三级公路标准，路基路面、桥梁涵洞</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2023</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4.36</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4.36</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S248红岩至关峡公路改造项目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改建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县交通运输局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公路全长39.9公里，实施提质改造，路基路面、桥梁涵洞</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2023</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1.53</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1.53</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S251寨市至鹅公公路扩改工程</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改建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县交通运输局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公路全长40公里，二级公路标准，路基路面、桥梁涵洞</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2023</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4</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4</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0"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绥宁县三级四级公路改建项目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县交通运输局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绥宁县江口塘至城步公路、东山至鹅公、李西至唐家坊公路、白玉至珠玉、东山国防公路等6条道路改建，总长58.3公里，路基、路面、桥涵、交安、绿化，改建后达到四级公路标准，部分达三级公路标准</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58"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w:t>
            </w:r>
          </w:p>
        </w:tc>
        <w:tc>
          <w:tcPr>
            <w:tcW w:w="433"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安保危桥</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农村公路安保工程危桥改造</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县交通运输局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农村公路安保工程260公里，改造危桥36座</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0.85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0.85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1" w:hRule="atLeast"/>
          <w:jc w:val="center"/>
        </w:trPr>
        <w:tc>
          <w:tcPr>
            <w:tcW w:w="158"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4</w:t>
            </w:r>
          </w:p>
        </w:tc>
        <w:tc>
          <w:tcPr>
            <w:tcW w:w="433"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站场</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绥宁县综合交通运输中心（客运站）项目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县交通运输局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整合县城内各客运站，建设一个综合交通运输中心（客运中心），实施县内和长途客运出行服务、城市公交中心站、运输组织、中转换乘、多式联运、通讯信息、辅助服务功能等建设，总建筑面积25000㎡</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待定</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待定</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0.8</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待定</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3" w:hRule="atLeast"/>
          <w:jc w:val="center"/>
        </w:trPr>
        <w:tc>
          <w:tcPr>
            <w:tcW w:w="158"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5</w:t>
            </w:r>
          </w:p>
        </w:tc>
        <w:tc>
          <w:tcPr>
            <w:tcW w:w="433"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航空</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绥宁县通用机场建设</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县交通运输局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机场按1类通用航空机场标准建设，分两期建设，一期规模（800米×30米跑道）建设，二期规模（1500米×34米跑道）</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待定</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待定</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待定</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000" w:type="pct"/>
            <w:gridSpan w:val="1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仿宋_GB2312" w:cs="仿宋_GB2312"/>
                <w:i w:val="0"/>
                <w:color w:val="000000"/>
                <w:sz w:val="24"/>
                <w:szCs w:val="24"/>
                <w:u w:val="none"/>
              </w:rPr>
            </w:pPr>
            <w:r>
              <w:rPr>
                <w:rFonts w:hint="eastAsia" w:ascii="宋体" w:hAnsi="宋体" w:eastAsia="仿宋_GB2312" w:cs="仿宋_GB2312"/>
                <w:b/>
                <w:bCs/>
                <w:i w:val="0"/>
                <w:color w:val="000000"/>
                <w:kern w:val="0"/>
                <w:sz w:val="24"/>
                <w:szCs w:val="24"/>
                <w:u w:val="none"/>
                <w:lang w:val="en-US" w:eastAsia="zh-CN" w:bidi="ar"/>
              </w:rPr>
              <w:t>（三）能源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158"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w:t>
            </w:r>
          </w:p>
        </w:tc>
        <w:tc>
          <w:tcPr>
            <w:tcW w:w="433"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煤炭</w:t>
            </w:r>
          </w:p>
        </w:tc>
        <w:tc>
          <w:tcPr>
            <w:tcW w:w="642"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c>
          <w:tcPr>
            <w:tcW w:w="225"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c>
          <w:tcPr>
            <w:tcW w:w="277"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c>
          <w:tcPr>
            <w:tcW w:w="489"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c>
          <w:tcPr>
            <w:tcW w:w="1125"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仿宋_GB2312" w:cs="仿宋_GB2312"/>
                <w:i w:val="0"/>
                <w:color w:val="000000"/>
                <w:sz w:val="24"/>
                <w:szCs w:val="24"/>
                <w:u w:val="none"/>
              </w:rPr>
            </w:pPr>
          </w:p>
        </w:tc>
        <w:tc>
          <w:tcPr>
            <w:tcW w:w="24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c>
          <w:tcPr>
            <w:tcW w:w="291"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c>
          <w:tcPr>
            <w:tcW w:w="39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c>
          <w:tcPr>
            <w:tcW w:w="482"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8"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w:t>
            </w:r>
          </w:p>
        </w:tc>
        <w:tc>
          <w:tcPr>
            <w:tcW w:w="433"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电源</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绥宁县高登山风电场开发项目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中国三峡新能源（集团）股份有限公司</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开发县内高登山、芷坪—堡子岭、李熙桥风电场，装机容量250兆瓦，风电场基础、升压站、输电线路等设施建设</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22.5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22.5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0"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绥宁县山地光伏发电项目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县供销合作联合社绥宁县供电公司</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在党坪村、麻地村、大碑村、原滚水村及河口乡塘湾村新建400个光伏发电站，每个发电站装机容量1000kw</w:t>
            </w:r>
            <w:r>
              <w:rPr>
                <w:rFonts w:hint="eastAsia" w:ascii="宋体" w:hAnsi="宋体" w:eastAsia="仿宋_GB2312" w:cs="仿宋_GB2312"/>
                <w:i w:val="0"/>
                <w:color w:val="000000"/>
                <w:kern w:val="0"/>
                <w:sz w:val="24"/>
                <w:szCs w:val="24"/>
                <w:highlight w:val="none"/>
                <w:u w:val="none"/>
                <w:lang w:val="en-US" w:eastAsia="zh-CN" w:bidi="ar"/>
              </w:rPr>
              <w:t>,</w:t>
            </w:r>
            <w:r>
              <w:rPr>
                <w:rFonts w:hint="eastAsia" w:ascii="宋体" w:hAnsi="宋体" w:eastAsia="仿宋_GB2312" w:cs="仿宋_GB2312"/>
                <w:i w:val="0"/>
                <w:color w:val="000000"/>
                <w:kern w:val="0"/>
                <w:sz w:val="24"/>
                <w:szCs w:val="24"/>
                <w:u w:val="none"/>
                <w:lang w:val="en-US" w:eastAsia="zh-CN" w:bidi="ar"/>
              </w:rPr>
              <w:t>总装机容量为40万kw，占地4000亩</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2026</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12</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10</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0" w:hRule="atLeast"/>
          <w:jc w:val="center"/>
        </w:trPr>
        <w:tc>
          <w:tcPr>
            <w:tcW w:w="158"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w:t>
            </w:r>
          </w:p>
        </w:tc>
        <w:tc>
          <w:tcPr>
            <w:tcW w:w="433"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电网</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绥宁县城乡输变电工程</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国网绥宁供电公司</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新建县城220kv变电站及富家界（河口）、黄土矿110kv变电站和35kv党坪变、枫木团变，对运行状况较差的10kv线路及农村电网、县城台区进行升级改造</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10.16</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8.16</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158"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4</w:t>
            </w:r>
          </w:p>
        </w:tc>
        <w:tc>
          <w:tcPr>
            <w:tcW w:w="433"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油气管网</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“气化邵阳”武冈至绥宁燃气管道项目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县住房和城乡建设局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“气化邵阳”武冈至绥宁燃气管道46公里主管，管道天然气综合站1座，高中压调压站16座，高中压县城—各乡镇</w:t>
            </w:r>
            <w:r>
              <w:rPr>
                <w:rFonts w:hint="eastAsia" w:ascii="宋体" w:hAnsi="宋体" w:eastAsia="仿宋_GB2312" w:cs="仿宋_GB2312"/>
                <w:i w:val="0"/>
                <w:color w:val="000000"/>
                <w:kern w:val="0"/>
                <w:sz w:val="24"/>
                <w:szCs w:val="24"/>
                <w:highlight w:val="none"/>
                <w:u w:val="none"/>
                <w:lang w:val="en-US" w:eastAsia="zh-CN" w:bidi="ar"/>
              </w:rPr>
              <w:t>大约</w:t>
            </w:r>
            <w:r>
              <w:rPr>
                <w:rFonts w:hint="eastAsia" w:ascii="宋体" w:hAnsi="宋体" w:eastAsia="仿宋_GB2312" w:cs="仿宋_GB2312"/>
                <w:i w:val="0"/>
                <w:color w:val="000000"/>
                <w:kern w:val="0"/>
                <w:sz w:val="24"/>
                <w:szCs w:val="24"/>
                <w:u w:val="none"/>
                <w:lang w:val="en-US" w:eastAsia="zh-CN" w:bidi="ar"/>
              </w:rPr>
              <w:t>600公里，县城规划区主管网62公里，干管网100公里，庭院入户管网240公里，LNG长输管线和各乡镇门站</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24</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24</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8" w:hRule="atLeast"/>
          <w:jc w:val="center"/>
        </w:trPr>
        <w:tc>
          <w:tcPr>
            <w:tcW w:w="158"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5</w:t>
            </w:r>
          </w:p>
        </w:tc>
        <w:tc>
          <w:tcPr>
            <w:tcW w:w="433"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能源储备设施</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绥宁县充电站基础设施建设项目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国网湖南电动汽车服务有限公司</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在县域内投资建设1个大型充电站，30个充电站，500根充电桩</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000" w:type="pct"/>
            <w:gridSpan w:val="1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仿宋_GB2312" w:cs="仿宋_GB2312"/>
                <w:i w:val="0"/>
                <w:color w:val="000000"/>
                <w:sz w:val="24"/>
                <w:szCs w:val="24"/>
                <w:u w:val="none"/>
              </w:rPr>
            </w:pPr>
            <w:r>
              <w:rPr>
                <w:rFonts w:hint="eastAsia" w:ascii="宋体" w:hAnsi="宋体" w:eastAsia="仿宋_GB2312" w:cs="仿宋_GB2312"/>
                <w:b/>
                <w:bCs/>
                <w:i w:val="0"/>
                <w:color w:val="000000"/>
                <w:kern w:val="0"/>
                <w:sz w:val="24"/>
                <w:szCs w:val="24"/>
                <w:u w:val="none"/>
                <w:lang w:val="en-US" w:eastAsia="zh-CN" w:bidi="ar"/>
              </w:rPr>
              <w:t>（四）水利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2" w:hRule="atLeast"/>
          <w:jc w:val="center"/>
        </w:trPr>
        <w:tc>
          <w:tcPr>
            <w:tcW w:w="158"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w:t>
            </w:r>
          </w:p>
        </w:tc>
        <w:tc>
          <w:tcPr>
            <w:tcW w:w="433"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防洪安全</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秀水水库建设工程</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县农业农村水利局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新建集防洪、灌溉、城镇供水于一体的中型水库，坝高55米，坝顶轴线长150米，总库容1200万立方米，有效解决5.6万亩农田灌溉</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2020</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2023</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5.6</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2"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绥宁县小型水库建设建设项目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县农业农村水利局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新建大飞山、倒水洞2座小型水库，溢流坝，输水建筑物，灌区配套设施</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2024</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1.1</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1.1</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 w:hRule="atLeast"/>
          <w:jc w:val="center"/>
        </w:trPr>
        <w:tc>
          <w:tcPr>
            <w:tcW w:w="158"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w:t>
            </w:r>
          </w:p>
        </w:tc>
        <w:tc>
          <w:tcPr>
            <w:tcW w:w="433"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饮水安全</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绥宁县城新水厂建设工程</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县住建局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县城新水厂水源、配水及附属工程，供水规模近期3万吨/天，远期6万吨/天，供水管网68公里</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2020</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3.1</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绥宁县洛口山水厂建设项目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县农业农村水利局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供水规模9770吨/天，水厂工程，水源工程、配水工程，附属工程</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2023</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宋体" w:hAnsi="宋体" w:eastAsia="仿宋_GB2312" w:cs="仿宋_GB2312"/>
                <w:i w:val="0"/>
                <w:color w:val="000000"/>
                <w:sz w:val="24"/>
                <w:szCs w:val="24"/>
                <w:u w:val="none"/>
                <w:lang w:val="en-US"/>
              </w:rPr>
            </w:pPr>
            <w:r>
              <w:rPr>
                <w:rFonts w:hint="eastAsia" w:ascii="宋体" w:hAnsi="宋体" w:eastAsia="仿宋_GB2312" w:cs="仿宋_GB2312"/>
                <w:i w:val="0"/>
                <w:color w:val="000000"/>
                <w:kern w:val="0"/>
                <w:sz w:val="24"/>
                <w:szCs w:val="24"/>
                <w:u w:val="none"/>
                <w:lang w:val="en-US" w:eastAsia="zh-CN" w:bidi="ar"/>
              </w:rPr>
              <w:t>0.83</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0.83</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农村饮水安全巩固提升工程</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县农业农村水利局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集中供水工程蓄水池、管网及水源地保护、水质安全检验等设施建设</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2020</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1.9</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0.6</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atLeast"/>
          <w:jc w:val="center"/>
        </w:trPr>
        <w:tc>
          <w:tcPr>
            <w:tcW w:w="158"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w:t>
            </w:r>
          </w:p>
        </w:tc>
        <w:tc>
          <w:tcPr>
            <w:tcW w:w="433"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用水安全</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绥宁县中型灌区续建配套与节水改造</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县农业农村水利局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新建、维修加固灌排渠道65.3km，新建建筑物688处</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2023</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1.28</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1.28</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5" w:hRule="atLeast"/>
          <w:jc w:val="center"/>
        </w:trPr>
        <w:tc>
          <w:tcPr>
            <w:tcW w:w="158"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4</w:t>
            </w:r>
          </w:p>
        </w:tc>
        <w:tc>
          <w:tcPr>
            <w:tcW w:w="433"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河湖生态安全</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绥宁县县城内河连通及水生态保护工程</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县农业农村水利局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新建生态护岸工程35km，内源污染治理13km，新建排涝泵站3座，清淤河道20km，铺设管道长18km。新建水源工程1处</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2.95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2.95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jc w:val="center"/>
        </w:trPr>
        <w:tc>
          <w:tcPr>
            <w:tcW w:w="158"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5</w:t>
            </w:r>
          </w:p>
        </w:tc>
        <w:tc>
          <w:tcPr>
            <w:tcW w:w="433"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水治理能力和治理体系</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绥宁县高标准农田建设项目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县农业农村水利局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新建塘堰（坝）18座，新建、维修拦河坝63座，新建排灌站17座，村砌渠道351.4㎞，新修机耕道路126.9㎞，改良土壤14万亩</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2.9</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2.9</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5"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绥宁县小型农田水利项目建设</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县农业农村水利局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新建和改造排灌渠道1931km</w:t>
            </w:r>
            <w:r>
              <w:rPr>
                <w:rFonts w:hint="eastAsia" w:ascii="宋体" w:hAnsi="宋体" w:eastAsia="仿宋_GB2312" w:cs="仿宋_GB2312"/>
                <w:i w:val="0"/>
                <w:color w:val="000000"/>
                <w:kern w:val="0"/>
                <w:sz w:val="24"/>
                <w:szCs w:val="24"/>
                <w:highlight w:val="none"/>
                <w:u w:val="none"/>
                <w:lang w:val="en-US" w:eastAsia="zh-CN" w:bidi="ar"/>
              </w:rPr>
              <w:t>,</w:t>
            </w:r>
            <w:r>
              <w:rPr>
                <w:rFonts w:hint="eastAsia" w:ascii="宋体" w:hAnsi="宋体" w:eastAsia="仿宋_GB2312" w:cs="仿宋_GB2312"/>
                <w:i w:val="0"/>
                <w:color w:val="000000"/>
                <w:kern w:val="0"/>
                <w:sz w:val="24"/>
                <w:szCs w:val="24"/>
                <w:u w:val="none"/>
                <w:lang w:val="en-US" w:eastAsia="zh-CN" w:bidi="ar"/>
              </w:rPr>
              <w:t>维修加山平塘575处，维修</w:t>
            </w:r>
            <w:r>
              <w:rPr>
                <w:rFonts w:hint="eastAsia" w:ascii="宋体" w:hAnsi="宋体" w:eastAsia="仿宋_GB2312" w:cs="仿宋_GB2312"/>
                <w:i w:val="0"/>
                <w:color w:val="000000"/>
                <w:kern w:val="0"/>
                <w:sz w:val="24"/>
                <w:szCs w:val="24"/>
                <w:highlight w:val="none"/>
                <w:u w:val="none"/>
                <w:lang w:val="en-US" w:eastAsia="zh-CN" w:bidi="ar"/>
              </w:rPr>
              <w:t>加固</w:t>
            </w:r>
            <w:r>
              <w:rPr>
                <w:rFonts w:hint="eastAsia" w:ascii="宋体" w:hAnsi="宋体" w:eastAsia="仿宋_GB2312" w:cs="仿宋_GB2312"/>
                <w:i w:val="0"/>
                <w:color w:val="000000"/>
                <w:kern w:val="0"/>
                <w:sz w:val="24"/>
                <w:szCs w:val="24"/>
                <w:u w:val="none"/>
                <w:lang w:val="en-US" w:eastAsia="zh-CN" w:bidi="ar"/>
              </w:rPr>
              <w:t>河坝326处，改建泵站54座，输设低压管道220km</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2.55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2.55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绥宁县中小流域治理项目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县农业农村水利局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中小流域治理长度65km</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1.1</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1.1</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绥宁县农村河道治理工程</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县农业农村水利局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治理山洪沟4条，整治农村河道1903km，清淤疏浚583km</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2.25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2.25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3"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资江支流蓼水河治理工程</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县农业农村水利局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蓼水河瓦屋塘至唐家坊河段、唐家坊至李熙桥段及李熙桥至红岩段护岸护坡、河道清障疏浚、下河建筑物28.3公里</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2023</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0"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巫水河绥宁段治理工程</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县农业农村水利局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巫水河绥宁川石开发区段和河口乡河段防洪堤新建、加固、河道清理15.8公里</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2024</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0.65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0.65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绥宁县小水电绿色改造项目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县农业农村水利局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改造小水电站30处，新增装机容量7500kw</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1.8</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1.8</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2" w:hRule="atLeast"/>
          <w:jc w:val="center"/>
        </w:trPr>
        <w:tc>
          <w:tcPr>
            <w:tcW w:w="5000" w:type="pct"/>
            <w:gridSpan w:val="1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仿宋_GB2312" w:cs="仿宋_GB2312"/>
                <w:b/>
                <w:bCs/>
                <w:i w:val="0"/>
                <w:color w:val="000000"/>
                <w:sz w:val="24"/>
                <w:szCs w:val="24"/>
                <w:u w:val="none"/>
              </w:rPr>
            </w:pPr>
            <w:r>
              <w:rPr>
                <w:rFonts w:hint="eastAsia" w:ascii="宋体" w:hAnsi="宋体" w:eastAsia="仿宋_GB2312" w:cs="仿宋_GB2312"/>
                <w:b/>
                <w:bCs/>
                <w:i w:val="0"/>
                <w:color w:val="000000"/>
                <w:kern w:val="0"/>
                <w:sz w:val="24"/>
                <w:szCs w:val="24"/>
                <w:u w:val="none"/>
                <w:lang w:val="en-US" w:eastAsia="zh-CN" w:bidi="ar"/>
              </w:rPr>
              <w:t>（五）物流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0" w:hRule="atLeast"/>
          <w:jc w:val="center"/>
        </w:trPr>
        <w:tc>
          <w:tcPr>
            <w:tcW w:w="158"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w:t>
            </w:r>
          </w:p>
        </w:tc>
        <w:tc>
          <w:tcPr>
            <w:tcW w:w="433"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物流枢纽</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绥宁县长隆华美立家建材广场</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both"/>
              <w:textAlignment w:val="center"/>
              <w:rPr>
                <w:rFonts w:hint="eastAsia" w:ascii="宋体" w:hAnsi="宋体" w:eastAsia="仿宋_GB2312" w:cs="仿宋_GB2312"/>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both"/>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6" name="图片_5305"/>
                  <wp:cNvGraphicFramePr/>
                  <a:graphic xmlns:a="http://schemas.openxmlformats.org/drawingml/2006/main">
                    <a:graphicData uri="http://schemas.openxmlformats.org/drawingml/2006/picture">
                      <pic:pic xmlns:pic="http://schemas.openxmlformats.org/drawingml/2006/picture">
                        <pic:nvPicPr>
                          <pic:cNvPr id="6" name="图片_5305"/>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5" name="图片_5307"/>
                  <wp:cNvGraphicFramePr/>
                  <a:graphic xmlns:a="http://schemas.openxmlformats.org/drawingml/2006/main">
                    <a:graphicData uri="http://schemas.openxmlformats.org/drawingml/2006/picture">
                      <pic:pic xmlns:pic="http://schemas.openxmlformats.org/drawingml/2006/picture">
                        <pic:nvPicPr>
                          <pic:cNvPr id="5" name="图片_5307"/>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7" name="图片_5311"/>
                  <wp:cNvGraphicFramePr/>
                  <a:graphic xmlns:a="http://schemas.openxmlformats.org/drawingml/2006/main">
                    <a:graphicData uri="http://schemas.openxmlformats.org/drawingml/2006/picture">
                      <pic:pic xmlns:pic="http://schemas.openxmlformats.org/drawingml/2006/picture">
                        <pic:nvPicPr>
                          <pic:cNvPr id="7" name="图片_5311"/>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8" name="图片_5319"/>
                  <wp:cNvGraphicFramePr/>
                  <a:graphic xmlns:a="http://schemas.openxmlformats.org/drawingml/2006/main">
                    <a:graphicData uri="http://schemas.openxmlformats.org/drawingml/2006/picture">
                      <pic:pic xmlns:pic="http://schemas.openxmlformats.org/drawingml/2006/picture">
                        <pic:nvPicPr>
                          <pic:cNvPr id="8" name="图片_5319"/>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9" name="图片_5295"/>
                  <wp:cNvGraphicFramePr/>
                  <a:graphic xmlns:a="http://schemas.openxmlformats.org/drawingml/2006/main">
                    <a:graphicData uri="http://schemas.openxmlformats.org/drawingml/2006/picture">
                      <pic:pic xmlns:pic="http://schemas.openxmlformats.org/drawingml/2006/picture">
                        <pic:nvPicPr>
                          <pic:cNvPr id="9" name="图片_5295"/>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10" name="图片_5328"/>
                  <wp:cNvGraphicFramePr/>
                  <a:graphic xmlns:a="http://schemas.openxmlformats.org/drawingml/2006/main">
                    <a:graphicData uri="http://schemas.openxmlformats.org/drawingml/2006/picture">
                      <pic:pic xmlns:pic="http://schemas.openxmlformats.org/drawingml/2006/picture">
                        <pic:nvPicPr>
                          <pic:cNvPr id="10" name="图片_5328"/>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11" name="图片_5327"/>
                  <wp:cNvGraphicFramePr/>
                  <a:graphic xmlns:a="http://schemas.openxmlformats.org/drawingml/2006/main">
                    <a:graphicData uri="http://schemas.openxmlformats.org/drawingml/2006/picture">
                      <pic:pic xmlns:pic="http://schemas.openxmlformats.org/drawingml/2006/picture">
                        <pic:nvPicPr>
                          <pic:cNvPr id="11" name="图片_5327"/>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12" name="图片_5294"/>
                  <wp:cNvGraphicFramePr/>
                  <a:graphic xmlns:a="http://schemas.openxmlformats.org/drawingml/2006/main">
                    <a:graphicData uri="http://schemas.openxmlformats.org/drawingml/2006/picture">
                      <pic:pic xmlns:pic="http://schemas.openxmlformats.org/drawingml/2006/picture">
                        <pic:nvPicPr>
                          <pic:cNvPr id="12" name="图片_5294"/>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13" name="图片_5326"/>
                  <wp:cNvGraphicFramePr/>
                  <a:graphic xmlns:a="http://schemas.openxmlformats.org/drawingml/2006/main">
                    <a:graphicData uri="http://schemas.openxmlformats.org/drawingml/2006/picture">
                      <pic:pic xmlns:pic="http://schemas.openxmlformats.org/drawingml/2006/picture">
                        <pic:nvPicPr>
                          <pic:cNvPr id="13" name="图片_5326"/>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14" name="图片_5325"/>
                  <wp:cNvGraphicFramePr/>
                  <a:graphic xmlns:a="http://schemas.openxmlformats.org/drawingml/2006/main">
                    <a:graphicData uri="http://schemas.openxmlformats.org/drawingml/2006/picture">
                      <pic:pic xmlns:pic="http://schemas.openxmlformats.org/drawingml/2006/picture">
                        <pic:nvPicPr>
                          <pic:cNvPr id="14" name="图片_5325"/>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15" name="图片_5318"/>
                  <wp:cNvGraphicFramePr/>
                  <a:graphic xmlns:a="http://schemas.openxmlformats.org/drawingml/2006/main">
                    <a:graphicData uri="http://schemas.openxmlformats.org/drawingml/2006/picture">
                      <pic:pic xmlns:pic="http://schemas.openxmlformats.org/drawingml/2006/picture">
                        <pic:nvPicPr>
                          <pic:cNvPr id="15" name="图片_5318"/>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16" name="图片_5293"/>
                  <wp:cNvGraphicFramePr/>
                  <a:graphic xmlns:a="http://schemas.openxmlformats.org/drawingml/2006/main">
                    <a:graphicData uri="http://schemas.openxmlformats.org/drawingml/2006/picture">
                      <pic:pic xmlns:pic="http://schemas.openxmlformats.org/drawingml/2006/picture">
                        <pic:nvPicPr>
                          <pic:cNvPr id="16" name="图片_5293"/>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17" name="图片_5324"/>
                  <wp:cNvGraphicFramePr/>
                  <a:graphic xmlns:a="http://schemas.openxmlformats.org/drawingml/2006/main">
                    <a:graphicData uri="http://schemas.openxmlformats.org/drawingml/2006/picture">
                      <pic:pic xmlns:pic="http://schemas.openxmlformats.org/drawingml/2006/picture">
                        <pic:nvPicPr>
                          <pic:cNvPr id="17" name="图片_5324"/>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18" name="图片_5323"/>
                  <wp:cNvGraphicFramePr/>
                  <a:graphic xmlns:a="http://schemas.openxmlformats.org/drawingml/2006/main">
                    <a:graphicData uri="http://schemas.openxmlformats.org/drawingml/2006/picture">
                      <pic:pic xmlns:pic="http://schemas.openxmlformats.org/drawingml/2006/picture">
                        <pic:nvPicPr>
                          <pic:cNvPr id="18" name="图片_532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19" name="图片_5332"/>
                  <wp:cNvGraphicFramePr/>
                  <a:graphic xmlns:a="http://schemas.openxmlformats.org/drawingml/2006/main">
                    <a:graphicData uri="http://schemas.openxmlformats.org/drawingml/2006/picture">
                      <pic:pic xmlns:pic="http://schemas.openxmlformats.org/drawingml/2006/picture">
                        <pic:nvPicPr>
                          <pic:cNvPr id="19" name="图片_5332"/>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20" name="图片_5322"/>
                  <wp:cNvGraphicFramePr/>
                  <a:graphic xmlns:a="http://schemas.openxmlformats.org/drawingml/2006/main">
                    <a:graphicData uri="http://schemas.openxmlformats.org/drawingml/2006/picture">
                      <pic:pic xmlns:pic="http://schemas.openxmlformats.org/drawingml/2006/picture">
                        <pic:nvPicPr>
                          <pic:cNvPr id="20" name="图片_5322"/>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21" name="图片_5321"/>
                  <wp:cNvGraphicFramePr/>
                  <a:graphic xmlns:a="http://schemas.openxmlformats.org/drawingml/2006/main">
                    <a:graphicData uri="http://schemas.openxmlformats.org/drawingml/2006/picture">
                      <pic:pic xmlns:pic="http://schemas.openxmlformats.org/drawingml/2006/picture">
                        <pic:nvPicPr>
                          <pic:cNvPr id="21" name="图片_5321"/>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22" name="图片_5310"/>
                  <wp:cNvGraphicFramePr/>
                  <a:graphic xmlns:a="http://schemas.openxmlformats.org/drawingml/2006/main">
                    <a:graphicData uri="http://schemas.openxmlformats.org/drawingml/2006/picture">
                      <pic:pic xmlns:pic="http://schemas.openxmlformats.org/drawingml/2006/picture">
                        <pic:nvPicPr>
                          <pic:cNvPr id="22" name="图片_5310"/>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23" name="图片_5317"/>
                  <wp:cNvGraphicFramePr/>
                  <a:graphic xmlns:a="http://schemas.openxmlformats.org/drawingml/2006/main">
                    <a:graphicData uri="http://schemas.openxmlformats.org/drawingml/2006/picture">
                      <pic:pic xmlns:pic="http://schemas.openxmlformats.org/drawingml/2006/picture">
                        <pic:nvPicPr>
                          <pic:cNvPr id="23" name="图片_5317"/>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24" name="图片_5331"/>
                  <wp:cNvGraphicFramePr/>
                  <a:graphic xmlns:a="http://schemas.openxmlformats.org/drawingml/2006/main">
                    <a:graphicData uri="http://schemas.openxmlformats.org/drawingml/2006/picture">
                      <pic:pic xmlns:pic="http://schemas.openxmlformats.org/drawingml/2006/picture">
                        <pic:nvPicPr>
                          <pic:cNvPr id="24" name="图片_5331"/>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25" name="图片_5320"/>
                  <wp:cNvGraphicFramePr/>
                  <a:graphic xmlns:a="http://schemas.openxmlformats.org/drawingml/2006/main">
                    <a:graphicData uri="http://schemas.openxmlformats.org/drawingml/2006/picture">
                      <pic:pic xmlns:pic="http://schemas.openxmlformats.org/drawingml/2006/picture">
                        <pic:nvPicPr>
                          <pic:cNvPr id="25" name="图片_5320"/>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26" name="图片_5319_SpCnt_1"/>
                  <wp:cNvGraphicFramePr/>
                  <a:graphic xmlns:a="http://schemas.openxmlformats.org/drawingml/2006/main">
                    <a:graphicData uri="http://schemas.openxmlformats.org/drawingml/2006/picture">
                      <pic:pic xmlns:pic="http://schemas.openxmlformats.org/drawingml/2006/picture">
                        <pic:nvPicPr>
                          <pic:cNvPr id="26" name="图片_5319_SpCnt_1"/>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27" name="图片_5330"/>
                  <wp:cNvGraphicFramePr/>
                  <a:graphic xmlns:a="http://schemas.openxmlformats.org/drawingml/2006/main">
                    <a:graphicData uri="http://schemas.openxmlformats.org/drawingml/2006/picture">
                      <pic:pic xmlns:pic="http://schemas.openxmlformats.org/drawingml/2006/picture">
                        <pic:nvPicPr>
                          <pic:cNvPr id="27" name="图片_5330"/>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28" name="图片_5318_SpCnt_1"/>
                  <wp:cNvGraphicFramePr/>
                  <a:graphic xmlns:a="http://schemas.openxmlformats.org/drawingml/2006/main">
                    <a:graphicData uri="http://schemas.openxmlformats.org/drawingml/2006/picture">
                      <pic:pic xmlns:pic="http://schemas.openxmlformats.org/drawingml/2006/picture">
                        <pic:nvPicPr>
                          <pic:cNvPr id="28" name="图片_5318_SpCnt_1"/>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29" name="图片_5317_SpCnt_1"/>
                  <wp:cNvGraphicFramePr/>
                  <a:graphic xmlns:a="http://schemas.openxmlformats.org/drawingml/2006/main">
                    <a:graphicData uri="http://schemas.openxmlformats.org/drawingml/2006/picture">
                      <pic:pic xmlns:pic="http://schemas.openxmlformats.org/drawingml/2006/picture">
                        <pic:nvPicPr>
                          <pic:cNvPr id="29" name="图片_5317_SpCnt_1"/>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30" name="图片_5316"/>
                  <wp:cNvGraphicFramePr/>
                  <a:graphic xmlns:a="http://schemas.openxmlformats.org/drawingml/2006/main">
                    <a:graphicData uri="http://schemas.openxmlformats.org/drawingml/2006/picture">
                      <pic:pic xmlns:pic="http://schemas.openxmlformats.org/drawingml/2006/picture">
                        <pic:nvPicPr>
                          <pic:cNvPr id="30" name="图片_5316"/>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31" name="图片_5329"/>
                  <wp:cNvGraphicFramePr/>
                  <a:graphic xmlns:a="http://schemas.openxmlformats.org/drawingml/2006/main">
                    <a:graphicData uri="http://schemas.openxmlformats.org/drawingml/2006/picture">
                      <pic:pic xmlns:pic="http://schemas.openxmlformats.org/drawingml/2006/picture">
                        <pic:nvPicPr>
                          <pic:cNvPr id="31" name="图片_5329"/>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32" name="图片_5316_SpCnt_1"/>
                  <wp:cNvGraphicFramePr/>
                  <a:graphic xmlns:a="http://schemas.openxmlformats.org/drawingml/2006/main">
                    <a:graphicData uri="http://schemas.openxmlformats.org/drawingml/2006/picture">
                      <pic:pic xmlns:pic="http://schemas.openxmlformats.org/drawingml/2006/picture">
                        <pic:nvPicPr>
                          <pic:cNvPr id="32" name="图片_5316_SpCnt_1"/>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33" name="图片_5315"/>
                  <wp:cNvGraphicFramePr/>
                  <a:graphic xmlns:a="http://schemas.openxmlformats.org/drawingml/2006/main">
                    <a:graphicData uri="http://schemas.openxmlformats.org/drawingml/2006/picture">
                      <pic:pic xmlns:pic="http://schemas.openxmlformats.org/drawingml/2006/picture">
                        <pic:nvPicPr>
                          <pic:cNvPr id="33" name="图片_5315"/>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34" name="图片_5328_SpCnt_1"/>
                  <wp:cNvGraphicFramePr/>
                  <a:graphic xmlns:a="http://schemas.openxmlformats.org/drawingml/2006/main">
                    <a:graphicData uri="http://schemas.openxmlformats.org/drawingml/2006/picture">
                      <pic:pic xmlns:pic="http://schemas.openxmlformats.org/drawingml/2006/picture">
                        <pic:nvPicPr>
                          <pic:cNvPr id="34" name="图片_5328_SpCnt_1"/>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35" name="图片_5314"/>
                  <wp:cNvGraphicFramePr/>
                  <a:graphic xmlns:a="http://schemas.openxmlformats.org/drawingml/2006/main">
                    <a:graphicData uri="http://schemas.openxmlformats.org/drawingml/2006/picture">
                      <pic:pic xmlns:pic="http://schemas.openxmlformats.org/drawingml/2006/picture">
                        <pic:nvPicPr>
                          <pic:cNvPr id="35" name="图片_5314"/>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36" name="图片_5313"/>
                  <wp:cNvGraphicFramePr/>
                  <a:graphic xmlns:a="http://schemas.openxmlformats.org/drawingml/2006/main">
                    <a:graphicData uri="http://schemas.openxmlformats.org/drawingml/2006/picture">
                      <pic:pic xmlns:pic="http://schemas.openxmlformats.org/drawingml/2006/picture">
                        <pic:nvPicPr>
                          <pic:cNvPr id="36" name="图片_5313"/>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37" name="图片_5306"/>
                  <wp:cNvGraphicFramePr/>
                  <a:graphic xmlns:a="http://schemas.openxmlformats.org/drawingml/2006/main">
                    <a:graphicData uri="http://schemas.openxmlformats.org/drawingml/2006/picture">
                      <pic:pic xmlns:pic="http://schemas.openxmlformats.org/drawingml/2006/picture">
                        <pic:nvPicPr>
                          <pic:cNvPr id="37" name="图片_5306"/>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38" name="图片_5309"/>
                  <wp:cNvGraphicFramePr/>
                  <a:graphic xmlns:a="http://schemas.openxmlformats.org/drawingml/2006/main">
                    <a:graphicData uri="http://schemas.openxmlformats.org/drawingml/2006/picture">
                      <pic:pic xmlns:pic="http://schemas.openxmlformats.org/drawingml/2006/picture">
                        <pic:nvPicPr>
                          <pic:cNvPr id="38" name="图片_5309"/>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39" name="图片_5315_SpCnt_1"/>
                  <wp:cNvGraphicFramePr/>
                  <a:graphic xmlns:a="http://schemas.openxmlformats.org/drawingml/2006/main">
                    <a:graphicData uri="http://schemas.openxmlformats.org/drawingml/2006/picture">
                      <pic:pic xmlns:pic="http://schemas.openxmlformats.org/drawingml/2006/picture">
                        <pic:nvPicPr>
                          <pic:cNvPr id="39" name="图片_5315_SpCnt_1"/>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40" name="图片_5327_SpCnt_1"/>
                  <wp:cNvGraphicFramePr/>
                  <a:graphic xmlns:a="http://schemas.openxmlformats.org/drawingml/2006/main">
                    <a:graphicData uri="http://schemas.openxmlformats.org/drawingml/2006/picture">
                      <pic:pic xmlns:pic="http://schemas.openxmlformats.org/drawingml/2006/picture">
                        <pic:nvPicPr>
                          <pic:cNvPr id="40" name="图片_5327_SpCnt_1"/>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41" name="图片_5312"/>
                  <wp:cNvGraphicFramePr/>
                  <a:graphic xmlns:a="http://schemas.openxmlformats.org/drawingml/2006/main">
                    <a:graphicData uri="http://schemas.openxmlformats.org/drawingml/2006/picture">
                      <pic:pic xmlns:pic="http://schemas.openxmlformats.org/drawingml/2006/picture">
                        <pic:nvPicPr>
                          <pic:cNvPr id="41" name="图片_5312"/>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42" name="图片_5311_SpCnt_1"/>
                  <wp:cNvGraphicFramePr/>
                  <a:graphic xmlns:a="http://schemas.openxmlformats.org/drawingml/2006/main">
                    <a:graphicData uri="http://schemas.openxmlformats.org/drawingml/2006/picture">
                      <pic:pic xmlns:pic="http://schemas.openxmlformats.org/drawingml/2006/picture">
                        <pic:nvPicPr>
                          <pic:cNvPr id="42" name="图片_5311_SpCnt_1"/>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43" name="图片_5326_SpCnt_1"/>
                  <wp:cNvGraphicFramePr/>
                  <a:graphic xmlns:a="http://schemas.openxmlformats.org/drawingml/2006/main">
                    <a:graphicData uri="http://schemas.openxmlformats.org/drawingml/2006/picture">
                      <pic:pic xmlns:pic="http://schemas.openxmlformats.org/drawingml/2006/picture">
                        <pic:nvPicPr>
                          <pic:cNvPr id="43" name="图片_5326_SpCnt_1"/>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44" name="图片_5310_SpCnt_1"/>
                  <wp:cNvGraphicFramePr/>
                  <a:graphic xmlns:a="http://schemas.openxmlformats.org/drawingml/2006/main">
                    <a:graphicData uri="http://schemas.openxmlformats.org/drawingml/2006/picture">
                      <pic:pic xmlns:pic="http://schemas.openxmlformats.org/drawingml/2006/picture">
                        <pic:nvPicPr>
                          <pic:cNvPr id="44" name="图片_5310_SpCnt_1"/>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45" name="图片_5309_SpCnt_1"/>
                  <wp:cNvGraphicFramePr/>
                  <a:graphic xmlns:a="http://schemas.openxmlformats.org/drawingml/2006/main">
                    <a:graphicData uri="http://schemas.openxmlformats.org/drawingml/2006/picture">
                      <pic:pic xmlns:pic="http://schemas.openxmlformats.org/drawingml/2006/picture">
                        <pic:nvPicPr>
                          <pic:cNvPr id="45" name="图片_5309_SpCnt_1"/>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46" name="图片_5314_SpCnt_1"/>
                  <wp:cNvGraphicFramePr/>
                  <a:graphic xmlns:a="http://schemas.openxmlformats.org/drawingml/2006/main">
                    <a:graphicData uri="http://schemas.openxmlformats.org/drawingml/2006/picture">
                      <pic:pic xmlns:pic="http://schemas.openxmlformats.org/drawingml/2006/picture">
                        <pic:nvPicPr>
                          <pic:cNvPr id="46" name="图片_5314_SpCnt_1"/>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47" name="图片_5325_SpCnt_1"/>
                  <wp:cNvGraphicFramePr/>
                  <a:graphic xmlns:a="http://schemas.openxmlformats.org/drawingml/2006/main">
                    <a:graphicData uri="http://schemas.openxmlformats.org/drawingml/2006/picture">
                      <pic:pic xmlns:pic="http://schemas.openxmlformats.org/drawingml/2006/picture">
                        <pic:nvPicPr>
                          <pic:cNvPr id="47" name="图片_5325_SpCnt_1"/>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48" name="图片_5308"/>
                  <wp:cNvGraphicFramePr/>
                  <a:graphic xmlns:a="http://schemas.openxmlformats.org/drawingml/2006/main">
                    <a:graphicData uri="http://schemas.openxmlformats.org/drawingml/2006/picture">
                      <pic:pic xmlns:pic="http://schemas.openxmlformats.org/drawingml/2006/picture">
                        <pic:nvPicPr>
                          <pic:cNvPr id="48" name="图片_5308"/>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49" name="图片_5302"/>
                  <wp:cNvGraphicFramePr/>
                  <a:graphic xmlns:a="http://schemas.openxmlformats.org/drawingml/2006/main">
                    <a:graphicData uri="http://schemas.openxmlformats.org/drawingml/2006/picture">
                      <pic:pic xmlns:pic="http://schemas.openxmlformats.org/drawingml/2006/picture">
                        <pic:nvPicPr>
                          <pic:cNvPr id="49" name="图片_5302"/>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50" name="图片_5301"/>
                  <wp:cNvGraphicFramePr/>
                  <a:graphic xmlns:a="http://schemas.openxmlformats.org/drawingml/2006/main">
                    <a:graphicData uri="http://schemas.openxmlformats.org/drawingml/2006/picture">
                      <pic:pic xmlns:pic="http://schemas.openxmlformats.org/drawingml/2006/picture">
                        <pic:nvPicPr>
                          <pic:cNvPr id="50" name="图片_5301"/>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51" name="图片_5307_SpCnt_1"/>
                  <wp:cNvGraphicFramePr/>
                  <a:graphic xmlns:a="http://schemas.openxmlformats.org/drawingml/2006/main">
                    <a:graphicData uri="http://schemas.openxmlformats.org/drawingml/2006/picture">
                      <pic:pic xmlns:pic="http://schemas.openxmlformats.org/drawingml/2006/picture">
                        <pic:nvPicPr>
                          <pic:cNvPr id="51" name="图片_5307_SpCnt_1"/>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52" name="图片_5300"/>
                  <wp:cNvGraphicFramePr/>
                  <a:graphic xmlns:a="http://schemas.openxmlformats.org/drawingml/2006/main">
                    <a:graphicData uri="http://schemas.openxmlformats.org/drawingml/2006/picture">
                      <pic:pic xmlns:pic="http://schemas.openxmlformats.org/drawingml/2006/picture">
                        <pic:nvPicPr>
                          <pic:cNvPr id="52" name="图片_5300"/>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53" name="图片_5298"/>
                  <wp:cNvGraphicFramePr/>
                  <a:graphic xmlns:a="http://schemas.openxmlformats.org/drawingml/2006/main">
                    <a:graphicData uri="http://schemas.openxmlformats.org/drawingml/2006/picture">
                      <pic:pic xmlns:pic="http://schemas.openxmlformats.org/drawingml/2006/picture">
                        <pic:nvPicPr>
                          <pic:cNvPr id="53" name="图片_5298"/>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54" name="图片_5324_SpCnt_1"/>
                  <wp:cNvGraphicFramePr/>
                  <a:graphic xmlns:a="http://schemas.openxmlformats.org/drawingml/2006/main">
                    <a:graphicData uri="http://schemas.openxmlformats.org/drawingml/2006/picture">
                      <pic:pic xmlns:pic="http://schemas.openxmlformats.org/drawingml/2006/picture">
                        <pic:nvPicPr>
                          <pic:cNvPr id="54" name="图片_5324_SpCnt_1"/>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55" name="图片_5306_SpCnt_1"/>
                  <wp:cNvGraphicFramePr/>
                  <a:graphic xmlns:a="http://schemas.openxmlformats.org/drawingml/2006/main">
                    <a:graphicData uri="http://schemas.openxmlformats.org/drawingml/2006/picture">
                      <pic:pic xmlns:pic="http://schemas.openxmlformats.org/drawingml/2006/picture">
                        <pic:nvPicPr>
                          <pic:cNvPr id="55" name="图片_5306_SpCnt_1"/>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56" name="图片_5297"/>
                  <wp:cNvGraphicFramePr/>
                  <a:graphic xmlns:a="http://schemas.openxmlformats.org/drawingml/2006/main">
                    <a:graphicData uri="http://schemas.openxmlformats.org/drawingml/2006/picture">
                      <pic:pic xmlns:pic="http://schemas.openxmlformats.org/drawingml/2006/picture">
                        <pic:nvPicPr>
                          <pic:cNvPr id="56" name="图片_5297"/>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57" name="图片_5296"/>
                  <wp:cNvGraphicFramePr/>
                  <a:graphic xmlns:a="http://schemas.openxmlformats.org/drawingml/2006/main">
                    <a:graphicData uri="http://schemas.openxmlformats.org/drawingml/2006/picture">
                      <pic:pic xmlns:pic="http://schemas.openxmlformats.org/drawingml/2006/picture">
                        <pic:nvPicPr>
                          <pic:cNvPr id="57" name="图片_5296"/>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58" name="图片_5305_SpCnt_1"/>
                  <wp:cNvGraphicFramePr/>
                  <a:graphic xmlns:a="http://schemas.openxmlformats.org/drawingml/2006/main">
                    <a:graphicData uri="http://schemas.openxmlformats.org/drawingml/2006/picture">
                      <pic:pic xmlns:pic="http://schemas.openxmlformats.org/drawingml/2006/picture">
                        <pic:nvPicPr>
                          <pic:cNvPr id="58" name="图片_5305_SpCnt_1"/>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59" name="图片_5295_SpCnt_1"/>
                  <wp:cNvGraphicFramePr/>
                  <a:graphic xmlns:a="http://schemas.openxmlformats.org/drawingml/2006/main">
                    <a:graphicData uri="http://schemas.openxmlformats.org/drawingml/2006/picture">
                      <pic:pic xmlns:pic="http://schemas.openxmlformats.org/drawingml/2006/picture">
                        <pic:nvPicPr>
                          <pic:cNvPr id="59" name="图片_5295_SpCnt_1"/>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60" name="图片_5294_SpCnt_1"/>
                  <wp:cNvGraphicFramePr/>
                  <a:graphic xmlns:a="http://schemas.openxmlformats.org/drawingml/2006/main">
                    <a:graphicData uri="http://schemas.openxmlformats.org/drawingml/2006/picture">
                      <pic:pic xmlns:pic="http://schemas.openxmlformats.org/drawingml/2006/picture">
                        <pic:nvPicPr>
                          <pic:cNvPr id="60" name="图片_5294_SpCnt_1"/>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61" name="图片_5308_SpCnt_1"/>
                  <wp:cNvGraphicFramePr/>
                  <a:graphic xmlns:a="http://schemas.openxmlformats.org/drawingml/2006/main">
                    <a:graphicData uri="http://schemas.openxmlformats.org/drawingml/2006/picture">
                      <pic:pic xmlns:pic="http://schemas.openxmlformats.org/drawingml/2006/picture">
                        <pic:nvPicPr>
                          <pic:cNvPr id="61" name="图片_5308_SpCnt_1"/>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62" name="图片_5313_SpCnt_1"/>
                  <wp:cNvGraphicFramePr/>
                  <a:graphic xmlns:a="http://schemas.openxmlformats.org/drawingml/2006/main">
                    <a:graphicData uri="http://schemas.openxmlformats.org/drawingml/2006/picture">
                      <pic:pic xmlns:pic="http://schemas.openxmlformats.org/drawingml/2006/picture">
                        <pic:nvPicPr>
                          <pic:cNvPr id="62" name="图片_5313_SpCnt_1"/>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63" name="图片_5323_SpCnt_1"/>
                  <wp:cNvGraphicFramePr/>
                  <a:graphic xmlns:a="http://schemas.openxmlformats.org/drawingml/2006/main">
                    <a:graphicData uri="http://schemas.openxmlformats.org/drawingml/2006/picture">
                      <pic:pic xmlns:pic="http://schemas.openxmlformats.org/drawingml/2006/picture">
                        <pic:nvPicPr>
                          <pic:cNvPr id="63" name="图片_5323_SpCnt_1"/>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64" name="图片_5304"/>
                  <wp:cNvGraphicFramePr/>
                  <a:graphic xmlns:a="http://schemas.openxmlformats.org/drawingml/2006/main">
                    <a:graphicData uri="http://schemas.openxmlformats.org/drawingml/2006/picture">
                      <pic:pic xmlns:pic="http://schemas.openxmlformats.org/drawingml/2006/picture">
                        <pic:nvPicPr>
                          <pic:cNvPr id="64" name="图片_5304"/>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65" name="图片_5293_SpCnt_1"/>
                  <wp:cNvGraphicFramePr/>
                  <a:graphic xmlns:a="http://schemas.openxmlformats.org/drawingml/2006/main">
                    <a:graphicData uri="http://schemas.openxmlformats.org/drawingml/2006/picture">
                      <pic:pic xmlns:pic="http://schemas.openxmlformats.org/drawingml/2006/picture">
                        <pic:nvPicPr>
                          <pic:cNvPr id="65" name="图片_5293_SpCnt_1"/>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66" name="图片_5304_SpCnt_1"/>
                  <wp:cNvGraphicFramePr/>
                  <a:graphic xmlns:a="http://schemas.openxmlformats.org/drawingml/2006/main">
                    <a:graphicData uri="http://schemas.openxmlformats.org/drawingml/2006/picture">
                      <pic:pic xmlns:pic="http://schemas.openxmlformats.org/drawingml/2006/picture">
                        <pic:nvPicPr>
                          <pic:cNvPr id="66" name="图片_5304_SpCnt_1"/>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67" name="图片_5303"/>
                  <wp:cNvGraphicFramePr/>
                  <a:graphic xmlns:a="http://schemas.openxmlformats.org/drawingml/2006/main">
                    <a:graphicData uri="http://schemas.openxmlformats.org/drawingml/2006/picture">
                      <pic:pic xmlns:pic="http://schemas.openxmlformats.org/drawingml/2006/picture">
                        <pic:nvPicPr>
                          <pic:cNvPr id="67" name="图片_530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68" name="图片_5303_SpCnt_1"/>
                  <wp:cNvGraphicFramePr/>
                  <a:graphic xmlns:a="http://schemas.openxmlformats.org/drawingml/2006/main">
                    <a:graphicData uri="http://schemas.openxmlformats.org/drawingml/2006/picture">
                      <pic:pic xmlns:pic="http://schemas.openxmlformats.org/drawingml/2006/picture">
                        <pic:nvPicPr>
                          <pic:cNvPr id="68" name="图片_5303_SpCnt_1"/>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69" name="图片_5302_SpCnt_1"/>
                  <wp:cNvGraphicFramePr/>
                  <a:graphic xmlns:a="http://schemas.openxmlformats.org/drawingml/2006/main">
                    <a:graphicData uri="http://schemas.openxmlformats.org/drawingml/2006/picture">
                      <pic:pic xmlns:pic="http://schemas.openxmlformats.org/drawingml/2006/picture">
                        <pic:nvPicPr>
                          <pic:cNvPr id="69" name="图片_5302_SpCnt_1"/>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70" name="图片_5322_SpCnt_1"/>
                  <wp:cNvGraphicFramePr/>
                  <a:graphic xmlns:a="http://schemas.openxmlformats.org/drawingml/2006/main">
                    <a:graphicData uri="http://schemas.openxmlformats.org/drawingml/2006/picture">
                      <pic:pic xmlns:pic="http://schemas.openxmlformats.org/drawingml/2006/picture">
                        <pic:nvPicPr>
                          <pic:cNvPr id="70" name="图片_5322_SpCnt_1"/>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71" name="图片_5302_SpCnt_2"/>
                  <wp:cNvGraphicFramePr/>
                  <a:graphic xmlns:a="http://schemas.openxmlformats.org/drawingml/2006/main">
                    <a:graphicData uri="http://schemas.openxmlformats.org/drawingml/2006/picture">
                      <pic:pic xmlns:pic="http://schemas.openxmlformats.org/drawingml/2006/picture">
                        <pic:nvPicPr>
                          <pic:cNvPr id="71" name="图片_5302_SpCnt_2"/>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72" name="图片_5301_SpCnt_1"/>
                  <wp:cNvGraphicFramePr/>
                  <a:graphic xmlns:a="http://schemas.openxmlformats.org/drawingml/2006/main">
                    <a:graphicData uri="http://schemas.openxmlformats.org/drawingml/2006/picture">
                      <pic:pic xmlns:pic="http://schemas.openxmlformats.org/drawingml/2006/picture">
                        <pic:nvPicPr>
                          <pic:cNvPr id="72" name="图片_5301_SpCnt_1"/>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73" name="图片_5300_SpCnt_1"/>
                  <wp:cNvGraphicFramePr/>
                  <a:graphic xmlns:a="http://schemas.openxmlformats.org/drawingml/2006/main">
                    <a:graphicData uri="http://schemas.openxmlformats.org/drawingml/2006/picture">
                      <pic:pic xmlns:pic="http://schemas.openxmlformats.org/drawingml/2006/picture">
                        <pic:nvPicPr>
                          <pic:cNvPr id="73" name="图片_5300_SpCnt_1"/>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74" name="图片_5301_SpCnt_2"/>
                  <wp:cNvGraphicFramePr/>
                  <a:graphic xmlns:a="http://schemas.openxmlformats.org/drawingml/2006/main">
                    <a:graphicData uri="http://schemas.openxmlformats.org/drawingml/2006/picture">
                      <pic:pic xmlns:pic="http://schemas.openxmlformats.org/drawingml/2006/picture">
                        <pic:nvPicPr>
                          <pic:cNvPr id="74" name="图片_5301_SpCnt_2"/>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75" name="图片_5298_SpCnt_1"/>
                  <wp:cNvGraphicFramePr/>
                  <a:graphic xmlns:a="http://schemas.openxmlformats.org/drawingml/2006/main">
                    <a:graphicData uri="http://schemas.openxmlformats.org/drawingml/2006/picture">
                      <pic:pic xmlns:pic="http://schemas.openxmlformats.org/drawingml/2006/picture">
                        <pic:nvPicPr>
                          <pic:cNvPr id="75" name="图片_5298_SpCnt_1"/>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76" name="图片_5297_SpCnt_1"/>
                  <wp:cNvGraphicFramePr/>
                  <a:graphic xmlns:a="http://schemas.openxmlformats.org/drawingml/2006/main">
                    <a:graphicData uri="http://schemas.openxmlformats.org/drawingml/2006/picture">
                      <pic:pic xmlns:pic="http://schemas.openxmlformats.org/drawingml/2006/picture">
                        <pic:nvPicPr>
                          <pic:cNvPr id="76" name="图片_5297_SpCnt_1"/>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77" name="图片_5312_SpCnt_1"/>
                  <wp:cNvGraphicFramePr/>
                  <a:graphic xmlns:a="http://schemas.openxmlformats.org/drawingml/2006/main">
                    <a:graphicData uri="http://schemas.openxmlformats.org/drawingml/2006/picture">
                      <pic:pic xmlns:pic="http://schemas.openxmlformats.org/drawingml/2006/picture">
                        <pic:nvPicPr>
                          <pic:cNvPr id="77" name="图片_5312_SpCnt_1"/>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78" name="图片_5321_SpCnt_1"/>
                  <wp:cNvGraphicFramePr/>
                  <a:graphic xmlns:a="http://schemas.openxmlformats.org/drawingml/2006/main">
                    <a:graphicData uri="http://schemas.openxmlformats.org/drawingml/2006/picture">
                      <pic:pic xmlns:pic="http://schemas.openxmlformats.org/drawingml/2006/picture">
                        <pic:nvPicPr>
                          <pic:cNvPr id="78" name="图片_5321_SpCnt_1"/>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79" name="图片_5300_SpCnt_2"/>
                  <wp:cNvGraphicFramePr/>
                  <a:graphic xmlns:a="http://schemas.openxmlformats.org/drawingml/2006/main">
                    <a:graphicData uri="http://schemas.openxmlformats.org/drawingml/2006/picture">
                      <pic:pic xmlns:pic="http://schemas.openxmlformats.org/drawingml/2006/picture">
                        <pic:nvPicPr>
                          <pic:cNvPr id="79" name="图片_5300_SpCnt_2"/>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80" name="图片_5296_SpCnt_1"/>
                  <wp:cNvGraphicFramePr/>
                  <a:graphic xmlns:a="http://schemas.openxmlformats.org/drawingml/2006/main">
                    <a:graphicData uri="http://schemas.openxmlformats.org/drawingml/2006/picture">
                      <pic:pic xmlns:pic="http://schemas.openxmlformats.org/drawingml/2006/picture">
                        <pic:nvPicPr>
                          <pic:cNvPr id="80" name="图片_5296_SpCnt_1"/>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81" name="图片_5295_SpCnt_2"/>
                  <wp:cNvGraphicFramePr/>
                  <a:graphic xmlns:a="http://schemas.openxmlformats.org/drawingml/2006/main">
                    <a:graphicData uri="http://schemas.openxmlformats.org/drawingml/2006/picture">
                      <pic:pic xmlns:pic="http://schemas.openxmlformats.org/drawingml/2006/picture">
                        <pic:nvPicPr>
                          <pic:cNvPr id="81" name="图片_5295_SpCnt_2"/>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82" name="图片_5298_SpCnt_2"/>
                  <wp:cNvGraphicFramePr/>
                  <a:graphic xmlns:a="http://schemas.openxmlformats.org/drawingml/2006/main">
                    <a:graphicData uri="http://schemas.openxmlformats.org/drawingml/2006/picture">
                      <pic:pic xmlns:pic="http://schemas.openxmlformats.org/drawingml/2006/picture">
                        <pic:nvPicPr>
                          <pic:cNvPr id="82" name="图片_5298_SpCnt_2"/>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83" name="图片_5294_SpCnt_2"/>
                  <wp:cNvGraphicFramePr/>
                  <a:graphic xmlns:a="http://schemas.openxmlformats.org/drawingml/2006/main">
                    <a:graphicData uri="http://schemas.openxmlformats.org/drawingml/2006/picture">
                      <pic:pic xmlns:pic="http://schemas.openxmlformats.org/drawingml/2006/picture">
                        <pic:nvPicPr>
                          <pic:cNvPr id="83" name="图片_5294_SpCnt_2"/>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84" name="图片_5293_SpCnt_2"/>
                  <wp:cNvGraphicFramePr/>
                  <a:graphic xmlns:a="http://schemas.openxmlformats.org/drawingml/2006/main">
                    <a:graphicData uri="http://schemas.openxmlformats.org/drawingml/2006/picture">
                      <pic:pic xmlns:pic="http://schemas.openxmlformats.org/drawingml/2006/picture">
                        <pic:nvPicPr>
                          <pic:cNvPr id="84" name="图片_5293_SpCnt_2"/>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85" name="图片_5320_SpCnt_1"/>
                  <wp:cNvGraphicFramePr/>
                  <a:graphic xmlns:a="http://schemas.openxmlformats.org/drawingml/2006/main">
                    <a:graphicData uri="http://schemas.openxmlformats.org/drawingml/2006/picture">
                      <pic:pic xmlns:pic="http://schemas.openxmlformats.org/drawingml/2006/picture">
                        <pic:nvPicPr>
                          <pic:cNvPr id="85" name="图片_5320_SpCnt_1"/>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86" name="图片_5297_SpCnt_2"/>
                  <wp:cNvGraphicFramePr/>
                  <a:graphic xmlns:a="http://schemas.openxmlformats.org/drawingml/2006/main">
                    <a:graphicData uri="http://schemas.openxmlformats.org/drawingml/2006/picture">
                      <pic:pic xmlns:pic="http://schemas.openxmlformats.org/drawingml/2006/picture">
                        <pic:nvPicPr>
                          <pic:cNvPr id="86" name="图片_5297_SpCnt_2"/>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87" name="图片_5332_SpCnt_1"/>
                  <wp:cNvGraphicFramePr/>
                  <a:graphic xmlns:a="http://schemas.openxmlformats.org/drawingml/2006/main">
                    <a:graphicData uri="http://schemas.openxmlformats.org/drawingml/2006/picture">
                      <pic:pic xmlns:pic="http://schemas.openxmlformats.org/drawingml/2006/picture">
                        <pic:nvPicPr>
                          <pic:cNvPr id="87" name="图片_5332_SpCnt_1"/>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88" name="图片_5331_SpCnt_1"/>
                  <wp:cNvGraphicFramePr/>
                  <a:graphic xmlns:a="http://schemas.openxmlformats.org/drawingml/2006/main">
                    <a:graphicData uri="http://schemas.openxmlformats.org/drawingml/2006/picture">
                      <pic:pic xmlns:pic="http://schemas.openxmlformats.org/drawingml/2006/picture">
                        <pic:nvPicPr>
                          <pic:cNvPr id="88" name="图片_5331_SpCnt_1"/>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89" name="图片_5296_SpCnt_2"/>
                  <wp:cNvGraphicFramePr/>
                  <a:graphic xmlns:a="http://schemas.openxmlformats.org/drawingml/2006/main">
                    <a:graphicData uri="http://schemas.openxmlformats.org/drawingml/2006/picture">
                      <pic:pic xmlns:pic="http://schemas.openxmlformats.org/drawingml/2006/picture">
                        <pic:nvPicPr>
                          <pic:cNvPr id="89" name="图片_5296_SpCnt_2"/>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584200"/>
                  <wp:effectExtent l="0" t="0" r="0" b="0"/>
                  <wp:wrapNone/>
                  <wp:docPr id="90" name="图片_5330_SpCnt_1"/>
                  <wp:cNvGraphicFramePr/>
                  <a:graphic xmlns:a="http://schemas.openxmlformats.org/drawingml/2006/main">
                    <a:graphicData uri="http://schemas.openxmlformats.org/drawingml/2006/picture">
                      <pic:pic xmlns:pic="http://schemas.openxmlformats.org/drawingml/2006/picture">
                        <pic:nvPicPr>
                          <pic:cNvPr id="90" name="图片_5330_SpCnt_1"/>
                          <pic:cNvPicPr/>
                        </pic:nvPicPr>
                        <pic:blipFill>
                          <a:blip r:embed="rId9"/>
                          <a:stretch>
                            <a:fillRect/>
                          </a:stretch>
                        </pic:blipFill>
                        <pic:spPr>
                          <a:xfrm>
                            <a:off x="0" y="0"/>
                            <a:ext cx="1905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91" name="图片_5329_SpCnt_1"/>
                  <wp:cNvGraphicFramePr/>
                  <a:graphic xmlns:a="http://schemas.openxmlformats.org/drawingml/2006/main">
                    <a:graphicData uri="http://schemas.openxmlformats.org/drawingml/2006/picture">
                      <pic:pic xmlns:pic="http://schemas.openxmlformats.org/drawingml/2006/picture">
                        <pic:nvPicPr>
                          <pic:cNvPr id="91" name="图片_5329_SpCnt_1"/>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11430</wp:posOffset>
                  </wp:positionV>
                  <wp:extent cx="19050" cy="580390"/>
                  <wp:effectExtent l="0" t="0" r="0" b="0"/>
                  <wp:wrapNone/>
                  <wp:docPr id="92" name="图片_5303_SpCnt_2"/>
                  <wp:cNvGraphicFramePr/>
                  <a:graphic xmlns:a="http://schemas.openxmlformats.org/drawingml/2006/main">
                    <a:graphicData uri="http://schemas.openxmlformats.org/drawingml/2006/picture">
                      <pic:pic xmlns:pic="http://schemas.openxmlformats.org/drawingml/2006/picture">
                        <pic:nvPicPr>
                          <pic:cNvPr id="92" name="图片_5303_SpCnt_2"/>
                          <pic:cNvPicPr/>
                        </pic:nvPicPr>
                        <pic:blipFill>
                          <a:blip r:embed="rId9"/>
                          <a:stretch>
                            <a:fillRect/>
                          </a:stretch>
                        </pic:blipFill>
                        <pic:spPr>
                          <a:xfrm>
                            <a:off x="0" y="0"/>
                            <a:ext cx="19050" cy="58039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28575</wp:posOffset>
                  </wp:positionH>
                  <wp:positionV relativeFrom="paragraph">
                    <wp:posOffset>48260</wp:posOffset>
                  </wp:positionV>
                  <wp:extent cx="19050" cy="535940"/>
                  <wp:effectExtent l="0" t="0" r="0" b="0"/>
                  <wp:wrapNone/>
                  <wp:docPr id="93" name="图片_5304_SpCnt_2"/>
                  <wp:cNvGraphicFramePr/>
                  <a:graphic xmlns:a="http://schemas.openxmlformats.org/drawingml/2006/main">
                    <a:graphicData uri="http://schemas.openxmlformats.org/drawingml/2006/picture">
                      <pic:pic xmlns:pic="http://schemas.openxmlformats.org/drawingml/2006/picture">
                        <pic:nvPicPr>
                          <pic:cNvPr id="93" name="图片_5304_SpCnt_2"/>
                          <pic:cNvPicPr/>
                        </pic:nvPicPr>
                        <pic:blipFill>
                          <a:blip r:embed="rId11"/>
                          <a:stretch>
                            <a:fillRect/>
                          </a:stretch>
                        </pic:blipFill>
                        <pic:spPr>
                          <a:xfrm>
                            <a:off x="0" y="0"/>
                            <a:ext cx="19050" cy="53594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lang w:val="en-US" w:eastAsia="zh-CN" w:bidi="ar"/>
              </w:rPr>
              <w:t>湖南长隆置业有限公司</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94" name="图片_5295_SpCnt_3"/>
                  <wp:cNvGraphicFramePr/>
                  <a:graphic xmlns:a="http://schemas.openxmlformats.org/drawingml/2006/main">
                    <a:graphicData uri="http://schemas.openxmlformats.org/drawingml/2006/picture">
                      <pic:pic xmlns:pic="http://schemas.openxmlformats.org/drawingml/2006/picture">
                        <pic:nvPicPr>
                          <pic:cNvPr id="94" name="图片_5295_SpCnt_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95" name="图片_5294_SpCnt_3"/>
                  <wp:cNvGraphicFramePr/>
                  <a:graphic xmlns:a="http://schemas.openxmlformats.org/drawingml/2006/main">
                    <a:graphicData uri="http://schemas.openxmlformats.org/drawingml/2006/picture">
                      <pic:pic xmlns:pic="http://schemas.openxmlformats.org/drawingml/2006/picture">
                        <pic:nvPicPr>
                          <pic:cNvPr id="95" name="图片_5294_SpCnt_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96" name="图片_5293_SpCnt_3"/>
                  <wp:cNvGraphicFramePr/>
                  <a:graphic xmlns:a="http://schemas.openxmlformats.org/drawingml/2006/main">
                    <a:graphicData uri="http://schemas.openxmlformats.org/drawingml/2006/picture">
                      <pic:pic xmlns:pic="http://schemas.openxmlformats.org/drawingml/2006/picture">
                        <pic:nvPicPr>
                          <pic:cNvPr id="96" name="图片_5293_SpCnt_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97" name="图片_5295_SpCnt_4"/>
                  <wp:cNvGraphicFramePr/>
                  <a:graphic xmlns:a="http://schemas.openxmlformats.org/drawingml/2006/main">
                    <a:graphicData uri="http://schemas.openxmlformats.org/drawingml/2006/picture">
                      <pic:pic xmlns:pic="http://schemas.openxmlformats.org/drawingml/2006/picture">
                        <pic:nvPicPr>
                          <pic:cNvPr id="97" name="图片_5295_SpCnt_4"/>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98" name="图片_5293_SpCnt_4"/>
                  <wp:cNvGraphicFramePr/>
                  <a:graphic xmlns:a="http://schemas.openxmlformats.org/drawingml/2006/main">
                    <a:graphicData uri="http://schemas.openxmlformats.org/drawingml/2006/picture">
                      <pic:pic xmlns:pic="http://schemas.openxmlformats.org/drawingml/2006/picture">
                        <pic:nvPicPr>
                          <pic:cNvPr id="98" name="图片_5293_SpCnt_4"/>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99" name="图片_5294_SpCnt_4"/>
                  <wp:cNvGraphicFramePr/>
                  <a:graphic xmlns:a="http://schemas.openxmlformats.org/drawingml/2006/main">
                    <a:graphicData uri="http://schemas.openxmlformats.org/drawingml/2006/picture">
                      <pic:pic xmlns:pic="http://schemas.openxmlformats.org/drawingml/2006/picture">
                        <pic:nvPicPr>
                          <pic:cNvPr id="99" name="图片_5294_SpCnt_4"/>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100" name="图片_5321_SpCnt_2"/>
                  <wp:cNvGraphicFramePr/>
                  <a:graphic xmlns:a="http://schemas.openxmlformats.org/drawingml/2006/main">
                    <a:graphicData uri="http://schemas.openxmlformats.org/drawingml/2006/picture">
                      <pic:pic xmlns:pic="http://schemas.openxmlformats.org/drawingml/2006/picture">
                        <pic:nvPicPr>
                          <pic:cNvPr id="100" name="图片_5321_SpCnt_2"/>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101" name="图片_5320_SpCnt_2"/>
                  <wp:cNvGraphicFramePr/>
                  <a:graphic xmlns:a="http://schemas.openxmlformats.org/drawingml/2006/main">
                    <a:graphicData uri="http://schemas.openxmlformats.org/drawingml/2006/picture">
                      <pic:pic xmlns:pic="http://schemas.openxmlformats.org/drawingml/2006/picture">
                        <pic:nvPicPr>
                          <pic:cNvPr id="101" name="图片_5320_SpCnt_2"/>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102" name="图片_5319_SpCnt_2"/>
                  <wp:cNvGraphicFramePr/>
                  <a:graphic xmlns:a="http://schemas.openxmlformats.org/drawingml/2006/main">
                    <a:graphicData uri="http://schemas.openxmlformats.org/drawingml/2006/picture">
                      <pic:pic xmlns:pic="http://schemas.openxmlformats.org/drawingml/2006/picture">
                        <pic:nvPicPr>
                          <pic:cNvPr id="102" name="图片_5319_SpCnt_2"/>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103" name="图片_5321_SpCnt_3"/>
                  <wp:cNvGraphicFramePr/>
                  <a:graphic xmlns:a="http://schemas.openxmlformats.org/drawingml/2006/main">
                    <a:graphicData uri="http://schemas.openxmlformats.org/drawingml/2006/picture">
                      <pic:pic xmlns:pic="http://schemas.openxmlformats.org/drawingml/2006/picture">
                        <pic:nvPicPr>
                          <pic:cNvPr id="103" name="图片_5321_SpCnt_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104" name="图片_5320_SpCnt_3"/>
                  <wp:cNvGraphicFramePr/>
                  <a:graphic xmlns:a="http://schemas.openxmlformats.org/drawingml/2006/main">
                    <a:graphicData uri="http://schemas.openxmlformats.org/drawingml/2006/picture">
                      <pic:pic xmlns:pic="http://schemas.openxmlformats.org/drawingml/2006/picture">
                        <pic:nvPicPr>
                          <pic:cNvPr id="104" name="图片_5320_SpCnt_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105" name="图片_5319_SpCnt_3"/>
                  <wp:cNvGraphicFramePr/>
                  <a:graphic xmlns:a="http://schemas.openxmlformats.org/drawingml/2006/main">
                    <a:graphicData uri="http://schemas.openxmlformats.org/drawingml/2006/picture">
                      <pic:pic xmlns:pic="http://schemas.openxmlformats.org/drawingml/2006/picture">
                        <pic:nvPicPr>
                          <pic:cNvPr id="105" name="图片_5319_SpCnt_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106" name="图片_5306_SpCnt_2"/>
                  <wp:cNvGraphicFramePr/>
                  <a:graphic xmlns:a="http://schemas.openxmlformats.org/drawingml/2006/main">
                    <a:graphicData uri="http://schemas.openxmlformats.org/drawingml/2006/picture">
                      <pic:pic xmlns:pic="http://schemas.openxmlformats.org/drawingml/2006/picture">
                        <pic:nvPicPr>
                          <pic:cNvPr id="106" name="图片_5306_SpCnt_2"/>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107" name="图片_5307_SpCnt_2"/>
                  <wp:cNvGraphicFramePr/>
                  <a:graphic xmlns:a="http://schemas.openxmlformats.org/drawingml/2006/main">
                    <a:graphicData uri="http://schemas.openxmlformats.org/drawingml/2006/picture">
                      <pic:pic xmlns:pic="http://schemas.openxmlformats.org/drawingml/2006/picture">
                        <pic:nvPicPr>
                          <pic:cNvPr id="107" name="图片_5307_SpCnt_2"/>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108" name="图片_5307_SpCnt_3"/>
                  <wp:cNvGraphicFramePr/>
                  <a:graphic xmlns:a="http://schemas.openxmlformats.org/drawingml/2006/main">
                    <a:graphicData uri="http://schemas.openxmlformats.org/drawingml/2006/picture">
                      <pic:pic xmlns:pic="http://schemas.openxmlformats.org/drawingml/2006/picture">
                        <pic:nvPicPr>
                          <pic:cNvPr id="108" name="图片_5307_SpCnt_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109" name="图片_5306_SpCnt_3"/>
                  <wp:cNvGraphicFramePr/>
                  <a:graphic xmlns:a="http://schemas.openxmlformats.org/drawingml/2006/main">
                    <a:graphicData uri="http://schemas.openxmlformats.org/drawingml/2006/picture">
                      <pic:pic xmlns:pic="http://schemas.openxmlformats.org/drawingml/2006/picture">
                        <pic:nvPicPr>
                          <pic:cNvPr id="109" name="图片_5306_SpCnt_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110" name="图片_5305_SpCnt_2"/>
                  <wp:cNvGraphicFramePr/>
                  <a:graphic xmlns:a="http://schemas.openxmlformats.org/drawingml/2006/main">
                    <a:graphicData uri="http://schemas.openxmlformats.org/drawingml/2006/picture">
                      <pic:pic xmlns:pic="http://schemas.openxmlformats.org/drawingml/2006/picture">
                        <pic:nvPicPr>
                          <pic:cNvPr id="110" name="图片_5305_SpCnt_2"/>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111" name="图片_5305_SpCnt_3"/>
                  <wp:cNvGraphicFramePr/>
                  <a:graphic xmlns:a="http://schemas.openxmlformats.org/drawingml/2006/main">
                    <a:graphicData uri="http://schemas.openxmlformats.org/drawingml/2006/picture">
                      <pic:pic xmlns:pic="http://schemas.openxmlformats.org/drawingml/2006/picture">
                        <pic:nvPicPr>
                          <pic:cNvPr id="111" name="图片_5305_SpCnt_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112" name="图片_5321_SpCnt_4"/>
                  <wp:cNvGraphicFramePr/>
                  <a:graphic xmlns:a="http://schemas.openxmlformats.org/drawingml/2006/main">
                    <a:graphicData uri="http://schemas.openxmlformats.org/drawingml/2006/picture">
                      <pic:pic xmlns:pic="http://schemas.openxmlformats.org/drawingml/2006/picture">
                        <pic:nvPicPr>
                          <pic:cNvPr id="112" name="图片_5321_SpCnt_4"/>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113" name="图片_5320_SpCnt_4"/>
                  <wp:cNvGraphicFramePr/>
                  <a:graphic xmlns:a="http://schemas.openxmlformats.org/drawingml/2006/main">
                    <a:graphicData uri="http://schemas.openxmlformats.org/drawingml/2006/picture">
                      <pic:pic xmlns:pic="http://schemas.openxmlformats.org/drawingml/2006/picture">
                        <pic:nvPicPr>
                          <pic:cNvPr id="113" name="图片_5320_SpCnt_4"/>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114" name="图片_5319_SpCnt_4"/>
                  <wp:cNvGraphicFramePr/>
                  <a:graphic xmlns:a="http://schemas.openxmlformats.org/drawingml/2006/main">
                    <a:graphicData uri="http://schemas.openxmlformats.org/drawingml/2006/picture">
                      <pic:pic xmlns:pic="http://schemas.openxmlformats.org/drawingml/2006/picture">
                        <pic:nvPicPr>
                          <pic:cNvPr id="114" name="图片_5319_SpCnt_4"/>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115" name="图片_5307_SpCnt_4"/>
                  <wp:cNvGraphicFramePr/>
                  <a:graphic xmlns:a="http://schemas.openxmlformats.org/drawingml/2006/main">
                    <a:graphicData uri="http://schemas.openxmlformats.org/drawingml/2006/picture">
                      <pic:pic xmlns:pic="http://schemas.openxmlformats.org/drawingml/2006/picture">
                        <pic:nvPicPr>
                          <pic:cNvPr id="115" name="图片_5307_SpCnt_4"/>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116" name="图片_5306_SpCnt_4"/>
                  <wp:cNvGraphicFramePr/>
                  <a:graphic xmlns:a="http://schemas.openxmlformats.org/drawingml/2006/main">
                    <a:graphicData uri="http://schemas.openxmlformats.org/drawingml/2006/picture">
                      <pic:pic xmlns:pic="http://schemas.openxmlformats.org/drawingml/2006/picture">
                        <pic:nvPicPr>
                          <pic:cNvPr id="116" name="图片_5306_SpCnt_4"/>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117" name="图片_5305_SpCnt_4"/>
                  <wp:cNvGraphicFramePr/>
                  <a:graphic xmlns:a="http://schemas.openxmlformats.org/drawingml/2006/main">
                    <a:graphicData uri="http://schemas.openxmlformats.org/drawingml/2006/picture">
                      <pic:pic xmlns:pic="http://schemas.openxmlformats.org/drawingml/2006/picture">
                        <pic:nvPicPr>
                          <pic:cNvPr id="117" name="图片_5305_SpCnt_4"/>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118" name="图片_5321_SpCnt_5"/>
                  <wp:cNvGraphicFramePr/>
                  <a:graphic xmlns:a="http://schemas.openxmlformats.org/drawingml/2006/main">
                    <a:graphicData uri="http://schemas.openxmlformats.org/drawingml/2006/picture">
                      <pic:pic xmlns:pic="http://schemas.openxmlformats.org/drawingml/2006/picture">
                        <pic:nvPicPr>
                          <pic:cNvPr id="118" name="图片_5321_SpCnt_5"/>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119" name="图片_5320_SpCnt_5"/>
                  <wp:cNvGraphicFramePr/>
                  <a:graphic xmlns:a="http://schemas.openxmlformats.org/drawingml/2006/main">
                    <a:graphicData uri="http://schemas.openxmlformats.org/drawingml/2006/picture">
                      <pic:pic xmlns:pic="http://schemas.openxmlformats.org/drawingml/2006/picture">
                        <pic:nvPicPr>
                          <pic:cNvPr id="119" name="图片_5320_SpCnt_5"/>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120" name="图片_5319_SpCnt_5"/>
                  <wp:cNvGraphicFramePr/>
                  <a:graphic xmlns:a="http://schemas.openxmlformats.org/drawingml/2006/main">
                    <a:graphicData uri="http://schemas.openxmlformats.org/drawingml/2006/picture">
                      <pic:pic xmlns:pic="http://schemas.openxmlformats.org/drawingml/2006/picture">
                        <pic:nvPicPr>
                          <pic:cNvPr id="120" name="图片_5319_SpCnt_5"/>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121" name="图片_5307_SpCnt_5"/>
                  <wp:cNvGraphicFramePr/>
                  <a:graphic xmlns:a="http://schemas.openxmlformats.org/drawingml/2006/main">
                    <a:graphicData uri="http://schemas.openxmlformats.org/drawingml/2006/picture">
                      <pic:pic xmlns:pic="http://schemas.openxmlformats.org/drawingml/2006/picture">
                        <pic:nvPicPr>
                          <pic:cNvPr id="121" name="图片_5307_SpCnt_5"/>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122" name="图片_5306_SpCnt_5"/>
                  <wp:cNvGraphicFramePr/>
                  <a:graphic xmlns:a="http://schemas.openxmlformats.org/drawingml/2006/main">
                    <a:graphicData uri="http://schemas.openxmlformats.org/drawingml/2006/picture">
                      <pic:pic xmlns:pic="http://schemas.openxmlformats.org/drawingml/2006/picture">
                        <pic:nvPicPr>
                          <pic:cNvPr id="122" name="图片_5306_SpCnt_5"/>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160" cy="584200"/>
                  <wp:effectExtent l="0" t="0" r="0" b="0"/>
                  <wp:wrapNone/>
                  <wp:docPr id="123" name="图片_5305_SpCnt_5"/>
                  <wp:cNvGraphicFramePr/>
                  <a:graphic xmlns:a="http://schemas.openxmlformats.org/drawingml/2006/main">
                    <a:graphicData uri="http://schemas.openxmlformats.org/drawingml/2006/picture">
                      <pic:pic xmlns:pic="http://schemas.openxmlformats.org/drawingml/2006/picture">
                        <pic:nvPicPr>
                          <pic:cNvPr id="123" name="图片_5305_SpCnt_5"/>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10160</wp:posOffset>
                  </wp:positionH>
                  <wp:positionV relativeFrom="paragraph">
                    <wp:posOffset>0</wp:posOffset>
                  </wp:positionV>
                  <wp:extent cx="10160" cy="584200"/>
                  <wp:effectExtent l="0" t="0" r="0" b="0"/>
                  <wp:wrapNone/>
                  <wp:docPr id="124" name="图片_5296_SpCnt_3"/>
                  <wp:cNvGraphicFramePr/>
                  <a:graphic xmlns:a="http://schemas.openxmlformats.org/drawingml/2006/main">
                    <a:graphicData uri="http://schemas.openxmlformats.org/drawingml/2006/picture">
                      <pic:pic xmlns:pic="http://schemas.openxmlformats.org/drawingml/2006/picture">
                        <pic:nvPicPr>
                          <pic:cNvPr id="124" name="图片_5296_SpCnt_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10160</wp:posOffset>
                  </wp:positionH>
                  <wp:positionV relativeFrom="paragraph">
                    <wp:posOffset>0</wp:posOffset>
                  </wp:positionV>
                  <wp:extent cx="10160" cy="584200"/>
                  <wp:effectExtent l="0" t="0" r="0" b="0"/>
                  <wp:wrapNone/>
                  <wp:docPr id="125" name="图片_5322_SpCnt_2"/>
                  <wp:cNvGraphicFramePr/>
                  <a:graphic xmlns:a="http://schemas.openxmlformats.org/drawingml/2006/main">
                    <a:graphicData uri="http://schemas.openxmlformats.org/drawingml/2006/picture">
                      <pic:pic xmlns:pic="http://schemas.openxmlformats.org/drawingml/2006/picture">
                        <pic:nvPicPr>
                          <pic:cNvPr id="125" name="图片_5322_SpCnt_2"/>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10160</wp:posOffset>
                  </wp:positionH>
                  <wp:positionV relativeFrom="paragraph">
                    <wp:posOffset>0</wp:posOffset>
                  </wp:positionV>
                  <wp:extent cx="10160" cy="584200"/>
                  <wp:effectExtent l="0" t="0" r="0" b="0"/>
                  <wp:wrapNone/>
                  <wp:docPr id="126" name="图片_5296_SpCnt_4"/>
                  <wp:cNvGraphicFramePr/>
                  <a:graphic xmlns:a="http://schemas.openxmlformats.org/drawingml/2006/main">
                    <a:graphicData uri="http://schemas.openxmlformats.org/drawingml/2006/picture">
                      <pic:pic xmlns:pic="http://schemas.openxmlformats.org/drawingml/2006/picture">
                        <pic:nvPicPr>
                          <pic:cNvPr id="126" name="图片_5296_SpCnt_4"/>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10160</wp:posOffset>
                  </wp:positionH>
                  <wp:positionV relativeFrom="paragraph">
                    <wp:posOffset>0</wp:posOffset>
                  </wp:positionV>
                  <wp:extent cx="10160" cy="584200"/>
                  <wp:effectExtent l="0" t="0" r="0" b="0"/>
                  <wp:wrapNone/>
                  <wp:docPr id="127" name="图片_5322_SpCnt_3"/>
                  <wp:cNvGraphicFramePr/>
                  <a:graphic xmlns:a="http://schemas.openxmlformats.org/drawingml/2006/main">
                    <a:graphicData uri="http://schemas.openxmlformats.org/drawingml/2006/picture">
                      <pic:pic xmlns:pic="http://schemas.openxmlformats.org/drawingml/2006/picture">
                        <pic:nvPicPr>
                          <pic:cNvPr id="127" name="图片_5322_SpCnt_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10160</wp:posOffset>
                  </wp:positionH>
                  <wp:positionV relativeFrom="paragraph">
                    <wp:posOffset>0</wp:posOffset>
                  </wp:positionV>
                  <wp:extent cx="10160" cy="584200"/>
                  <wp:effectExtent l="0" t="0" r="0" b="0"/>
                  <wp:wrapNone/>
                  <wp:docPr id="128" name="图片_5308_SpCnt_2"/>
                  <wp:cNvGraphicFramePr/>
                  <a:graphic xmlns:a="http://schemas.openxmlformats.org/drawingml/2006/main">
                    <a:graphicData uri="http://schemas.openxmlformats.org/drawingml/2006/picture">
                      <pic:pic xmlns:pic="http://schemas.openxmlformats.org/drawingml/2006/picture">
                        <pic:nvPicPr>
                          <pic:cNvPr id="128" name="图片_5308_SpCnt_2"/>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10160</wp:posOffset>
                  </wp:positionH>
                  <wp:positionV relativeFrom="paragraph">
                    <wp:posOffset>0</wp:posOffset>
                  </wp:positionV>
                  <wp:extent cx="10160" cy="584200"/>
                  <wp:effectExtent l="0" t="0" r="0" b="0"/>
                  <wp:wrapNone/>
                  <wp:docPr id="129" name="图片_5308_SpCnt_3"/>
                  <wp:cNvGraphicFramePr/>
                  <a:graphic xmlns:a="http://schemas.openxmlformats.org/drawingml/2006/main">
                    <a:graphicData uri="http://schemas.openxmlformats.org/drawingml/2006/picture">
                      <pic:pic xmlns:pic="http://schemas.openxmlformats.org/drawingml/2006/picture">
                        <pic:nvPicPr>
                          <pic:cNvPr id="129" name="图片_5308_SpCnt_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10160</wp:posOffset>
                  </wp:positionH>
                  <wp:positionV relativeFrom="paragraph">
                    <wp:posOffset>0</wp:posOffset>
                  </wp:positionV>
                  <wp:extent cx="10160" cy="584200"/>
                  <wp:effectExtent l="0" t="0" r="0" b="0"/>
                  <wp:wrapNone/>
                  <wp:docPr id="130" name="图片_5322_SpCnt_4"/>
                  <wp:cNvGraphicFramePr/>
                  <a:graphic xmlns:a="http://schemas.openxmlformats.org/drawingml/2006/main">
                    <a:graphicData uri="http://schemas.openxmlformats.org/drawingml/2006/picture">
                      <pic:pic xmlns:pic="http://schemas.openxmlformats.org/drawingml/2006/picture">
                        <pic:nvPicPr>
                          <pic:cNvPr id="130" name="图片_5322_SpCnt_4"/>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10160</wp:posOffset>
                  </wp:positionH>
                  <wp:positionV relativeFrom="paragraph">
                    <wp:posOffset>0</wp:posOffset>
                  </wp:positionV>
                  <wp:extent cx="10160" cy="584200"/>
                  <wp:effectExtent l="0" t="0" r="0" b="0"/>
                  <wp:wrapNone/>
                  <wp:docPr id="131" name="图片_5308_SpCnt_4"/>
                  <wp:cNvGraphicFramePr/>
                  <a:graphic xmlns:a="http://schemas.openxmlformats.org/drawingml/2006/main">
                    <a:graphicData uri="http://schemas.openxmlformats.org/drawingml/2006/picture">
                      <pic:pic xmlns:pic="http://schemas.openxmlformats.org/drawingml/2006/picture">
                        <pic:nvPicPr>
                          <pic:cNvPr id="131" name="图片_5308_SpCnt_4"/>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10160</wp:posOffset>
                  </wp:positionH>
                  <wp:positionV relativeFrom="paragraph">
                    <wp:posOffset>0</wp:posOffset>
                  </wp:positionV>
                  <wp:extent cx="10160" cy="584200"/>
                  <wp:effectExtent l="0" t="0" r="0" b="0"/>
                  <wp:wrapNone/>
                  <wp:docPr id="132" name="图片_5322_SpCnt_5"/>
                  <wp:cNvGraphicFramePr/>
                  <a:graphic xmlns:a="http://schemas.openxmlformats.org/drawingml/2006/main">
                    <a:graphicData uri="http://schemas.openxmlformats.org/drawingml/2006/picture">
                      <pic:pic xmlns:pic="http://schemas.openxmlformats.org/drawingml/2006/picture">
                        <pic:nvPicPr>
                          <pic:cNvPr id="132" name="图片_5322_SpCnt_5"/>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10160</wp:posOffset>
                  </wp:positionH>
                  <wp:positionV relativeFrom="paragraph">
                    <wp:posOffset>0</wp:posOffset>
                  </wp:positionV>
                  <wp:extent cx="10160" cy="584200"/>
                  <wp:effectExtent l="0" t="0" r="0" b="0"/>
                  <wp:wrapNone/>
                  <wp:docPr id="133" name="图片_5308_SpCnt_5"/>
                  <wp:cNvGraphicFramePr/>
                  <a:graphic xmlns:a="http://schemas.openxmlformats.org/drawingml/2006/main">
                    <a:graphicData uri="http://schemas.openxmlformats.org/drawingml/2006/picture">
                      <pic:pic xmlns:pic="http://schemas.openxmlformats.org/drawingml/2006/picture">
                        <pic:nvPicPr>
                          <pic:cNvPr id="133" name="图片_5308_SpCnt_5"/>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27305</wp:posOffset>
                  </wp:positionH>
                  <wp:positionV relativeFrom="paragraph">
                    <wp:posOffset>0</wp:posOffset>
                  </wp:positionV>
                  <wp:extent cx="10160" cy="584200"/>
                  <wp:effectExtent l="0" t="0" r="0" b="0"/>
                  <wp:wrapNone/>
                  <wp:docPr id="134" name="图片_5298_SpCnt_3"/>
                  <wp:cNvGraphicFramePr/>
                  <a:graphic xmlns:a="http://schemas.openxmlformats.org/drawingml/2006/main">
                    <a:graphicData uri="http://schemas.openxmlformats.org/drawingml/2006/picture">
                      <pic:pic xmlns:pic="http://schemas.openxmlformats.org/drawingml/2006/picture">
                        <pic:nvPicPr>
                          <pic:cNvPr id="134" name="图片_5298_SpCnt_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20320</wp:posOffset>
                  </wp:positionH>
                  <wp:positionV relativeFrom="paragraph">
                    <wp:posOffset>0</wp:posOffset>
                  </wp:positionV>
                  <wp:extent cx="9525" cy="584200"/>
                  <wp:effectExtent l="0" t="0" r="0" b="0"/>
                  <wp:wrapNone/>
                  <wp:docPr id="135" name="图片_5297_SpCnt_3"/>
                  <wp:cNvGraphicFramePr/>
                  <a:graphic xmlns:a="http://schemas.openxmlformats.org/drawingml/2006/main">
                    <a:graphicData uri="http://schemas.openxmlformats.org/drawingml/2006/picture">
                      <pic:pic xmlns:pic="http://schemas.openxmlformats.org/drawingml/2006/picture">
                        <pic:nvPicPr>
                          <pic:cNvPr id="135" name="图片_5297_SpCnt_3"/>
                          <pic:cNvPicPr/>
                        </pic:nvPicPr>
                        <pic:blipFill>
                          <a:blip r:embed="rId12"/>
                          <a:stretch>
                            <a:fillRect/>
                          </a:stretch>
                        </pic:blipFill>
                        <pic:spPr>
                          <a:xfrm>
                            <a:off x="0" y="0"/>
                            <a:ext cx="9525"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27305</wp:posOffset>
                  </wp:positionH>
                  <wp:positionV relativeFrom="paragraph">
                    <wp:posOffset>0</wp:posOffset>
                  </wp:positionV>
                  <wp:extent cx="10160" cy="584200"/>
                  <wp:effectExtent l="0" t="0" r="0" b="0"/>
                  <wp:wrapNone/>
                  <wp:docPr id="136" name="图片_5298_SpCnt_4"/>
                  <wp:cNvGraphicFramePr/>
                  <a:graphic xmlns:a="http://schemas.openxmlformats.org/drawingml/2006/main">
                    <a:graphicData uri="http://schemas.openxmlformats.org/drawingml/2006/picture">
                      <pic:pic xmlns:pic="http://schemas.openxmlformats.org/drawingml/2006/picture">
                        <pic:nvPicPr>
                          <pic:cNvPr id="136" name="图片_5298_SpCnt_4"/>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20320</wp:posOffset>
                  </wp:positionH>
                  <wp:positionV relativeFrom="paragraph">
                    <wp:posOffset>0</wp:posOffset>
                  </wp:positionV>
                  <wp:extent cx="9525" cy="584200"/>
                  <wp:effectExtent l="0" t="0" r="0" b="0"/>
                  <wp:wrapNone/>
                  <wp:docPr id="137" name="图片_5323_SpCnt_2"/>
                  <wp:cNvGraphicFramePr/>
                  <a:graphic xmlns:a="http://schemas.openxmlformats.org/drawingml/2006/main">
                    <a:graphicData uri="http://schemas.openxmlformats.org/drawingml/2006/picture">
                      <pic:pic xmlns:pic="http://schemas.openxmlformats.org/drawingml/2006/picture">
                        <pic:nvPicPr>
                          <pic:cNvPr id="137" name="图片_5323_SpCnt_2"/>
                          <pic:cNvPicPr/>
                        </pic:nvPicPr>
                        <pic:blipFill>
                          <a:blip r:embed="rId12"/>
                          <a:stretch>
                            <a:fillRect/>
                          </a:stretch>
                        </pic:blipFill>
                        <pic:spPr>
                          <a:xfrm>
                            <a:off x="0" y="0"/>
                            <a:ext cx="9525"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20320</wp:posOffset>
                  </wp:positionH>
                  <wp:positionV relativeFrom="paragraph">
                    <wp:posOffset>0</wp:posOffset>
                  </wp:positionV>
                  <wp:extent cx="9525" cy="584200"/>
                  <wp:effectExtent l="0" t="0" r="0" b="0"/>
                  <wp:wrapNone/>
                  <wp:docPr id="138" name="图片_5323_SpCnt_3"/>
                  <wp:cNvGraphicFramePr/>
                  <a:graphic xmlns:a="http://schemas.openxmlformats.org/drawingml/2006/main">
                    <a:graphicData uri="http://schemas.openxmlformats.org/drawingml/2006/picture">
                      <pic:pic xmlns:pic="http://schemas.openxmlformats.org/drawingml/2006/picture">
                        <pic:nvPicPr>
                          <pic:cNvPr id="138" name="图片_5323_SpCnt_3"/>
                          <pic:cNvPicPr/>
                        </pic:nvPicPr>
                        <pic:blipFill>
                          <a:blip r:embed="rId12"/>
                          <a:stretch>
                            <a:fillRect/>
                          </a:stretch>
                        </pic:blipFill>
                        <pic:spPr>
                          <a:xfrm>
                            <a:off x="0" y="0"/>
                            <a:ext cx="9525"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27305</wp:posOffset>
                  </wp:positionH>
                  <wp:positionV relativeFrom="paragraph">
                    <wp:posOffset>0</wp:posOffset>
                  </wp:positionV>
                  <wp:extent cx="10160" cy="584200"/>
                  <wp:effectExtent l="0" t="0" r="0" b="0"/>
                  <wp:wrapNone/>
                  <wp:docPr id="139" name="图片_5310_SpCnt_2"/>
                  <wp:cNvGraphicFramePr/>
                  <a:graphic xmlns:a="http://schemas.openxmlformats.org/drawingml/2006/main">
                    <a:graphicData uri="http://schemas.openxmlformats.org/drawingml/2006/picture">
                      <pic:pic xmlns:pic="http://schemas.openxmlformats.org/drawingml/2006/picture">
                        <pic:nvPicPr>
                          <pic:cNvPr id="139" name="图片_5310_SpCnt_2"/>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27305</wp:posOffset>
                  </wp:positionH>
                  <wp:positionV relativeFrom="paragraph">
                    <wp:posOffset>0</wp:posOffset>
                  </wp:positionV>
                  <wp:extent cx="10160" cy="584200"/>
                  <wp:effectExtent l="0" t="0" r="0" b="0"/>
                  <wp:wrapNone/>
                  <wp:docPr id="140" name="图片_5325_SpCnt_2"/>
                  <wp:cNvGraphicFramePr/>
                  <a:graphic xmlns:a="http://schemas.openxmlformats.org/drawingml/2006/main">
                    <a:graphicData uri="http://schemas.openxmlformats.org/drawingml/2006/picture">
                      <pic:pic xmlns:pic="http://schemas.openxmlformats.org/drawingml/2006/picture">
                        <pic:nvPicPr>
                          <pic:cNvPr id="140" name="图片_5325_SpCnt_2"/>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27305</wp:posOffset>
                  </wp:positionH>
                  <wp:positionV relativeFrom="paragraph">
                    <wp:posOffset>0</wp:posOffset>
                  </wp:positionV>
                  <wp:extent cx="10160" cy="584200"/>
                  <wp:effectExtent l="0" t="0" r="0" b="0"/>
                  <wp:wrapNone/>
                  <wp:docPr id="141" name="图片_5324_SpCnt_2"/>
                  <wp:cNvGraphicFramePr/>
                  <a:graphic xmlns:a="http://schemas.openxmlformats.org/drawingml/2006/main">
                    <a:graphicData uri="http://schemas.openxmlformats.org/drawingml/2006/picture">
                      <pic:pic xmlns:pic="http://schemas.openxmlformats.org/drawingml/2006/picture">
                        <pic:nvPicPr>
                          <pic:cNvPr id="141" name="图片_5324_SpCnt_2"/>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27305</wp:posOffset>
                  </wp:positionH>
                  <wp:positionV relativeFrom="paragraph">
                    <wp:posOffset>0</wp:posOffset>
                  </wp:positionV>
                  <wp:extent cx="10160" cy="584200"/>
                  <wp:effectExtent l="0" t="0" r="0" b="0"/>
                  <wp:wrapNone/>
                  <wp:docPr id="142" name="图片_5325_SpCnt_3"/>
                  <wp:cNvGraphicFramePr/>
                  <a:graphic xmlns:a="http://schemas.openxmlformats.org/drawingml/2006/main">
                    <a:graphicData uri="http://schemas.openxmlformats.org/drawingml/2006/picture">
                      <pic:pic xmlns:pic="http://schemas.openxmlformats.org/drawingml/2006/picture">
                        <pic:nvPicPr>
                          <pic:cNvPr id="142" name="图片_5325_SpCnt_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20320</wp:posOffset>
                  </wp:positionH>
                  <wp:positionV relativeFrom="paragraph">
                    <wp:posOffset>0</wp:posOffset>
                  </wp:positionV>
                  <wp:extent cx="9525" cy="584200"/>
                  <wp:effectExtent l="0" t="0" r="0" b="0"/>
                  <wp:wrapNone/>
                  <wp:docPr id="143" name="图片_5323_SpCnt_4"/>
                  <wp:cNvGraphicFramePr/>
                  <a:graphic xmlns:a="http://schemas.openxmlformats.org/drawingml/2006/main">
                    <a:graphicData uri="http://schemas.openxmlformats.org/drawingml/2006/picture">
                      <pic:pic xmlns:pic="http://schemas.openxmlformats.org/drawingml/2006/picture">
                        <pic:nvPicPr>
                          <pic:cNvPr id="143" name="图片_5323_SpCnt_4"/>
                          <pic:cNvPicPr/>
                        </pic:nvPicPr>
                        <pic:blipFill>
                          <a:blip r:embed="rId12"/>
                          <a:stretch>
                            <a:fillRect/>
                          </a:stretch>
                        </pic:blipFill>
                        <pic:spPr>
                          <a:xfrm>
                            <a:off x="0" y="0"/>
                            <a:ext cx="9525"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27305</wp:posOffset>
                  </wp:positionH>
                  <wp:positionV relativeFrom="paragraph">
                    <wp:posOffset>0</wp:posOffset>
                  </wp:positionV>
                  <wp:extent cx="10160" cy="584200"/>
                  <wp:effectExtent l="0" t="0" r="0" b="0"/>
                  <wp:wrapNone/>
                  <wp:docPr id="144" name="图片_5325_SpCnt_4"/>
                  <wp:cNvGraphicFramePr/>
                  <a:graphic xmlns:a="http://schemas.openxmlformats.org/drawingml/2006/main">
                    <a:graphicData uri="http://schemas.openxmlformats.org/drawingml/2006/picture">
                      <pic:pic xmlns:pic="http://schemas.openxmlformats.org/drawingml/2006/picture">
                        <pic:nvPicPr>
                          <pic:cNvPr id="144" name="图片_5325_SpCnt_4"/>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27305</wp:posOffset>
                  </wp:positionH>
                  <wp:positionV relativeFrom="paragraph">
                    <wp:posOffset>0</wp:posOffset>
                  </wp:positionV>
                  <wp:extent cx="10160" cy="584200"/>
                  <wp:effectExtent l="0" t="0" r="0" b="0"/>
                  <wp:wrapNone/>
                  <wp:docPr id="145" name="图片_5324_SpCnt_3"/>
                  <wp:cNvGraphicFramePr/>
                  <a:graphic xmlns:a="http://schemas.openxmlformats.org/drawingml/2006/main">
                    <a:graphicData uri="http://schemas.openxmlformats.org/drawingml/2006/picture">
                      <pic:pic xmlns:pic="http://schemas.openxmlformats.org/drawingml/2006/picture">
                        <pic:nvPicPr>
                          <pic:cNvPr id="145" name="图片_5324_SpCnt_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27305</wp:posOffset>
                  </wp:positionH>
                  <wp:positionV relativeFrom="paragraph">
                    <wp:posOffset>0</wp:posOffset>
                  </wp:positionV>
                  <wp:extent cx="10160" cy="584200"/>
                  <wp:effectExtent l="0" t="0" r="0" b="0"/>
                  <wp:wrapNone/>
                  <wp:docPr id="146" name="图片_5311_SpCnt_2"/>
                  <wp:cNvGraphicFramePr/>
                  <a:graphic xmlns:a="http://schemas.openxmlformats.org/drawingml/2006/main">
                    <a:graphicData uri="http://schemas.openxmlformats.org/drawingml/2006/picture">
                      <pic:pic xmlns:pic="http://schemas.openxmlformats.org/drawingml/2006/picture">
                        <pic:nvPicPr>
                          <pic:cNvPr id="146" name="图片_5311_SpCnt_2"/>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27305</wp:posOffset>
                  </wp:positionH>
                  <wp:positionV relativeFrom="paragraph">
                    <wp:posOffset>0</wp:posOffset>
                  </wp:positionV>
                  <wp:extent cx="10160" cy="584200"/>
                  <wp:effectExtent l="0" t="0" r="0" b="0"/>
                  <wp:wrapNone/>
                  <wp:docPr id="147" name="图片_5310_SpCnt_3"/>
                  <wp:cNvGraphicFramePr/>
                  <a:graphic xmlns:a="http://schemas.openxmlformats.org/drawingml/2006/main">
                    <a:graphicData uri="http://schemas.openxmlformats.org/drawingml/2006/picture">
                      <pic:pic xmlns:pic="http://schemas.openxmlformats.org/drawingml/2006/picture">
                        <pic:nvPicPr>
                          <pic:cNvPr id="147" name="图片_5310_SpCnt_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20320</wp:posOffset>
                  </wp:positionH>
                  <wp:positionV relativeFrom="paragraph">
                    <wp:posOffset>0</wp:posOffset>
                  </wp:positionV>
                  <wp:extent cx="9525" cy="584200"/>
                  <wp:effectExtent l="0" t="0" r="0" b="0"/>
                  <wp:wrapNone/>
                  <wp:docPr id="148" name="图片_5309_SpCnt_2"/>
                  <wp:cNvGraphicFramePr/>
                  <a:graphic xmlns:a="http://schemas.openxmlformats.org/drawingml/2006/main">
                    <a:graphicData uri="http://schemas.openxmlformats.org/drawingml/2006/picture">
                      <pic:pic xmlns:pic="http://schemas.openxmlformats.org/drawingml/2006/picture">
                        <pic:nvPicPr>
                          <pic:cNvPr id="148" name="图片_5309_SpCnt_2"/>
                          <pic:cNvPicPr/>
                        </pic:nvPicPr>
                        <pic:blipFill>
                          <a:blip r:embed="rId12"/>
                          <a:stretch>
                            <a:fillRect/>
                          </a:stretch>
                        </pic:blipFill>
                        <pic:spPr>
                          <a:xfrm>
                            <a:off x="0" y="0"/>
                            <a:ext cx="9525"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20320</wp:posOffset>
                  </wp:positionH>
                  <wp:positionV relativeFrom="paragraph">
                    <wp:posOffset>0</wp:posOffset>
                  </wp:positionV>
                  <wp:extent cx="9525" cy="584200"/>
                  <wp:effectExtent l="0" t="0" r="0" b="0"/>
                  <wp:wrapNone/>
                  <wp:docPr id="149" name="图片_5297_SpCnt_4"/>
                  <wp:cNvGraphicFramePr/>
                  <a:graphic xmlns:a="http://schemas.openxmlformats.org/drawingml/2006/main">
                    <a:graphicData uri="http://schemas.openxmlformats.org/drawingml/2006/picture">
                      <pic:pic xmlns:pic="http://schemas.openxmlformats.org/drawingml/2006/picture">
                        <pic:nvPicPr>
                          <pic:cNvPr id="149" name="图片_5297_SpCnt_4"/>
                          <pic:cNvPicPr/>
                        </pic:nvPicPr>
                        <pic:blipFill>
                          <a:blip r:embed="rId12"/>
                          <a:stretch>
                            <a:fillRect/>
                          </a:stretch>
                        </pic:blipFill>
                        <pic:spPr>
                          <a:xfrm>
                            <a:off x="0" y="0"/>
                            <a:ext cx="9525"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27305</wp:posOffset>
                  </wp:positionH>
                  <wp:positionV relativeFrom="paragraph">
                    <wp:posOffset>0</wp:posOffset>
                  </wp:positionV>
                  <wp:extent cx="10160" cy="584200"/>
                  <wp:effectExtent l="0" t="0" r="0" b="0"/>
                  <wp:wrapNone/>
                  <wp:docPr id="150" name="图片_5311_SpCnt_3"/>
                  <wp:cNvGraphicFramePr/>
                  <a:graphic xmlns:a="http://schemas.openxmlformats.org/drawingml/2006/main">
                    <a:graphicData uri="http://schemas.openxmlformats.org/drawingml/2006/picture">
                      <pic:pic xmlns:pic="http://schemas.openxmlformats.org/drawingml/2006/picture">
                        <pic:nvPicPr>
                          <pic:cNvPr id="150" name="图片_5311_SpCnt_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27305</wp:posOffset>
                  </wp:positionH>
                  <wp:positionV relativeFrom="paragraph">
                    <wp:posOffset>0</wp:posOffset>
                  </wp:positionV>
                  <wp:extent cx="10160" cy="584200"/>
                  <wp:effectExtent l="0" t="0" r="0" b="0"/>
                  <wp:wrapNone/>
                  <wp:docPr id="151" name="图片_5310_SpCnt_4"/>
                  <wp:cNvGraphicFramePr/>
                  <a:graphic xmlns:a="http://schemas.openxmlformats.org/drawingml/2006/main">
                    <a:graphicData uri="http://schemas.openxmlformats.org/drawingml/2006/picture">
                      <pic:pic xmlns:pic="http://schemas.openxmlformats.org/drawingml/2006/picture">
                        <pic:nvPicPr>
                          <pic:cNvPr id="151" name="图片_5310_SpCnt_4"/>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20320</wp:posOffset>
                  </wp:positionH>
                  <wp:positionV relativeFrom="paragraph">
                    <wp:posOffset>0</wp:posOffset>
                  </wp:positionV>
                  <wp:extent cx="9525" cy="584200"/>
                  <wp:effectExtent l="0" t="0" r="0" b="0"/>
                  <wp:wrapNone/>
                  <wp:docPr id="152" name="图片_5323_SpCnt_5"/>
                  <wp:cNvGraphicFramePr/>
                  <a:graphic xmlns:a="http://schemas.openxmlformats.org/drawingml/2006/main">
                    <a:graphicData uri="http://schemas.openxmlformats.org/drawingml/2006/picture">
                      <pic:pic xmlns:pic="http://schemas.openxmlformats.org/drawingml/2006/picture">
                        <pic:nvPicPr>
                          <pic:cNvPr id="152" name="图片_5323_SpCnt_5"/>
                          <pic:cNvPicPr/>
                        </pic:nvPicPr>
                        <pic:blipFill>
                          <a:blip r:embed="rId12"/>
                          <a:stretch>
                            <a:fillRect/>
                          </a:stretch>
                        </pic:blipFill>
                        <pic:spPr>
                          <a:xfrm>
                            <a:off x="0" y="0"/>
                            <a:ext cx="9525"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20320</wp:posOffset>
                  </wp:positionH>
                  <wp:positionV relativeFrom="paragraph">
                    <wp:posOffset>0</wp:posOffset>
                  </wp:positionV>
                  <wp:extent cx="9525" cy="584200"/>
                  <wp:effectExtent l="0" t="0" r="0" b="0"/>
                  <wp:wrapNone/>
                  <wp:docPr id="153" name="图片_5309_SpCnt_3"/>
                  <wp:cNvGraphicFramePr/>
                  <a:graphic xmlns:a="http://schemas.openxmlformats.org/drawingml/2006/main">
                    <a:graphicData uri="http://schemas.openxmlformats.org/drawingml/2006/picture">
                      <pic:pic xmlns:pic="http://schemas.openxmlformats.org/drawingml/2006/picture">
                        <pic:nvPicPr>
                          <pic:cNvPr id="153" name="图片_5309_SpCnt_3"/>
                          <pic:cNvPicPr/>
                        </pic:nvPicPr>
                        <pic:blipFill>
                          <a:blip r:embed="rId12"/>
                          <a:stretch>
                            <a:fillRect/>
                          </a:stretch>
                        </pic:blipFill>
                        <pic:spPr>
                          <a:xfrm>
                            <a:off x="0" y="0"/>
                            <a:ext cx="9525"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20320</wp:posOffset>
                  </wp:positionH>
                  <wp:positionV relativeFrom="paragraph">
                    <wp:posOffset>0</wp:posOffset>
                  </wp:positionV>
                  <wp:extent cx="9525" cy="584200"/>
                  <wp:effectExtent l="0" t="0" r="0" b="0"/>
                  <wp:wrapNone/>
                  <wp:docPr id="154" name="图片_5309_SpCnt_4"/>
                  <wp:cNvGraphicFramePr/>
                  <a:graphic xmlns:a="http://schemas.openxmlformats.org/drawingml/2006/main">
                    <a:graphicData uri="http://schemas.openxmlformats.org/drawingml/2006/picture">
                      <pic:pic xmlns:pic="http://schemas.openxmlformats.org/drawingml/2006/picture">
                        <pic:nvPicPr>
                          <pic:cNvPr id="154" name="图片_5309_SpCnt_4"/>
                          <pic:cNvPicPr/>
                        </pic:nvPicPr>
                        <pic:blipFill>
                          <a:blip r:embed="rId12"/>
                          <a:stretch>
                            <a:fillRect/>
                          </a:stretch>
                        </pic:blipFill>
                        <pic:spPr>
                          <a:xfrm>
                            <a:off x="0" y="0"/>
                            <a:ext cx="9525"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27305</wp:posOffset>
                  </wp:positionH>
                  <wp:positionV relativeFrom="paragraph">
                    <wp:posOffset>0</wp:posOffset>
                  </wp:positionV>
                  <wp:extent cx="10160" cy="584200"/>
                  <wp:effectExtent l="0" t="0" r="0" b="0"/>
                  <wp:wrapNone/>
                  <wp:docPr id="155" name="图片_5324_SpCnt_4"/>
                  <wp:cNvGraphicFramePr/>
                  <a:graphic xmlns:a="http://schemas.openxmlformats.org/drawingml/2006/main">
                    <a:graphicData uri="http://schemas.openxmlformats.org/drawingml/2006/picture">
                      <pic:pic xmlns:pic="http://schemas.openxmlformats.org/drawingml/2006/picture">
                        <pic:nvPicPr>
                          <pic:cNvPr id="155" name="图片_5324_SpCnt_4"/>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27305</wp:posOffset>
                  </wp:positionH>
                  <wp:positionV relativeFrom="paragraph">
                    <wp:posOffset>0</wp:posOffset>
                  </wp:positionV>
                  <wp:extent cx="10160" cy="584200"/>
                  <wp:effectExtent l="0" t="0" r="0" b="0"/>
                  <wp:wrapNone/>
                  <wp:docPr id="156" name="图片_5311_SpCnt_4"/>
                  <wp:cNvGraphicFramePr/>
                  <a:graphic xmlns:a="http://schemas.openxmlformats.org/drawingml/2006/main">
                    <a:graphicData uri="http://schemas.openxmlformats.org/drawingml/2006/picture">
                      <pic:pic xmlns:pic="http://schemas.openxmlformats.org/drawingml/2006/picture">
                        <pic:nvPicPr>
                          <pic:cNvPr id="156" name="图片_5311_SpCnt_4"/>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27305</wp:posOffset>
                  </wp:positionH>
                  <wp:positionV relativeFrom="paragraph">
                    <wp:posOffset>0</wp:posOffset>
                  </wp:positionV>
                  <wp:extent cx="10160" cy="584200"/>
                  <wp:effectExtent l="0" t="0" r="0" b="0"/>
                  <wp:wrapNone/>
                  <wp:docPr id="157" name="图片_5310_SpCnt_5"/>
                  <wp:cNvGraphicFramePr/>
                  <a:graphic xmlns:a="http://schemas.openxmlformats.org/drawingml/2006/main">
                    <a:graphicData uri="http://schemas.openxmlformats.org/drawingml/2006/picture">
                      <pic:pic xmlns:pic="http://schemas.openxmlformats.org/drawingml/2006/picture">
                        <pic:nvPicPr>
                          <pic:cNvPr id="157" name="图片_5310_SpCnt_5"/>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27305</wp:posOffset>
                  </wp:positionH>
                  <wp:positionV relativeFrom="paragraph">
                    <wp:posOffset>0</wp:posOffset>
                  </wp:positionV>
                  <wp:extent cx="10160" cy="584200"/>
                  <wp:effectExtent l="0" t="0" r="0" b="0"/>
                  <wp:wrapNone/>
                  <wp:docPr id="158" name="图片_5325_SpCnt_5"/>
                  <wp:cNvGraphicFramePr/>
                  <a:graphic xmlns:a="http://schemas.openxmlformats.org/drawingml/2006/main">
                    <a:graphicData uri="http://schemas.openxmlformats.org/drawingml/2006/picture">
                      <pic:pic xmlns:pic="http://schemas.openxmlformats.org/drawingml/2006/picture">
                        <pic:nvPicPr>
                          <pic:cNvPr id="158" name="图片_5325_SpCnt_5"/>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27305</wp:posOffset>
                  </wp:positionH>
                  <wp:positionV relativeFrom="paragraph">
                    <wp:posOffset>0</wp:posOffset>
                  </wp:positionV>
                  <wp:extent cx="10160" cy="584200"/>
                  <wp:effectExtent l="0" t="0" r="0" b="0"/>
                  <wp:wrapNone/>
                  <wp:docPr id="159" name="图片_5324_SpCnt_5"/>
                  <wp:cNvGraphicFramePr/>
                  <a:graphic xmlns:a="http://schemas.openxmlformats.org/drawingml/2006/main">
                    <a:graphicData uri="http://schemas.openxmlformats.org/drawingml/2006/picture">
                      <pic:pic xmlns:pic="http://schemas.openxmlformats.org/drawingml/2006/picture">
                        <pic:nvPicPr>
                          <pic:cNvPr id="159" name="图片_5324_SpCnt_5"/>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27305</wp:posOffset>
                  </wp:positionH>
                  <wp:positionV relativeFrom="paragraph">
                    <wp:posOffset>0</wp:posOffset>
                  </wp:positionV>
                  <wp:extent cx="10160" cy="584200"/>
                  <wp:effectExtent l="0" t="0" r="0" b="0"/>
                  <wp:wrapNone/>
                  <wp:docPr id="160" name="图片_5311_SpCnt_5"/>
                  <wp:cNvGraphicFramePr/>
                  <a:graphic xmlns:a="http://schemas.openxmlformats.org/drawingml/2006/main">
                    <a:graphicData uri="http://schemas.openxmlformats.org/drawingml/2006/picture">
                      <pic:pic xmlns:pic="http://schemas.openxmlformats.org/drawingml/2006/picture">
                        <pic:nvPicPr>
                          <pic:cNvPr id="160" name="图片_5311_SpCnt_5"/>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20320</wp:posOffset>
                  </wp:positionH>
                  <wp:positionV relativeFrom="paragraph">
                    <wp:posOffset>0</wp:posOffset>
                  </wp:positionV>
                  <wp:extent cx="9525" cy="584200"/>
                  <wp:effectExtent l="0" t="0" r="0" b="0"/>
                  <wp:wrapNone/>
                  <wp:docPr id="161" name="图片_5309_SpCnt_5"/>
                  <wp:cNvGraphicFramePr/>
                  <a:graphic xmlns:a="http://schemas.openxmlformats.org/drawingml/2006/main">
                    <a:graphicData uri="http://schemas.openxmlformats.org/drawingml/2006/picture">
                      <pic:pic xmlns:pic="http://schemas.openxmlformats.org/drawingml/2006/picture">
                        <pic:nvPicPr>
                          <pic:cNvPr id="161" name="图片_5309_SpCnt_5"/>
                          <pic:cNvPicPr/>
                        </pic:nvPicPr>
                        <pic:blipFill>
                          <a:blip r:embed="rId12"/>
                          <a:stretch>
                            <a:fillRect/>
                          </a:stretch>
                        </pic:blipFill>
                        <pic:spPr>
                          <a:xfrm>
                            <a:off x="0" y="0"/>
                            <a:ext cx="9525"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37465</wp:posOffset>
                  </wp:positionH>
                  <wp:positionV relativeFrom="paragraph">
                    <wp:posOffset>0</wp:posOffset>
                  </wp:positionV>
                  <wp:extent cx="10160" cy="584200"/>
                  <wp:effectExtent l="0" t="0" r="0" b="0"/>
                  <wp:wrapNone/>
                  <wp:docPr id="162" name="图片_5326_SpCnt_2"/>
                  <wp:cNvGraphicFramePr/>
                  <a:graphic xmlns:a="http://schemas.openxmlformats.org/drawingml/2006/main">
                    <a:graphicData uri="http://schemas.openxmlformats.org/drawingml/2006/picture">
                      <pic:pic xmlns:pic="http://schemas.openxmlformats.org/drawingml/2006/picture">
                        <pic:nvPicPr>
                          <pic:cNvPr id="162" name="图片_5326_SpCnt_2"/>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37465</wp:posOffset>
                  </wp:positionH>
                  <wp:positionV relativeFrom="paragraph">
                    <wp:posOffset>0</wp:posOffset>
                  </wp:positionV>
                  <wp:extent cx="10160" cy="584200"/>
                  <wp:effectExtent l="0" t="0" r="0" b="0"/>
                  <wp:wrapNone/>
                  <wp:docPr id="163" name="图片_5326_SpCnt_3"/>
                  <wp:cNvGraphicFramePr/>
                  <a:graphic xmlns:a="http://schemas.openxmlformats.org/drawingml/2006/main">
                    <a:graphicData uri="http://schemas.openxmlformats.org/drawingml/2006/picture">
                      <pic:pic xmlns:pic="http://schemas.openxmlformats.org/drawingml/2006/picture">
                        <pic:nvPicPr>
                          <pic:cNvPr id="163" name="图片_5326_SpCnt_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37465</wp:posOffset>
                  </wp:positionH>
                  <wp:positionV relativeFrom="paragraph">
                    <wp:posOffset>0</wp:posOffset>
                  </wp:positionV>
                  <wp:extent cx="10160" cy="584200"/>
                  <wp:effectExtent l="0" t="0" r="0" b="0"/>
                  <wp:wrapNone/>
                  <wp:docPr id="164" name="图片_5312_SpCnt_2"/>
                  <wp:cNvGraphicFramePr/>
                  <a:graphic xmlns:a="http://schemas.openxmlformats.org/drawingml/2006/main">
                    <a:graphicData uri="http://schemas.openxmlformats.org/drawingml/2006/picture">
                      <pic:pic xmlns:pic="http://schemas.openxmlformats.org/drawingml/2006/picture">
                        <pic:nvPicPr>
                          <pic:cNvPr id="164" name="图片_5312_SpCnt_2"/>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37465</wp:posOffset>
                  </wp:positionH>
                  <wp:positionV relativeFrom="paragraph">
                    <wp:posOffset>0</wp:posOffset>
                  </wp:positionV>
                  <wp:extent cx="10160" cy="584200"/>
                  <wp:effectExtent l="0" t="0" r="0" b="0"/>
                  <wp:wrapNone/>
                  <wp:docPr id="165" name="图片_5312_SpCnt_3"/>
                  <wp:cNvGraphicFramePr/>
                  <a:graphic xmlns:a="http://schemas.openxmlformats.org/drawingml/2006/main">
                    <a:graphicData uri="http://schemas.openxmlformats.org/drawingml/2006/picture">
                      <pic:pic xmlns:pic="http://schemas.openxmlformats.org/drawingml/2006/picture">
                        <pic:nvPicPr>
                          <pic:cNvPr id="165" name="图片_5312_SpCnt_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37465</wp:posOffset>
                  </wp:positionH>
                  <wp:positionV relativeFrom="paragraph">
                    <wp:posOffset>0</wp:posOffset>
                  </wp:positionV>
                  <wp:extent cx="10160" cy="584200"/>
                  <wp:effectExtent l="0" t="0" r="0" b="0"/>
                  <wp:wrapNone/>
                  <wp:docPr id="166" name="图片_5326_SpCnt_4"/>
                  <wp:cNvGraphicFramePr/>
                  <a:graphic xmlns:a="http://schemas.openxmlformats.org/drawingml/2006/main">
                    <a:graphicData uri="http://schemas.openxmlformats.org/drawingml/2006/picture">
                      <pic:pic xmlns:pic="http://schemas.openxmlformats.org/drawingml/2006/picture">
                        <pic:nvPicPr>
                          <pic:cNvPr id="166" name="图片_5326_SpCnt_4"/>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37465</wp:posOffset>
                  </wp:positionH>
                  <wp:positionV relativeFrom="paragraph">
                    <wp:posOffset>0</wp:posOffset>
                  </wp:positionV>
                  <wp:extent cx="10160" cy="584200"/>
                  <wp:effectExtent l="0" t="0" r="0" b="0"/>
                  <wp:wrapNone/>
                  <wp:docPr id="167" name="图片_5312_SpCnt_4"/>
                  <wp:cNvGraphicFramePr/>
                  <a:graphic xmlns:a="http://schemas.openxmlformats.org/drawingml/2006/main">
                    <a:graphicData uri="http://schemas.openxmlformats.org/drawingml/2006/picture">
                      <pic:pic xmlns:pic="http://schemas.openxmlformats.org/drawingml/2006/picture">
                        <pic:nvPicPr>
                          <pic:cNvPr id="167" name="图片_5312_SpCnt_4"/>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37465</wp:posOffset>
                  </wp:positionH>
                  <wp:positionV relativeFrom="paragraph">
                    <wp:posOffset>0</wp:posOffset>
                  </wp:positionV>
                  <wp:extent cx="10160" cy="584200"/>
                  <wp:effectExtent l="0" t="0" r="0" b="0"/>
                  <wp:wrapNone/>
                  <wp:docPr id="168" name="图片_5326_SpCnt_5"/>
                  <wp:cNvGraphicFramePr/>
                  <a:graphic xmlns:a="http://schemas.openxmlformats.org/drawingml/2006/main">
                    <a:graphicData uri="http://schemas.openxmlformats.org/drawingml/2006/picture">
                      <pic:pic xmlns:pic="http://schemas.openxmlformats.org/drawingml/2006/picture">
                        <pic:nvPicPr>
                          <pic:cNvPr id="168" name="图片_5326_SpCnt_5"/>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37465</wp:posOffset>
                  </wp:positionH>
                  <wp:positionV relativeFrom="paragraph">
                    <wp:posOffset>0</wp:posOffset>
                  </wp:positionV>
                  <wp:extent cx="10160" cy="584200"/>
                  <wp:effectExtent l="0" t="0" r="0" b="0"/>
                  <wp:wrapNone/>
                  <wp:docPr id="169" name="图片_5312_SpCnt_5"/>
                  <wp:cNvGraphicFramePr/>
                  <a:graphic xmlns:a="http://schemas.openxmlformats.org/drawingml/2006/main">
                    <a:graphicData uri="http://schemas.openxmlformats.org/drawingml/2006/picture">
                      <pic:pic xmlns:pic="http://schemas.openxmlformats.org/drawingml/2006/picture">
                        <pic:nvPicPr>
                          <pic:cNvPr id="169" name="图片_5312_SpCnt_5"/>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47625</wp:posOffset>
                  </wp:positionH>
                  <wp:positionV relativeFrom="paragraph">
                    <wp:posOffset>0</wp:posOffset>
                  </wp:positionV>
                  <wp:extent cx="10160" cy="584200"/>
                  <wp:effectExtent l="0" t="0" r="0" b="0"/>
                  <wp:wrapNone/>
                  <wp:docPr id="170" name="图片_5300_SpCnt_3"/>
                  <wp:cNvGraphicFramePr/>
                  <a:graphic xmlns:a="http://schemas.openxmlformats.org/drawingml/2006/main">
                    <a:graphicData uri="http://schemas.openxmlformats.org/drawingml/2006/picture">
                      <pic:pic xmlns:pic="http://schemas.openxmlformats.org/drawingml/2006/picture">
                        <pic:nvPicPr>
                          <pic:cNvPr id="170" name="图片_5300_SpCnt_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47625</wp:posOffset>
                  </wp:positionH>
                  <wp:positionV relativeFrom="paragraph">
                    <wp:posOffset>0</wp:posOffset>
                  </wp:positionV>
                  <wp:extent cx="10160" cy="584200"/>
                  <wp:effectExtent l="0" t="0" r="0" b="0"/>
                  <wp:wrapNone/>
                  <wp:docPr id="171" name="图片_5313_SpCnt_2"/>
                  <wp:cNvGraphicFramePr/>
                  <a:graphic xmlns:a="http://schemas.openxmlformats.org/drawingml/2006/main">
                    <a:graphicData uri="http://schemas.openxmlformats.org/drawingml/2006/picture">
                      <pic:pic xmlns:pic="http://schemas.openxmlformats.org/drawingml/2006/picture">
                        <pic:nvPicPr>
                          <pic:cNvPr id="171" name="图片_5313_SpCnt_2"/>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47625</wp:posOffset>
                  </wp:positionH>
                  <wp:positionV relativeFrom="paragraph">
                    <wp:posOffset>0</wp:posOffset>
                  </wp:positionV>
                  <wp:extent cx="10160" cy="584200"/>
                  <wp:effectExtent l="0" t="0" r="0" b="0"/>
                  <wp:wrapNone/>
                  <wp:docPr id="172" name="图片_5327_SpCnt_2"/>
                  <wp:cNvGraphicFramePr/>
                  <a:graphic xmlns:a="http://schemas.openxmlformats.org/drawingml/2006/main">
                    <a:graphicData uri="http://schemas.openxmlformats.org/drawingml/2006/picture">
                      <pic:pic xmlns:pic="http://schemas.openxmlformats.org/drawingml/2006/picture">
                        <pic:nvPicPr>
                          <pic:cNvPr id="172" name="图片_5327_SpCnt_2"/>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47625</wp:posOffset>
                  </wp:positionH>
                  <wp:positionV relativeFrom="paragraph">
                    <wp:posOffset>0</wp:posOffset>
                  </wp:positionV>
                  <wp:extent cx="10160" cy="584200"/>
                  <wp:effectExtent l="0" t="0" r="0" b="0"/>
                  <wp:wrapNone/>
                  <wp:docPr id="173" name="图片_5327_SpCnt_3"/>
                  <wp:cNvGraphicFramePr/>
                  <a:graphic xmlns:a="http://schemas.openxmlformats.org/drawingml/2006/main">
                    <a:graphicData uri="http://schemas.openxmlformats.org/drawingml/2006/picture">
                      <pic:pic xmlns:pic="http://schemas.openxmlformats.org/drawingml/2006/picture">
                        <pic:nvPicPr>
                          <pic:cNvPr id="173" name="图片_5327_SpCnt_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47625</wp:posOffset>
                  </wp:positionH>
                  <wp:positionV relativeFrom="paragraph">
                    <wp:posOffset>0</wp:posOffset>
                  </wp:positionV>
                  <wp:extent cx="10160" cy="584200"/>
                  <wp:effectExtent l="0" t="0" r="0" b="0"/>
                  <wp:wrapNone/>
                  <wp:docPr id="174" name="图片_5313_SpCnt_3"/>
                  <wp:cNvGraphicFramePr/>
                  <a:graphic xmlns:a="http://schemas.openxmlformats.org/drawingml/2006/main">
                    <a:graphicData uri="http://schemas.openxmlformats.org/drawingml/2006/picture">
                      <pic:pic xmlns:pic="http://schemas.openxmlformats.org/drawingml/2006/picture">
                        <pic:nvPicPr>
                          <pic:cNvPr id="174" name="图片_5313_SpCnt_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47625</wp:posOffset>
                  </wp:positionH>
                  <wp:positionV relativeFrom="paragraph">
                    <wp:posOffset>0</wp:posOffset>
                  </wp:positionV>
                  <wp:extent cx="10160" cy="584200"/>
                  <wp:effectExtent l="0" t="0" r="0" b="0"/>
                  <wp:wrapNone/>
                  <wp:docPr id="175" name="图片_5300_SpCnt_4"/>
                  <wp:cNvGraphicFramePr/>
                  <a:graphic xmlns:a="http://schemas.openxmlformats.org/drawingml/2006/main">
                    <a:graphicData uri="http://schemas.openxmlformats.org/drawingml/2006/picture">
                      <pic:pic xmlns:pic="http://schemas.openxmlformats.org/drawingml/2006/picture">
                        <pic:nvPicPr>
                          <pic:cNvPr id="175" name="图片_5300_SpCnt_4"/>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47625</wp:posOffset>
                  </wp:positionH>
                  <wp:positionV relativeFrom="paragraph">
                    <wp:posOffset>0</wp:posOffset>
                  </wp:positionV>
                  <wp:extent cx="10160" cy="584200"/>
                  <wp:effectExtent l="0" t="0" r="0" b="0"/>
                  <wp:wrapNone/>
                  <wp:docPr id="176" name="图片_5327_SpCnt_4"/>
                  <wp:cNvGraphicFramePr/>
                  <a:graphic xmlns:a="http://schemas.openxmlformats.org/drawingml/2006/main">
                    <a:graphicData uri="http://schemas.openxmlformats.org/drawingml/2006/picture">
                      <pic:pic xmlns:pic="http://schemas.openxmlformats.org/drawingml/2006/picture">
                        <pic:nvPicPr>
                          <pic:cNvPr id="176" name="图片_5327_SpCnt_4"/>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47625</wp:posOffset>
                  </wp:positionH>
                  <wp:positionV relativeFrom="paragraph">
                    <wp:posOffset>0</wp:posOffset>
                  </wp:positionV>
                  <wp:extent cx="10160" cy="584200"/>
                  <wp:effectExtent l="0" t="0" r="0" b="0"/>
                  <wp:wrapNone/>
                  <wp:docPr id="177" name="图片_5313_SpCnt_4"/>
                  <wp:cNvGraphicFramePr/>
                  <a:graphic xmlns:a="http://schemas.openxmlformats.org/drawingml/2006/main">
                    <a:graphicData uri="http://schemas.openxmlformats.org/drawingml/2006/picture">
                      <pic:pic xmlns:pic="http://schemas.openxmlformats.org/drawingml/2006/picture">
                        <pic:nvPicPr>
                          <pic:cNvPr id="177" name="图片_5313_SpCnt_4"/>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47625</wp:posOffset>
                  </wp:positionH>
                  <wp:positionV relativeFrom="paragraph">
                    <wp:posOffset>0</wp:posOffset>
                  </wp:positionV>
                  <wp:extent cx="10160" cy="584200"/>
                  <wp:effectExtent l="0" t="0" r="0" b="0"/>
                  <wp:wrapNone/>
                  <wp:docPr id="178" name="图片_5327_SpCnt_5"/>
                  <wp:cNvGraphicFramePr/>
                  <a:graphic xmlns:a="http://schemas.openxmlformats.org/drawingml/2006/main">
                    <a:graphicData uri="http://schemas.openxmlformats.org/drawingml/2006/picture">
                      <pic:pic xmlns:pic="http://schemas.openxmlformats.org/drawingml/2006/picture">
                        <pic:nvPicPr>
                          <pic:cNvPr id="178" name="图片_5327_SpCnt_5"/>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47625</wp:posOffset>
                  </wp:positionH>
                  <wp:positionV relativeFrom="paragraph">
                    <wp:posOffset>0</wp:posOffset>
                  </wp:positionV>
                  <wp:extent cx="10160" cy="584200"/>
                  <wp:effectExtent l="0" t="0" r="0" b="0"/>
                  <wp:wrapNone/>
                  <wp:docPr id="179" name="图片_5313_SpCnt_5"/>
                  <wp:cNvGraphicFramePr/>
                  <a:graphic xmlns:a="http://schemas.openxmlformats.org/drawingml/2006/main">
                    <a:graphicData uri="http://schemas.openxmlformats.org/drawingml/2006/picture">
                      <pic:pic xmlns:pic="http://schemas.openxmlformats.org/drawingml/2006/picture">
                        <pic:nvPicPr>
                          <pic:cNvPr id="179" name="图片_5313_SpCnt_5"/>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57785</wp:posOffset>
                  </wp:positionH>
                  <wp:positionV relativeFrom="paragraph">
                    <wp:posOffset>0</wp:posOffset>
                  </wp:positionV>
                  <wp:extent cx="9525" cy="584200"/>
                  <wp:effectExtent l="0" t="0" r="0" b="0"/>
                  <wp:wrapNone/>
                  <wp:docPr id="180" name="图片_5301_SpCnt_3"/>
                  <wp:cNvGraphicFramePr/>
                  <a:graphic xmlns:a="http://schemas.openxmlformats.org/drawingml/2006/main">
                    <a:graphicData uri="http://schemas.openxmlformats.org/drawingml/2006/picture">
                      <pic:pic xmlns:pic="http://schemas.openxmlformats.org/drawingml/2006/picture">
                        <pic:nvPicPr>
                          <pic:cNvPr id="180" name="图片_5301_SpCnt_3"/>
                          <pic:cNvPicPr/>
                        </pic:nvPicPr>
                        <pic:blipFill>
                          <a:blip r:embed="rId12"/>
                          <a:stretch>
                            <a:fillRect/>
                          </a:stretch>
                        </pic:blipFill>
                        <pic:spPr>
                          <a:xfrm>
                            <a:off x="0" y="0"/>
                            <a:ext cx="9525"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57785</wp:posOffset>
                  </wp:positionH>
                  <wp:positionV relativeFrom="paragraph">
                    <wp:posOffset>0</wp:posOffset>
                  </wp:positionV>
                  <wp:extent cx="9525" cy="584200"/>
                  <wp:effectExtent l="0" t="0" r="0" b="0"/>
                  <wp:wrapNone/>
                  <wp:docPr id="181" name="图片_5301_SpCnt_4"/>
                  <wp:cNvGraphicFramePr/>
                  <a:graphic xmlns:a="http://schemas.openxmlformats.org/drawingml/2006/main">
                    <a:graphicData uri="http://schemas.openxmlformats.org/drawingml/2006/picture">
                      <pic:pic xmlns:pic="http://schemas.openxmlformats.org/drawingml/2006/picture">
                        <pic:nvPicPr>
                          <pic:cNvPr id="181" name="图片_5301_SpCnt_4"/>
                          <pic:cNvPicPr/>
                        </pic:nvPicPr>
                        <pic:blipFill>
                          <a:blip r:embed="rId12"/>
                          <a:stretch>
                            <a:fillRect/>
                          </a:stretch>
                        </pic:blipFill>
                        <pic:spPr>
                          <a:xfrm>
                            <a:off x="0" y="0"/>
                            <a:ext cx="9525"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57785</wp:posOffset>
                  </wp:positionH>
                  <wp:positionV relativeFrom="paragraph">
                    <wp:posOffset>0</wp:posOffset>
                  </wp:positionV>
                  <wp:extent cx="9525" cy="584200"/>
                  <wp:effectExtent l="0" t="0" r="0" b="0"/>
                  <wp:wrapNone/>
                  <wp:docPr id="182" name="图片_5329_SpCnt_2"/>
                  <wp:cNvGraphicFramePr/>
                  <a:graphic xmlns:a="http://schemas.openxmlformats.org/drawingml/2006/main">
                    <a:graphicData uri="http://schemas.openxmlformats.org/drawingml/2006/picture">
                      <pic:pic xmlns:pic="http://schemas.openxmlformats.org/drawingml/2006/picture">
                        <pic:nvPicPr>
                          <pic:cNvPr id="182" name="图片_5329_SpCnt_2"/>
                          <pic:cNvPicPr/>
                        </pic:nvPicPr>
                        <pic:blipFill>
                          <a:blip r:embed="rId12"/>
                          <a:stretch>
                            <a:fillRect/>
                          </a:stretch>
                        </pic:blipFill>
                        <pic:spPr>
                          <a:xfrm>
                            <a:off x="0" y="0"/>
                            <a:ext cx="9525"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57785</wp:posOffset>
                  </wp:positionH>
                  <wp:positionV relativeFrom="paragraph">
                    <wp:posOffset>0</wp:posOffset>
                  </wp:positionV>
                  <wp:extent cx="9525" cy="584200"/>
                  <wp:effectExtent l="0" t="0" r="0" b="0"/>
                  <wp:wrapNone/>
                  <wp:docPr id="183" name="图片_5329_SpCnt_3"/>
                  <wp:cNvGraphicFramePr/>
                  <a:graphic xmlns:a="http://schemas.openxmlformats.org/drawingml/2006/main">
                    <a:graphicData uri="http://schemas.openxmlformats.org/drawingml/2006/picture">
                      <pic:pic xmlns:pic="http://schemas.openxmlformats.org/drawingml/2006/picture">
                        <pic:nvPicPr>
                          <pic:cNvPr id="183" name="图片_5329_SpCnt_3"/>
                          <pic:cNvPicPr/>
                        </pic:nvPicPr>
                        <pic:blipFill>
                          <a:blip r:embed="rId12"/>
                          <a:stretch>
                            <a:fillRect/>
                          </a:stretch>
                        </pic:blipFill>
                        <pic:spPr>
                          <a:xfrm>
                            <a:off x="0" y="0"/>
                            <a:ext cx="9525"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57785</wp:posOffset>
                  </wp:positionH>
                  <wp:positionV relativeFrom="paragraph">
                    <wp:posOffset>0</wp:posOffset>
                  </wp:positionV>
                  <wp:extent cx="9525" cy="584200"/>
                  <wp:effectExtent l="0" t="0" r="0" b="0"/>
                  <wp:wrapNone/>
                  <wp:docPr id="184" name="图片_5314_SpCnt_2"/>
                  <wp:cNvGraphicFramePr/>
                  <a:graphic xmlns:a="http://schemas.openxmlformats.org/drawingml/2006/main">
                    <a:graphicData uri="http://schemas.openxmlformats.org/drawingml/2006/picture">
                      <pic:pic xmlns:pic="http://schemas.openxmlformats.org/drawingml/2006/picture">
                        <pic:nvPicPr>
                          <pic:cNvPr id="184" name="图片_5314_SpCnt_2"/>
                          <pic:cNvPicPr/>
                        </pic:nvPicPr>
                        <pic:blipFill>
                          <a:blip r:embed="rId12"/>
                          <a:stretch>
                            <a:fillRect/>
                          </a:stretch>
                        </pic:blipFill>
                        <pic:spPr>
                          <a:xfrm>
                            <a:off x="0" y="0"/>
                            <a:ext cx="9525"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57785</wp:posOffset>
                  </wp:positionH>
                  <wp:positionV relativeFrom="paragraph">
                    <wp:posOffset>0</wp:posOffset>
                  </wp:positionV>
                  <wp:extent cx="9525" cy="584200"/>
                  <wp:effectExtent l="0" t="0" r="0" b="0"/>
                  <wp:wrapNone/>
                  <wp:docPr id="185" name="图片_5329_SpCnt_4"/>
                  <wp:cNvGraphicFramePr/>
                  <a:graphic xmlns:a="http://schemas.openxmlformats.org/drawingml/2006/main">
                    <a:graphicData uri="http://schemas.openxmlformats.org/drawingml/2006/picture">
                      <pic:pic xmlns:pic="http://schemas.openxmlformats.org/drawingml/2006/picture">
                        <pic:nvPicPr>
                          <pic:cNvPr id="185" name="图片_5329_SpCnt_4"/>
                          <pic:cNvPicPr/>
                        </pic:nvPicPr>
                        <pic:blipFill>
                          <a:blip r:embed="rId12"/>
                          <a:stretch>
                            <a:fillRect/>
                          </a:stretch>
                        </pic:blipFill>
                        <pic:spPr>
                          <a:xfrm>
                            <a:off x="0" y="0"/>
                            <a:ext cx="9525"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57785</wp:posOffset>
                  </wp:positionH>
                  <wp:positionV relativeFrom="paragraph">
                    <wp:posOffset>0</wp:posOffset>
                  </wp:positionV>
                  <wp:extent cx="9525" cy="584200"/>
                  <wp:effectExtent l="0" t="0" r="0" b="0"/>
                  <wp:wrapNone/>
                  <wp:docPr id="186" name="图片_5314_SpCnt_3"/>
                  <wp:cNvGraphicFramePr/>
                  <a:graphic xmlns:a="http://schemas.openxmlformats.org/drawingml/2006/main">
                    <a:graphicData uri="http://schemas.openxmlformats.org/drawingml/2006/picture">
                      <pic:pic xmlns:pic="http://schemas.openxmlformats.org/drawingml/2006/picture">
                        <pic:nvPicPr>
                          <pic:cNvPr id="186" name="图片_5314_SpCnt_3"/>
                          <pic:cNvPicPr/>
                        </pic:nvPicPr>
                        <pic:blipFill>
                          <a:blip r:embed="rId12"/>
                          <a:stretch>
                            <a:fillRect/>
                          </a:stretch>
                        </pic:blipFill>
                        <pic:spPr>
                          <a:xfrm>
                            <a:off x="0" y="0"/>
                            <a:ext cx="9525"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57785</wp:posOffset>
                  </wp:positionH>
                  <wp:positionV relativeFrom="paragraph">
                    <wp:posOffset>0</wp:posOffset>
                  </wp:positionV>
                  <wp:extent cx="9525" cy="584200"/>
                  <wp:effectExtent l="0" t="0" r="0" b="0"/>
                  <wp:wrapNone/>
                  <wp:docPr id="187" name="图片_5315_SpCnt_2"/>
                  <wp:cNvGraphicFramePr/>
                  <a:graphic xmlns:a="http://schemas.openxmlformats.org/drawingml/2006/main">
                    <a:graphicData uri="http://schemas.openxmlformats.org/drawingml/2006/picture">
                      <pic:pic xmlns:pic="http://schemas.openxmlformats.org/drawingml/2006/picture">
                        <pic:nvPicPr>
                          <pic:cNvPr id="187" name="图片_5315_SpCnt_2"/>
                          <pic:cNvPicPr/>
                        </pic:nvPicPr>
                        <pic:blipFill>
                          <a:blip r:embed="rId12"/>
                          <a:stretch>
                            <a:fillRect/>
                          </a:stretch>
                        </pic:blipFill>
                        <pic:spPr>
                          <a:xfrm>
                            <a:off x="0" y="0"/>
                            <a:ext cx="9525"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57785</wp:posOffset>
                  </wp:positionH>
                  <wp:positionV relativeFrom="paragraph">
                    <wp:posOffset>0</wp:posOffset>
                  </wp:positionV>
                  <wp:extent cx="9525" cy="584200"/>
                  <wp:effectExtent l="0" t="0" r="0" b="0"/>
                  <wp:wrapNone/>
                  <wp:docPr id="188" name="图片_5315_SpCnt_3"/>
                  <wp:cNvGraphicFramePr/>
                  <a:graphic xmlns:a="http://schemas.openxmlformats.org/drawingml/2006/main">
                    <a:graphicData uri="http://schemas.openxmlformats.org/drawingml/2006/picture">
                      <pic:pic xmlns:pic="http://schemas.openxmlformats.org/drawingml/2006/picture">
                        <pic:nvPicPr>
                          <pic:cNvPr id="188" name="图片_5315_SpCnt_3"/>
                          <pic:cNvPicPr/>
                        </pic:nvPicPr>
                        <pic:blipFill>
                          <a:blip r:embed="rId12"/>
                          <a:stretch>
                            <a:fillRect/>
                          </a:stretch>
                        </pic:blipFill>
                        <pic:spPr>
                          <a:xfrm>
                            <a:off x="0" y="0"/>
                            <a:ext cx="9525"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57785</wp:posOffset>
                  </wp:positionH>
                  <wp:positionV relativeFrom="paragraph">
                    <wp:posOffset>0</wp:posOffset>
                  </wp:positionV>
                  <wp:extent cx="9525" cy="584200"/>
                  <wp:effectExtent l="0" t="0" r="0" b="0"/>
                  <wp:wrapNone/>
                  <wp:docPr id="189" name="图片_5314_SpCnt_4"/>
                  <wp:cNvGraphicFramePr/>
                  <a:graphic xmlns:a="http://schemas.openxmlformats.org/drawingml/2006/main">
                    <a:graphicData uri="http://schemas.openxmlformats.org/drawingml/2006/picture">
                      <pic:pic xmlns:pic="http://schemas.openxmlformats.org/drawingml/2006/picture">
                        <pic:nvPicPr>
                          <pic:cNvPr id="189" name="图片_5314_SpCnt_4"/>
                          <pic:cNvPicPr/>
                        </pic:nvPicPr>
                        <pic:blipFill>
                          <a:blip r:embed="rId12"/>
                          <a:stretch>
                            <a:fillRect/>
                          </a:stretch>
                        </pic:blipFill>
                        <pic:spPr>
                          <a:xfrm>
                            <a:off x="0" y="0"/>
                            <a:ext cx="9525"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57785</wp:posOffset>
                  </wp:positionH>
                  <wp:positionV relativeFrom="paragraph">
                    <wp:posOffset>0</wp:posOffset>
                  </wp:positionV>
                  <wp:extent cx="9525" cy="584200"/>
                  <wp:effectExtent l="0" t="0" r="0" b="0"/>
                  <wp:wrapNone/>
                  <wp:docPr id="190" name="图片_5315_SpCnt_4"/>
                  <wp:cNvGraphicFramePr/>
                  <a:graphic xmlns:a="http://schemas.openxmlformats.org/drawingml/2006/main">
                    <a:graphicData uri="http://schemas.openxmlformats.org/drawingml/2006/picture">
                      <pic:pic xmlns:pic="http://schemas.openxmlformats.org/drawingml/2006/picture">
                        <pic:nvPicPr>
                          <pic:cNvPr id="190" name="图片_5315_SpCnt_4"/>
                          <pic:cNvPicPr/>
                        </pic:nvPicPr>
                        <pic:blipFill>
                          <a:blip r:embed="rId12"/>
                          <a:stretch>
                            <a:fillRect/>
                          </a:stretch>
                        </pic:blipFill>
                        <pic:spPr>
                          <a:xfrm>
                            <a:off x="0" y="0"/>
                            <a:ext cx="9525"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57785</wp:posOffset>
                  </wp:positionH>
                  <wp:positionV relativeFrom="paragraph">
                    <wp:posOffset>0</wp:posOffset>
                  </wp:positionV>
                  <wp:extent cx="9525" cy="584200"/>
                  <wp:effectExtent l="0" t="0" r="0" b="0"/>
                  <wp:wrapNone/>
                  <wp:docPr id="191" name="图片_5328_SpCnt_2"/>
                  <wp:cNvGraphicFramePr/>
                  <a:graphic xmlns:a="http://schemas.openxmlformats.org/drawingml/2006/main">
                    <a:graphicData uri="http://schemas.openxmlformats.org/drawingml/2006/picture">
                      <pic:pic xmlns:pic="http://schemas.openxmlformats.org/drawingml/2006/picture">
                        <pic:nvPicPr>
                          <pic:cNvPr id="191" name="图片_5328_SpCnt_2"/>
                          <pic:cNvPicPr/>
                        </pic:nvPicPr>
                        <pic:blipFill>
                          <a:blip r:embed="rId12"/>
                          <a:stretch>
                            <a:fillRect/>
                          </a:stretch>
                        </pic:blipFill>
                        <pic:spPr>
                          <a:xfrm>
                            <a:off x="0" y="0"/>
                            <a:ext cx="9525"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57785</wp:posOffset>
                  </wp:positionH>
                  <wp:positionV relativeFrom="paragraph">
                    <wp:posOffset>0</wp:posOffset>
                  </wp:positionV>
                  <wp:extent cx="9525" cy="584200"/>
                  <wp:effectExtent l="0" t="0" r="0" b="0"/>
                  <wp:wrapNone/>
                  <wp:docPr id="192" name="图片_5329_SpCnt_5"/>
                  <wp:cNvGraphicFramePr/>
                  <a:graphic xmlns:a="http://schemas.openxmlformats.org/drawingml/2006/main">
                    <a:graphicData uri="http://schemas.openxmlformats.org/drawingml/2006/picture">
                      <pic:pic xmlns:pic="http://schemas.openxmlformats.org/drawingml/2006/picture">
                        <pic:nvPicPr>
                          <pic:cNvPr id="192" name="图片_5329_SpCnt_5"/>
                          <pic:cNvPicPr/>
                        </pic:nvPicPr>
                        <pic:blipFill>
                          <a:blip r:embed="rId12"/>
                          <a:stretch>
                            <a:fillRect/>
                          </a:stretch>
                        </pic:blipFill>
                        <pic:spPr>
                          <a:xfrm>
                            <a:off x="0" y="0"/>
                            <a:ext cx="9525"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57785</wp:posOffset>
                  </wp:positionH>
                  <wp:positionV relativeFrom="paragraph">
                    <wp:posOffset>0</wp:posOffset>
                  </wp:positionV>
                  <wp:extent cx="9525" cy="584200"/>
                  <wp:effectExtent l="0" t="0" r="0" b="0"/>
                  <wp:wrapNone/>
                  <wp:docPr id="193" name="图片_5314_SpCnt_5"/>
                  <wp:cNvGraphicFramePr/>
                  <a:graphic xmlns:a="http://schemas.openxmlformats.org/drawingml/2006/main">
                    <a:graphicData uri="http://schemas.openxmlformats.org/drawingml/2006/picture">
                      <pic:pic xmlns:pic="http://schemas.openxmlformats.org/drawingml/2006/picture">
                        <pic:nvPicPr>
                          <pic:cNvPr id="193" name="图片_5314_SpCnt_5"/>
                          <pic:cNvPicPr/>
                        </pic:nvPicPr>
                        <pic:blipFill>
                          <a:blip r:embed="rId12"/>
                          <a:stretch>
                            <a:fillRect/>
                          </a:stretch>
                        </pic:blipFill>
                        <pic:spPr>
                          <a:xfrm>
                            <a:off x="0" y="0"/>
                            <a:ext cx="9525"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57785</wp:posOffset>
                  </wp:positionH>
                  <wp:positionV relativeFrom="paragraph">
                    <wp:posOffset>0</wp:posOffset>
                  </wp:positionV>
                  <wp:extent cx="9525" cy="584200"/>
                  <wp:effectExtent l="0" t="0" r="0" b="0"/>
                  <wp:wrapNone/>
                  <wp:docPr id="194" name="图片_5315_SpCnt_5"/>
                  <wp:cNvGraphicFramePr/>
                  <a:graphic xmlns:a="http://schemas.openxmlformats.org/drawingml/2006/main">
                    <a:graphicData uri="http://schemas.openxmlformats.org/drawingml/2006/picture">
                      <pic:pic xmlns:pic="http://schemas.openxmlformats.org/drawingml/2006/picture">
                        <pic:nvPicPr>
                          <pic:cNvPr id="194" name="图片_5315_SpCnt_5"/>
                          <pic:cNvPicPr/>
                        </pic:nvPicPr>
                        <pic:blipFill>
                          <a:blip r:embed="rId12"/>
                          <a:stretch>
                            <a:fillRect/>
                          </a:stretch>
                        </pic:blipFill>
                        <pic:spPr>
                          <a:xfrm>
                            <a:off x="0" y="0"/>
                            <a:ext cx="9525"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57785</wp:posOffset>
                  </wp:positionH>
                  <wp:positionV relativeFrom="paragraph">
                    <wp:posOffset>0</wp:posOffset>
                  </wp:positionV>
                  <wp:extent cx="9525" cy="584200"/>
                  <wp:effectExtent l="0" t="0" r="0" b="0"/>
                  <wp:wrapNone/>
                  <wp:docPr id="195" name="图片_5328_SpCnt_3"/>
                  <wp:cNvGraphicFramePr/>
                  <a:graphic xmlns:a="http://schemas.openxmlformats.org/drawingml/2006/main">
                    <a:graphicData uri="http://schemas.openxmlformats.org/drawingml/2006/picture">
                      <pic:pic xmlns:pic="http://schemas.openxmlformats.org/drawingml/2006/picture">
                        <pic:nvPicPr>
                          <pic:cNvPr id="195" name="图片_5328_SpCnt_3"/>
                          <pic:cNvPicPr/>
                        </pic:nvPicPr>
                        <pic:blipFill>
                          <a:blip r:embed="rId12"/>
                          <a:stretch>
                            <a:fillRect/>
                          </a:stretch>
                        </pic:blipFill>
                        <pic:spPr>
                          <a:xfrm>
                            <a:off x="0" y="0"/>
                            <a:ext cx="9525"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57785</wp:posOffset>
                  </wp:positionH>
                  <wp:positionV relativeFrom="paragraph">
                    <wp:posOffset>0</wp:posOffset>
                  </wp:positionV>
                  <wp:extent cx="9525" cy="584200"/>
                  <wp:effectExtent l="0" t="0" r="0" b="0"/>
                  <wp:wrapNone/>
                  <wp:docPr id="196" name="图片_5328_SpCnt_4"/>
                  <wp:cNvGraphicFramePr/>
                  <a:graphic xmlns:a="http://schemas.openxmlformats.org/drawingml/2006/main">
                    <a:graphicData uri="http://schemas.openxmlformats.org/drawingml/2006/picture">
                      <pic:pic xmlns:pic="http://schemas.openxmlformats.org/drawingml/2006/picture">
                        <pic:nvPicPr>
                          <pic:cNvPr id="196" name="图片_5328_SpCnt_4"/>
                          <pic:cNvPicPr/>
                        </pic:nvPicPr>
                        <pic:blipFill>
                          <a:blip r:embed="rId12"/>
                          <a:stretch>
                            <a:fillRect/>
                          </a:stretch>
                        </pic:blipFill>
                        <pic:spPr>
                          <a:xfrm>
                            <a:off x="0" y="0"/>
                            <a:ext cx="9525"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57785</wp:posOffset>
                  </wp:positionH>
                  <wp:positionV relativeFrom="paragraph">
                    <wp:posOffset>0</wp:posOffset>
                  </wp:positionV>
                  <wp:extent cx="9525" cy="584200"/>
                  <wp:effectExtent l="0" t="0" r="0" b="0"/>
                  <wp:wrapNone/>
                  <wp:docPr id="197" name="图片_5328_SpCnt_5"/>
                  <wp:cNvGraphicFramePr/>
                  <a:graphic xmlns:a="http://schemas.openxmlformats.org/drawingml/2006/main">
                    <a:graphicData uri="http://schemas.openxmlformats.org/drawingml/2006/picture">
                      <pic:pic xmlns:pic="http://schemas.openxmlformats.org/drawingml/2006/picture">
                        <pic:nvPicPr>
                          <pic:cNvPr id="197" name="图片_5328_SpCnt_5"/>
                          <pic:cNvPicPr/>
                        </pic:nvPicPr>
                        <pic:blipFill>
                          <a:blip r:embed="rId12"/>
                          <a:stretch>
                            <a:fillRect/>
                          </a:stretch>
                        </pic:blipFill>
                        <pic:spPr>
                          <a:xfrm>
                            <a:off x="0" y="0"/>
                            <a:ext cx="9525"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74930</wp:posOffset>
                  </wp:positionH>
                  <wp:positionV relativeFrom="paragraph">
                    <wp:posOffset>0</wp:posOffset>
                  </wp:positionV>
                  <wp:extent cx="10160" cy="584200"/>
                  <wp:effectExtent l="0" t="0" r="0" b="0"/>
                  <wp:wrapNone/>
                  <wp:docPr id="198" name="图片_5303_SpCnt_3"/>
                  <wp:cNvGraphicFramePr/>
                  <a:graphic xmlns:a="http://schemas.openxmlformats.org/drawingml/2006/main">
                    <a:graphicData uri="http://schemas.openxmlformats.org/drawingml/2006/picture">
                      <pic:pic xmlns:pic="http://schemas.openxmlformats.org/drawingml/2006/picture">
                        <pic:nvPicPr>
                          <pic:cNvPr id="198" name="图片_5303_SpCnt_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67310</wp:posOffset>
                  </wp:positionH>
                  <wp:positionV relativeFrom="paragraph">
                    <wp:posOffset>0</wp:posOffset>
                  </wp:positionV>
                  <wp:extent cx="10160" cy="584200"/>
                  <wp:effectExtent l="0" t="0" r="0" b="0"/>
                  <wp:wrapNone/>
                  <wp:docPr id="199" name="图片_5302_SpCnt_3"/>
                  <wp:cNvGraphicFramePr/>
                  <a:graphic xmlns:a="http://schemas.openxmlformats.org/drawingml/2006/main">
                    <a:graphicData uri="http://schemas.openxmlformats.org/drawingml/2006/picture">
                      <pic:pic xmlns:pic="http://schemas.openxmlformats.org/drawingml/2006/picture">
                        <pic:nvPicPr>
                          <pic:cNvPr id="199" name="图片_5302_SpCnt_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67310</wp:posOffset>
                  </wp:positionH>
                  <wp:positionV relativeFrom="paragraph">
                    <wp:posOffset>0</wp:posOffset>
                  </wp:positionV>
                  <wp:extent cx="10160" cy="584200"/>
                  <wp:effectExtent l="0" t="0" r="0" b="0"/>
                  <wp:wrapNone/>
                  <wp:docPr id="200" name="图片_5330_SpCnt_2"/>
                  <wp:cNvGraphicFramePr/>
                  <a:graphic xmlns:a="http://schemas.openxmlformats.org/drawingml/2006/main">
                    <a:graphicData uri="http://schemas.openxmlformats.org/drawingml/2006/picture">
                      <pic:pic xmlns:pic="http://schemas.openxmlformats.org/drawingml/2006/picture">
                        <pic:nvPicPr>
                          <pic:cNvPr id="200" name="图片_5330_SpCnt_2"/>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74930</wp:posOffset>
                  </wp:positionH>
                  <wp:positionV relativeFrom="paragraph">
                    <wp:posOffset>0</wp:posOffset>
                  </wp:positionV>
                  <wp:extent cx="10160" cy="584200"/>
                  <wp:effectExtent l="0" t="0" r="0" b="0"/>
                  <wp:wrapNone/>
                  <wp:docPr id="201" name="图片_5331_SpCnt_2"/>
                  <wp:cNvGraphicFramePr/>
                  <a:graphic xmlns:a="http://schemas.openxmlformats.org/drawingml/2006/main">
                    <a:graphicData uri="http://schemas.openxmlformats.org/drawingml/2006/picture">
                      <pic:pic xmlns:pic="http://schemas.openxmlformats.org/drawingml/2006/picture">
                        <pic:nvPicPr>
                          <pic:cNvPr id="201" name="图片_5331_SpCnt_2"/>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67310</wp:posOffset>
                  </wp:positionH>
                  <wp:positionV relativeFrom="paragraph">
                    <wp:posOffset>0</wp:posOffset>
                  </wp:positionV>
                  <wp:extent cx="10160" cy="584200"/>
                  <wp:effectExtent l="0" t="0" r="0" b="0"/>
                  <wp:wrapNone/>
                  <wp:docPr id="202" name="图片_5330_SpCnt_3"/>
                  <wp:cNvGraphicFramePr/>
                  <a:graphic xmlns:a="http://schemas.openxmlformats.org/drawingml/2006/main">
                    <a:graphicData uri="http://schemas.openxmlformats.org/drawingml/2006/picture">
                      <pic:pic xmlns:pic="http://schemas.openxmlformats.org/drawingml/2006/picture">
                        <pic:nvPicPr>
                          <pic:cNvPr id="202" name="图片_5330_SpCnt_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67310</wp:posOffset>
                  </wp:positionH>
                  <wp:positionV relativeFrom="paragraph">
                    <wp:posOffset>0</wp:posOffset>
                  </wp:positionV>
                  <wp:extent cx="10160" cy="584200"/>
                  <wp:effectExtent l="0" t="0" r="0" b="0"/>
                  <wp:wrapNone/>
                  <wp:docPr id="203" name="图片_5316_SpCnt_2"/>
                  <wp:cNvGraphicFramePr/>
                  <a:graphic xmlns:a="http://schemas.openxmlformats.org/drawingml/2006/main">
                    <a:graphicData uri="http://schemas.openxmlformats.org/drawingml/2006/picture">
                      <pic:pic xmlns:pic="http://schemas.openxmlformats.org/drawingml/2006/picture">
                        <pic:nvPicPr>
                          <pic:cNvPr id="203" name="图片_5316_SpCnt_2"/>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67310</wp:posOffset>
                  </wp:positionH>
                  <wp:positionV relativeFrom="paragraph">
                    <wp:posOffset>0</wp:posOffset>
                  </wp:positionV>
                  <wp:extent cx="10160" cy="584200"/>
                  <wp:effectExtent l="0" t="0" r="0" b="0"/>
                  <wp:wrapNone/>
                  <wp:docPr id="204" name="图片_5316_SpCnt_3"/>
                  <wp:cNvGraphicFramePr/>
                  <a:graphic xmlns:a="http://schemas.openxmlformats.org/drawingml/2006/main">
                    <a:graphicData uri="http://schemas.openxmlformats.org/drawingml/2006/picture">
                      <pic:pic xmlns:pic="http://schemas.openxmlformats.org/drawingml/2006/picture">
                        <pic:nvPicPr>
                          <pic:cNvPr id="204" name="图片_5316_SpCnt_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67310</wp:posOffset>
                  </wp:positionH>
                  <wp:positionV relativeFrom="paragraph">
                    <wp:posOffset>0</wp:posOffset>
                  </wp:positionV>
                  <wp:extent cx="10160" cy="584200"/>
                  <wp:effectExtent l="0" t="0" r="0" b="0"/>
                  <wp:wrapNone/>
                  <wp:docPr id="205" name="图片_5330_SpCnt_4"/>
                  <wp:cNvGraphicFramePr/>
                  <a:graphic xmlns:a="http://schemas.openxmlformats.org/drawingml/2006/main">
                    <a:graphicData uri="http://schemas.openxmlformats.org/drawingml/2006/picture">
                      <pic:pic xmlns:pic="http://schemas.openxmlformats.org/drawingml/2006/picture">
                        <pic:nvPicPr>
                          <pic:cNvPr id="205" name="图片_5330_SpCnt_4"/>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74930</wp:posOffset>
                  </wp:positionH>
                  <wp:positionV relativeFrom="paragraph">
                    <wp:posOffset>0</wp:posOffset>
                  </wp:positionV>
                  <wp:extent cx="10160" cy="584200"/>
                  <wp:effectExtent l="0" t="0" r="0" b="0"/>
                  <wp:wrapNone/>
                  <wp:docPr id="206" name="图片_5318_SpCnt_2"/>
                  <wp:cNvGraphicFramePr/>
                  <a:graphic xmlns:a="http://schemas.openxmlformats.org/drawingml/2006/main">
                    <a:graphicData uri="http://schemas.openxmlformats.org/drawingml/2006/picture">
                      <pic:pic xmlns:pic="http://schemas.openxmlformats.org/drawingml/2006/picture">
                        <pic:nvPicPr>
                          <pic:cNvPr id="206" name="图片_5318_SpCnt_2"/>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67310</wp:posOffset>
                  </wp:positionH>
                  <wp:positionV relativeFrom="paragraph">
                    <wp:posOffset>0</wp:posOffset>
                  </wp:positionV>
                  <wp:extent cx="10160" cy="584200"/>
                  <wp:effectExtent l="0" t="0" r="0" b="0"/>
                  <wp:wrapNone/>
                  <wp:docPr id="207" name="图片_5330_SpCnt_5"/>
                  <wp:cNvGraphicFramePr/>
                  <a:graphic xmlns:a="http://schemas.openxmlformats.org/drawingml/2006/main">
                    <a:graphicData uri="http://schemas.openxmlformats.org/drawingml/2006/picture">
                      <pic:pic xmlns:pic="http://schemas.openxmlformats.org/drawingml/2006/picture">
                        <pic:nvPicPr>
                          <pic:cNvPr id="207" name="图片_5330_SpCnt_5"/>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74930</wp:posOffset>
                  </wp:positionH>
                  <wp:positionV relativeFrom="paragraph">
                    <wp:posOffset>0</wp:posOffset>
                  </wp:positionV>
                  <wp:extent cx="10160" cy="584200"/>
                  <wp:effectExtent l="0" t="0" r="0" b="0"/>
                  <wp:wrapNone/>
                  <wp:docPr id="208" name="图片_5304_SpCnt_3"/>
                  <wp:cNvGraphicFramePr/>
                  <a:graphic xmlns:a="http://schemas.openxmlformats.org/drawingml/2006/main">
                    <a:graphicData uri="http://schemas.openxmlformats.org/drawingml/2006/picture">
                      <pic:pic xmlns:pic="http://schemas.openxmlformats.org/drawingml/2006/picture">
                        <pic:nvPicPr>
                          <pic:cNvPr id="208" name="图片_5304_SpCnt_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67310</wp:posOffset>
                  </wp:positionH>
                  <wp:positionV relativeFrom="paragraph">
                    <wp:posOffset>0</wp:posOffset>
                  </wp:positionV>
                  <wp:extent cx="10160" cy="584200"/>
                  <wp:effectExtent l="0" t="0" r="0" b="0"/>
                  <wp:wrapNone/>
                  <wp:docPr id="209" name="图片_5316_SpCnt_4"/>
                  <wp:cNvGraphicFramePr/>
                  <a:graphic xmlns:a="http://schemas.openxmlformats.org/drawingml/2006/main">
                    <a:graphicData uri="http://schemas.openxmlformats.org/drawingml/2006/picture">
                      <pic:pic xmlns:pic="http://schemas.openxmlformats.org/drawingml/2006/picture">
                        <pic:nvPicPr>
                          <pic:cNvPr id="209" name="图片_5316_SpCnt_4"/>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74930</wp:posOffset>
                  </wp:positionH>
                  <wp:positionV relativeFrom="paragraph">
                    <wp:posOffset>0</wp:posOffset>
                  </wp:positionV>
                  <wp:extent cx="10160" cy="584200"/>
                  <wp:effectExtent l="0" t="0" r="0" b="0"/>
                  <wp:wrapNone/>
                  <wp:docPr id="210" name="图片_5331_SpCnt_3"/>
                  <wp:cNvGraphicFramePr/>
                  <a:graphic xmlns:a="http://schemas.openxmlformats.org/drawingml/2006/main">
                    <a:graphicData uri="http://schemas.openxmlformats.org/drawingml/2006/picture">
                      <pic:pic xmlns:pic="http://schemas.openxmlformats.org/drawingml/2006/picture">
                        <pic:nvPicPr>
                          <pic:cNvPr id="210" name="图片_5331_SpCnt_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74930</wp:posOffset>
                  </wp:positionH>
                  <wp:positionV relativeFrom="paragraph">
                    <wp:posOffset>0</wp:posOffset>
                  </wp:positionV>
                  <wp:extent cx="10160" cy="584200"/>
                  <wp:effectExtent l="0" t="0" r="0" b="0"/>
                  <wp:wrapNone/>
                  <wp:docPr id="211" name="图片_5317_SpCnt_2"/>
                  <wp:cNvGraphicFramePr/>
                  <a:graphic xmlns:a="http://schemas.openxmlformats.org/drawingml/2006/main">
                    <a:graphicData uri="http://schemas.openxmlformats.org/drawingml/2006/picture">
                      <pic:pic xmlns:pic="http://schemas.openxmlformats.org/drawingml/2006/picture">
                        <pic:nvPicPr>
                          <pic:cNvPr id="211" name="图片_5317_SpCnt_2"/>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74930</wp:posOffset>
                  </wp:positionH>
                  <wp:positionV relativeFrom="paragraph">
                    <wp:posOffset>0</wp:posOffset>
                  </wp:positionV>
                  <wp:extent cx="10160" cy="584200"/>
                  <wp:effectExtent l="0" t="0" r="0" b="0"/>
                  <wp:wrapNone/>
                  <wp:docPr id="212" name="图片_5303_SpCnt_4"/>
                  <wp:cNvGraphicFramePr/>
                  <a:graphic xmlns:a="http://schemas.openxmlformats.org/drawingml/2006/main">
                    <a:graphicData uri="http://schemas.openxmlformats.org/drawingml/2006/picture">
                      <pic:pic xmlns:pic="http://schemas.openxmlformats.org/drawingml/2006/picture">
                        <pic:nvPicPr>
                          <pic:cNvPr id="212" name="图片_5303_SpCnt_4"/>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74930</wp:posOffset>
                  </wp:positionH>
                  <wp:positionV relativeFrom="paragraph">
                    <wp:posOffset>0</wp:posOffset>
                  </wp:positionV>
                  <wp:extent cx="10160" cy="584200"/>
                  <wp:effectExtent l="0" t="0" r="0" b="0"/>
                  <wp:wrapNone/>
                  <wp:docPr id="213" name="图片_5332_SpCnt_2"/>
                  <wp:cNvGraphicFramePr/>
                  <a:graphic xmlns:a="http://schemas.openxmlformats.org/drawingml/2006/main">
                    <a:graphicData uri="http://schemas.openxmlformats.org/drawingml/2006/picture">
                      <pic:pic xmlns:pic="http://schemas.openxmlformats.org/drawingml/2006/picture">
                        <pic:nvPicPr>
                          <pic:cNvPr id="213" name="图片_5332_SpCnt_2"/>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67310</wp:posOffset>
                  </wp:positionH>
                  <wp:positionV relativeFrom="paragraph">
                    <wp:posOffset>0</wp:posOffset>
                  </wp:positionV>
                  <wp:extent cx="10160" cy="584200"/>
                  <wp:effectExtent l="0" t="0" r="0" b="0"/>
                  <wp:wrapNone/>
                  <wp:docPr id="214" name="图片_5316_SpCnt_5"/>
                  <wp:cNvGraphicFramePr/>
                  <a:graphic xmlns:a="http://schemas.openxmlformats.org/drawingml/2006/main">
                    <a:graphicData uri="http://schemas.openxmlformats.org/drawingml/2006/picture">
                      <pic:pic xmlns:pic="http://schemas.openxmlformats.org/drawingml/2006/picture">
                        <pic:nvPicPr>
                          <pic:cNvPr id="214" name="图片_5316_SpCnt_5"/>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74930</wp:posOffset>
                  </wp:positionH>
                  <wp:positionV relativeFrom="paragraph">
                    <wp:posOffset>0</wp:posOffset>
                  </wp:positionV>
                  <wp:extent cx="10160" cy="584200"/>
                  <wp:effectExtent l="0" t="0" r="0" b="0"/>
                  <wp:wrapNone/>
                  <wp:docPr id="215" name="图片_5318_SpCnt_3"/>
                  <wp:cNvGraphicFramePr/>
                  <a:graphic xmlns:a="http://schemas.openxmlformats.org/drawingml/2006/main">
                    <a:graphicData uri="http://schemas.openxmlformats.org/drawingml/2006/picture">
                      <pic:pic xmlns:pic="http://schemas.openxmlformats.org/drawingml/2006/picture">
                        <pic:nvPicPr>
                          <pic:cNvPr id="215" name="图片_5318_SpCnt_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74930</wp:posOffset>
                  </wp:positionH>
                  <wp:positionV relativeFrom="paragraph">
                    <wp:posOffset>0</wp:posOffset>
                  </wp:positionV>
                  <wp:extent cx="10160" cy="584200"/>
                  <wp:effectExtent l="0" t="0" r="0" b="0"/>
                  <wp:wrapNone/>
                  <wp:docPr id="216" name="图片_5332_SpCnt_3"/>
                  <wp:cNvGraphicFramePr/>
                  <a:graphic xmlns:a="http://schemas.openxmlformats.org/drawingml/2006/main">
                    <a:graphicData uri="http://schemas.openxmlformats.org/drawingml/2006/picture">
                      <pic:pic xmlns:pic="http://schemas.openxmlformats.org/drawingml/2006/picture">
                        <pic:nvPicPr>
                          <pic:cNvPr id="216" name="图片_5332_SpCnt_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74930</wp:posOffset>
                  </wp:positionH>
                  <wp:positionV relativeFrom="paragraph">
                    <wp:posOffset>0</wp:posOffset>
                  </wp:positionV>
                  <wp:extent cx="10160" cy="584200"/>
                  <wp:effectExtent l="0" t="0" r="0" b="0"/>
                  <wp:wrapNone/>
                  <wp:docPr id="217" name="图片_5318_SpCnt_4"/>
                  <wp:cNvGraphicFramePr/>
                  <a:graphic xmlns:a="http://schemas.openxmlformats.org/drawingml/2006/main">
                    <a:graphicData uri="http://schemas.openxmlformats.org/drawingml/2006/picture">
                      <pic:pic xmlns:pic="http://schemas.openxmlformats.org/drawingml/2006/picture">
                        <pic:nvPicPr>
                          <pic:cNvPr id="217" name="图片_5318_SpCnt_4"/>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74930</wp:posOffset>
                  </wp:positionH>
                  <wp:positionV relativeFrom="paragraph">
                    <wp:posOffset>0</wp:posOffset>
                  </wp:positionV>
                  <wp:extent cx="10160" cy="584200"/>
                  <wp:effectExtent l="0" t="0" r="0" b="0"/>
                  <wp:wrapNone/>
                  <wp:docPr id="218" name="图片_5331_SpCnt_4"/>
                  <wp:cNvGraphicFramePr/>
                  <a:graphic xmlns:a="http://schemas.openxmlformats.org/drawingml/2006/main">
                    <a:graphicData uri="http://schemas.openxmlformats.org/drawingml/2006/picture">
                      <pic:pic xmlns:pic="http://schemas.openxmlformats.org/drawingml/2006/picture">
                        <pic:nvPicPr>
                          <pic:cNvPr id="218" name="图片_5331_SpCnt_4"/>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74930</wp:posOffset>
                  </wp:positionH>
                  <wp:positionV relativeFrom="paragraph">
                    <wp:posOffset>0</wp:posOffset>
                  </wp:positionV>
                  <wp:extent cx="10160" cy="584200"/>
                  <wp:effectExtent l="0" t="0" r="0" b="0"/>
                  <wp:wrapNone/>
                  <wp:docPr id="219" name="图片_5317_SpCnt_3"/>
                  <wp:cNvGraphicFramePr/>
                  <a:graphic xmlns:a="http://schemas.openxmlformats.org/drawingml/2006/main">
                    <a:graphicData uri="http://schemas.openxmlformats.org/drawingml/2006/picture">
                      <pic:pic xmlns:pic="http://schemas.openxmlformats.org/drawingml/2006/picture">
                        <pic:nvPicPr>
                          <pic:cNvPr id="219" name="图片_5317_SpCnt_3"/>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74930</wp:posOffset>
                  </wp:positionH>
                  <wp:positionV relativeFrom="paragraph">
                    <wp:posOffset>0</wp:posOffset>
                  </wp:positionV>
                  <wp:extent cx="10160" cy="584200"/>
                  <wp:effectExtent l="0" t="0" r="0" b="0"/>
                  <wp:wrapNone/>
                  <wp:docPr id="220" name="图片_5332_SpCnt_4"/>
                  <wp:cNvGraphicFramePr/>
                  <a:graphic xmlns:a="http://schemas.openxmlformats.org/drawingml/2006/main">
                    <a:graphicData uri="http://schemas.openxmlformats.org/drawingml/2006/picture">
                      <pic:pic xmlns:pic="http://schemas.openxmlformats.org/drawingml/2006/picture">
                        <pic:nvPicPr>
                          <pic:cNvPr id="220" name="图片_5332_SpCnt_4"/>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74930</wp:posOffset>
                  </wp:positionH>
                  <wp:positionV relativeFrom="paragraph">
                    <wp:posOffset>0</wp:posOffset>
                  </wp:positionV>
                  <wp:extent cx="10160" cy="584200"/>
                  <wp:effectExtent l="0" t="0" r="0" b="0"/>
                  <wp:wrapNone/>
                  <wp:docPr id="221" name="图片_5304_SpCnt_4"/>
                  <wp:cNvGraphicFramePr/>
                  <a:graphic xmlns:a="http://schemas.openxmlformats.org/drawingml/2006/main">
                    <a:graphicData uri="http://schemas.openxmlformats.org/drawingml/2006/picture">
                      <pic:pic xmlns:pic="http://schemas.openxmlformats.org/drawingml/2006/picture">
                        <pic:nvPicPr>
                          <pic:cNvPr id="221" name="图片_5304_SpCnt_4"/>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74930</wp:posOffset>
                  </wp:positionH>
                  <wp:positionV relativeFrom="paragraph">
                    <wp:posOffset>0</wp:posOffset>
                  </wp:positionV>
                  <wp:extent cx="10160" cy="584200"/>
                  <wp:effectExtent l="0" t="0" r="0" b="0"/>
                  <wp:wrapNone/>
                  <wp:docPr id="222" name="图片_5317_SpCnt_4"/>
                  <wp:cNvGraphicFramePr/>
                  <a:graphic xmlns:a="http://schemas.openxmlformats.org/drawingml/2006/main">
                    <a:graphicData uri="http://schemas.openxmlformats.org/drawingml/2006/picture">
                      <pic:pic xmlns:pic="http://schemas.openxmlformats.org/drawingml/2006/picture">
                        <pic:nvPicPr>
                          <pic:cNvPr id="222" name="图片_5317_SpCnt_4"/>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67310</wp:posOffset>
                  </wp:positionH>
                  <wp:positionV relativeFrom="paragraph">
                    <wp:posOffset>0</wp:posOffset>
                  </wp:positionV>
                  <wp:extent cx="10160" cy="584200"/>
                  <wp:effectExtent l="0" t="0" r="0" b="0"/>
                  <wp:wrapNone/>
                  <wp:docPr id="223" name="图片_5302_SpCnt_4"/>
                  <wp:cNvGraphicFramePr/>
                  <a:graphic xmlns:a="http://schemas.openxmlformats.org/drawingml/2006/main">
                    <a:graphicData uri="http://schemas.openxmlformats.org/drawingml/2006/picture">
                      <pic:pic xmlns:pic="http://schemas.openxmlformats.org/drawingml/2006/picture">
                        <pic:nvPicPr>
                          <pic:cNvPr id="223" name="图片_5302_SpCnt_4"/>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74930</wp:posOffset>
                  </wp:positionH>
                  <wp:positionV relativeFrom="paragraph">
                    <wp:posOffset>0</wp:posOffset>
                  </wp:positionV>
                  <wp:extent cx="10160" cy="584200"/>
                  <wp:effectExtent l="0" t="0" r="0" b="0"/>
                  <wp:wrapNone/>
                  <wp:docPr id="224" name="图片_5318_SpCnt_5"/>
                  <wp:cNvGraphicFramePr/>
                  <a:graphic xmlns:a="http://schemas.openxmlformats.org/drawingml/2006/main">
                    <a:graphicData uri="http://schemas.openxmlformats.org/drawingml/2006/picture">
                      <pic:pic xmlns:pic="http://schemas.openxmlformats.org/drawingml/2006/picture">
                        <pic:nvPicPr>
                          <pic:cNvPr id="224" name="图片_5318_SpCnt_5"/>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74930</wp:posOffset>
                  </wp:positionH>
                  <wp:positionV relativeFrom="paragraph">
                    <wp:posOffset>0</wp:posOffset>
                  </wp:positionV>
                  <wp:extent cx="10160" cy="584200"/>
                  <wp:effectExtent l="0" t="0" r="0" b="0"/>
                  <wp:wrapNone/>
                  <wp:docPr id="225" name="图片_5332_SpCnt_5"/>
                  <wp:cNvGraphicFramePr/>
                  <a:graphic xmlns:a="http://schemas.openxmlformats.org/drawingml/2006/main">
                    <a:graphicData uri="http://schemas.openxmlformats.org/drawingml/2006/picture">
                      <pic:pic xmlns:pic="http://schemas.openxmlformats.org/drawingml/2006/picture">
                        <pic:nvPicPr>
                          <pic:cNvPr id="225" name="图片_5332_SpCnt_5"/>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74930</wp:posOffset>
                  </wp:positionH>
                  <wp:positionV relativeFrom="paragraph">
                    <wp:posOffset>0</wp:posOffset>
                  </wp:positionV>
                  <wp:extent cx="10160" cy="584200"/>
                  <wp:effectExtent l="0" t="0" r="0" b="0"/>
                  <wp:wrapNone/>
                  <wp:docPr id="226" name="图片_5317_SpCnt_5"/>
                  <wp:cNvGraphicFramePr/>
                  <a:graphic xmlns:a="http://schemas.openxmlformats.org/drawingml/2006/main">
                    <a:graphicData uri="http://schemas.openxmlformats.org/drawingml/2006/picture">
                      <pic:pic xmlns:pic="http://schemas.openxmlformats.org/drawingml/2006/picture">
                        <pic:nvPicPr>
                          <pic:cNvPr id="226" name="图片_5317_SpCnt_5"/>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74930</wp:posOffset>
                  </wp:positionH>
                  <wp:positionV relativeFrom="paragraph">
                    <wp:posOffset>0</wp:posOffset>
                  </wp:positionV>
                  <wp:extent cx="10160" cy="584200"/>
                  <wp:effectExtent l="0" t="0" r="0" b="0"/>
                  <wp:wrapNone/>
                  <wp:docPr id="227" name="图片_5331_SpCnt_5"/>
                  <wp:cNvGraphicFramePr/>
                  <a:graphic xmlns:a="http://schemas.openxmlformats.org/drawingml/2006/main">
                    <a:graphicData uri="http://schemas.openxmlformats.org/drawingml/2006/picture">
                      <pic:pic xmlns:pic="http://schemas.openxmlformats.org/drawingml/2006/picture">
                        <pic:nvPicPr>
                          <pic:cNvPr id="227" name="图片_5331_SpCnt_5"/>
                          <pic:cNvPicPr/>
                        </pic:nvPicPr>
                        <pic:blipFill>
                          <a:blip r:embed="rId10"/>
                          <a:stretch>
                            <a:fillRect/>
                          </a:stretch>
                        </pic:blipFill>
                        <pic:spPr>
                          <a:xfrm>
                            <a:off x="0" y="0"/>
                            <a:ext cx="10160" cy="584200"/>
                          </a:xfrm>
                          <a:prstGeom prst="rect">
                            <a:avLst/>
                          </a:prstGeom>
                          <a:noFill/>
                          <a:ln>
                            <a:noFill/>
                          </a:ln>
                        </pic:spPr>
                      </pic:pic>
                    </a:graphicData>
                  </a:graphic>
                </wp:anchor>
              </w:drawing>
            </w:r>
            <w:r>
              <w:rPr>
                <w:rFonts w:hint="eastAsia" w:ascii="宋体" w:hAnsi="宋体" w:eastAsia="仿宋_GB2312" w:cs="仿宋_GB2312"/>
                <w:i w:val="0"/>
                <w:color w:val="000000"/>
                <w:kern w:val="0"/>
                <w:sz w:val="24"/>
                <w:szCs w:val="24"/>
                <w:u w:val="none"/>
                <w:lang w:val="en-US" w:eastAsia="zh-CN" w:bidi="ar"/>
              </w:rPr>
              <w:t>在县城东出口建设物流中心、建材交易中心，新建货物发送部、货物</w:t>
            </w:r>
            <w:r>
              <w:rPr>
                <w:rFonts w:hint="eastAsia" w:ascii="宋体" w:hAnsi="宋体" w:eastAsia="仿宋_GB2312" w:cs="仿宋_GB2312"/>
                <w:i w:val="0"/>
                <w:color w:val="000000"/>
                <w:kern w:val="0"/>
                <w:sz w:val="24"/>
                <w:szCs w:val="24"/>
                <w:highlight w:val="none"/>
                <w:u w:val="none"/>
                <w:lang w:val="en-US" w:eastAsia="zh-CN" w:bidi="ar"/>
              </w:rPr>
              <w:t>接收</w:t>
            </w:r>
            <w:r>
              <w:rPr>
                <w:rFonts w:hint="eastAsia" w:ascii="宋体" w:hAnsi="宋体" w:eastAsia="仿宋_GB2312" w:cs="仿宋_GB2312"/>
                <w:i w:val="0"/>
                <w:color w:val="000000"/>
                <w:kern w:val="0"/>
                <w:sz w:val="24"/>
                <w:szCs w:val="24"/>
                <w:u w:val="none"/>
                <w:lang w:val="en-US" w:eastAsia="zh-CN" w:bidi="ar"/>
              </w:rPr>
              <w:t>部、快递运输站、仓储设施、停车场及管道、绿化等配套设施，总建筑面积341880m²</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2020</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6.14</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8"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w:t>
            </w:r>
          </w:p>
        </w:tc>
        <w:tc>
          <w:tcPr>
            <w:tcW w:w="433"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物流枢纽</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绥宁·经发国际商品博览城建设项目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绥宁经发城市地产置业有限公司</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用地58亩，总建筑面积60000m²，分两期开发，一期建设新建家具建材城、酒店，二期续建家具建材城，新建商业超市、综合类商品市场及其他类型业态</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2020</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2023</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4.5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2"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绥宁县城乡农贸市场建设项目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县商务局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改建县城绿洲农贸市场，汽车北站改建农贸市场、川石农贸市场及武阳、寨市、李熙桥、东山等乡镇农贸市场，污水垃圾处理、给排水管网、信息化建设</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6.5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6.5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3" w:hRule="atLeast"/>
          <w:jc w:val="center"/>
        </w:trPr>
        <w:tc>
          <w:tcPr>
            <w:tcW w:w="158"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w:t>
            </w:r>
          </w:p>
        </w:tc>
        <w:tc>
          <w:tcPr>
            <w:tcW w:w="433"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冷链物流</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绥宁县农产品冷链物流中心建设项目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县商务局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占地40亩，建设冷库基站，购置冷冻车及农产品物流配送中心，总建筑面积10000m²</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000" w:type="pct"/>
            <w:gridSpan w:val="1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仿宋_GB2312" w:cs="仿宋_GB2312"/>
                <w:i w:val="0"/>
                <w:color w:val="000000"/>
                <w:sz w:val="24"/>
                <w:szCs w:val="24"/>
                <w:u w:val="none"/>
              </w:rPr>
            </w:pPr>
            <w:r>
              <w:rPr>
                <w:rFonts w:hint="eastAsia" w:ascii="宋体" w:hAnsi="宋体" w:eastAsia="仿宋_GB2312" w:cs="仿宋_GB2312"/>
                <w:b/>
                <w:bCs/>
                <w:i w:val="0"/>
                <w:color w:val="000000"/>
                <w:kern w:val="0"/>
                <w:sz w:val="24"/>
                <w:szCs w:val="24"/>
                <w:u w:val="none"/>
                <w:lang w:val="en-US" w:eastAsia="zh-CN" w:bidi="ar"/>
              </w:rPr>
              <w:t>（六）市政设施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jc w:val="center"/>
        </w:trPr>
        <w:tc>
          <w:tcPr>
            <w:tcW w:w="158"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w:t>
            </w:r>
          </w:p>
        </w:tc>
        <w:tc>
          <w:tcPr>
            <w:tcW w:w="433"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地下综合管廊</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县城排水管网改造工程</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改扩建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县城市管理和综合执法局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改</w:t>
            </w:r>
            <w:r>
              <w:rPr>
                <w:rFonts w:hint="eastAsia" w:ascii="宋体" w:hAnsi="宋体" w:eastAsia="仿宋_GB2312" w:cs="仿宋_GB2312"/>
                <w:i w:val="0"/>
                <w:color w:val="000000"/>
                <w:kern w:val="0"/>
                <w:sz w:val="24"/>
                <w:szCs w:val="24"/>
                <w:highlight w:val="none"/>
                <w:u w:val="none"/>
                <w:lang w:val="en-US" w:eastAsia="zh-CN" w:bidi="ar"/>
              </w:rPr>
              <w:t>扩</w:t>
            </w:r>
            <w:r>
              <w:rPr>
                <w:rFonts w:hint="eastAsia" w:ascii="宋体" w:hAnsi="宋体" w:eastAsia="仿宋_GB2312" w:cs="仿宋_GB2312"/>
                <w:i w:val="0"/>
                <w:color w:val="000000"/>
                <w:kern w:val="0"/>
                <w:sz w:val="24"/>
                <w:szCs w:val="24"/>
                <w:u w:val="none"/>
                <w:lang w:val="en-US" w:eastAsia="zh-CN" w:bidi="ar"/>
              </w:rPr>
              <w:t>建县城所有路段排水管网15公里，管网清淤疏通</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0.6</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0.6</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0" w:hRule="atLeast"/>
          <w:jc w:val="center"/>
        </w:trPr>
        <w:tc>
          <w:tcPr>
            <w:tcW w:w="158"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w:t>
            </w:r>
          </w:p>
        </w:tc>
        <w:tc>
          <w:tcPr>
            <w:tcW w:w="433"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停车场</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绥宁县城区社会停车场建设项目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县住房和城乡建设局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客车、货车停车场，新能源汽车充电桩等设施建设，设计总停车位760个及立体停车楼、停车管理中心、智能停车管理系统及附属设施</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2019</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2024</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2.4</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0" w:hRule="atLeast"/>
          <w:jc w:val="center"/>
        </w:trPr>
        <w:tc>
          <w:tcPr>
            <w:tcW w:w="158"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w:t>
            </w:r>
          </w:p>
        </w:tc>
        <w:tc>
          <w:tcPr>
            <w:tcW w:w="433"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城市路网</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绥宁县城扩容枫香新城项目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县住房和城乡建设局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枫香新城开发，总面积387.01公顷，实施城市道路路网工程、综合交通枢纽、地下综合管廊工程、供排水工程、停车体系建设、防洪堤、生态景观、公共服务设施以及其它城市配套设施建设</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30</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30</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5"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绥宁县城路网连通工程</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县住房和城乡建设局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县城东环线建设，长坪路二期、腾家园路改造，修建车行道、人行道、排水管网及路灯、绿化等市政工程</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4.6</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4.6</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158"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4</w:t>
            </w:r>
          </w:p>
        </w:tc>
        <w:tc>
          <w:tcPr>
            <w:tcW w:w="433"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供排水设施</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县城雨污分流工程及污水处理厂第三期扩建</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县住房和城乡建设局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实施老城区雨污分流管网改造，干管50公里，支管80公里、厂房、处理池、设备，污水处理能力达到3万吨/日</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2.8</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2.2</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0"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r>
              <w:rPr>
                <w:rFonts w:hint="eastAsia" w:ascii="宋体" w:hAnsi="宋体" w:eastAsia="仿宋_GB2312" w:cs="仿宋_GB2312"/>
                <w:i w:val="0"/>
                <w:color w:val="000000"/>
                <w:kern w:val="0"/>
                <w:sz w:val="24"/>
                <w:szCs w:val="24"/>
                <w:highlight w:val="none"/>
                <w:u w:val="none"/>
                <w:lang w:val="en-US" w:eastAsia="zh-CN" w:bidi="ar"/>
              </w:rPr>
              <w:t>城</w:t>
            </w:r>
            <w:r>
              <w:rPr>
                <w:rFonts w:hint="eastAsia" w:ascii="宋体" w:hAnsi="宋体" w:eastAsia="仿宋_GB2312" w:cs="仿宋_GB2312"/>
                <w:i w:val="0"/>
                <w:color w:val="000000"/>
                <w:kern w:val="0"/>
                <w:sz w:val="24"/>
                <w:szCs w:val="24"/>
                <w:u w:val="none"/>
                <w:lang w:val="en-US" w:eastAsia="zh-CN" w:bidi="ar"/>
              </w:rPr>
              <w:t>排水防涝设施建设项目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县住房和城乡建设局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新建雨水管道29.7公里，改造雨水管道16.926公里，新建调蓄设施3座，内河水系综合整治、透水地面改造与建设、下凹式绿地、植草沟、人工湿地等滞渗工程改造与建设</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0" w:hRule="atLeast"/>
          <w:jc w:val="center"/>
        </w:trPr>
        <w:tc>
          <w:tcPr>
            <w:tcW w:w="158"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5</w:t>
            </w:r>
          </w:p>
        </w:tc>
        <w:tc>
          <w:tcPr>
            <w:tcW w:w="433"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其他</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绥宁县民族公园建设项目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县住房和城乡建设局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占地119.1亩，建设民族展览馆、鼓楼、休闲广场、道路、绿化等设施</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2020</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2022</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2.2</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1.4</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0"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绥宁县人防工程地下空间综合开发项目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县住房和城乡建设局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长铺大桥至人民银行绥宁支行路段及民族风雨桥至人民医院路段地下空间开发，人车分流系统，总建筑面积1.5万㎡</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4.5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4.5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绥宁县特色产业小镇建设项目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县住房和城乡建设局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寨市文化旅游、黄桑康养休闲东山提子、花园阁休闲康养、金屋塘红色文化与康养5个特色小镇特色产业打造，实施特色民居、商业街、文化广场及健康木屋村、养老服务中心、医疗康复中心、康养森林、特色民居、仓储物流等设施建设</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2020</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6.5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6.5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0"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传统村落保护建设</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县住房和城乡建设局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李熙桥镇，长铺子乡田心村，李熙桥镇陈家寨村历史文化名镇名村及乐安乡大团村，关峡乡大团、花园阁村，长铺子乡道口村，东山乡翁溪村等传统村落保护建设</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D0D0D"/>
                <w:sz w:val="24"/>
                <w:szCs w:val="24"/>
                <w:u w:val="none"/>
              </w:rPr>
            </w:pPr>
            <w:r>
              <w:rPr>
                <w:rFonts w:hint="eastAsia" w:ascii="宋体" w:hAnsi="宋体" w:eastAsia="仿宋_GB2312" w:cs="仿宋_GB2312"/>
                <w:i w:val="0"/>
                <w:color w:val="0D0D0D"/>
                <w:kern w:val="0"/>
                <w:sz w:val="24"/>
                <w:szCs w:val="24"/>
                <w:u w:val="none"/>
                <w:lang w:val="en-US" w:eastAsia="zh-CN" w:bidi="ar"/>
              </w:rPr>
              <w:t>绥宁县建筑垃圾消纳场工程</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D0D0D"/>
                <w:sz w:val="24"/>
                <w:szCs w:val="24"/>
                <w:u w:val="none"/>
              </w:rPr>
            </w:pPr>
            <w:r>
              <w:rPr>
                <w:rFonts w:hint="eastAsia" w:ascii="宋体" w:hAnsi="宋体" w:eastAsia="仿宋_GB2312" w:cs="仿宋_GB2312"/>
                <w:i w:val="0"/>
                <w:color w:val="0D0D0D"/>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D0D0D"/>
                <w:sz w:val="24"/>
                <w:szCs w:val="24"/>
                <w:u w:val="none"/>
              </w:rPr>
            </w:pPr>
            <w:r>
              <w:rPr>
                <w:rFonts w:hint="eastAsia" w:ascii="宋体" w:hAnsi="宋体" w:eastAsia="仿宋_GB2312" w:cs="仿宋_GB2312"/>
                <w:i w:val="0"/>
                <w:color w:val="0D0D0D"/>
                <w:kern w:val="0"/>
                <w:sz w:val="24"/>
                <w:szCs w:val="24"/>
                <w:u w:val="none"/>
                <w:lang w:val="en-US" w:eastAsia="zh-CN" w:bidi="ar"/>
              </w:rPr>
              <w:t>县城市管理和综合执法局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D0D0D"/>
                <w:sz w:val="24"/>
                <w:szCs w:val="24"/>
                <w:u w:val="none"/>
              </w:rPr>
            </w:pPr>
            <w:r>
              <w:rPr>
                <w:rFonts w:hint="eastAsia" w:ascii="宋体" w:hAnsi="宋体" w:eastAsia="仿宋_GB2312" w:cs="仿宋_GB2312"/>
                <w:i w:val="0"/>
                <w:color w:val="0D0D0D"/>
                <w:kern w:val="0"/>
                <w:sz w:val="24"/>
                <w:szCs w:val="24"/>
                <w:u w:val="none"/>
                <w:lang w:val="en-US" w:eastAsia="zh-CN" w:bidi="ar"/>
              </w:rPr>
              <w:t>征地和拆迁、用地手续办理、挡土墙建设、场内基础设施建设、入场道路建设等</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D0D0D"/>
                <w:sz w:val="24"/>
                <w:szCs w:val="24"/>
                <w:u w:val="none"/>
              </w:rPr>
            </w:pPr>
            <w:r>
              <w:rPr>
                <w:rFonts w:hint="eastAsia" w:ascii="宋体" w:hAnsi="宋体" w:eastAsia="仿宋_GB2312" w:cs="仿宋_GB2312"/>
                <w:i w:val="0"/>
                <w:color w:val="0D0D0D"/>
                <w:kern w:val="0"/>
                <w:sz w:val="24"/>
                <w:szCs w:val="24"/>
                <w:u w:val="none"/>
                <w:lang w:val="en-US" w:eastAsia="zh-CN" w:bidi="ar"/>
              </w:rPr>
              <w:t>2022</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D0D0D"/>
                <w:sz w:val="24"/>
                <w:szCs w:val="24"/>
                <w:u w:val="none"/>
              </w:rPr>
            </w:pPr>
            <w:r>
              <w:rPr>
                <w:rFonts w:hint="eastAsia" w:ascii="宋体" w:hAnsi="宋体" w:eastAsia="仿宋_GB2312" w:cs="仿宋_GB2312"/>
                <w:i w:val="0"/>
                <w:color w:val="0D0D0D"/>
                <w:kern w:val="0"/>
                <w:sz w:val="24"/>
                <w:szCs w:val="24"/>
                <w:u w:val="none"/>
                <w:lang w:val="en-US" w:eastAsia="zh-CN" w:bidi="ar"/>
              </w:rPr>
              <w:t>2024</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0.6</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0.6</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5000" w:type="pct"/>
            <w:gridSpan w:val="1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仿宋_GB2312" w:cs="仿宋_GB2312"/>
                <w:b/>
                <w:bCs/>
                <w:i w:val="0"/>
                <w:color w:val="000000"/>
                <w:sz w:val="24"/>
                <w:szCs w:val="24"/>
                <w:u w:val="none"/>
              </w:rPr>
            </w:pPr>
            <w:r>
              <w:rPr>
                <w:rFonts w:hint="eastAsia" w:ascii="宋体" w:hAnsi="宋体" w:eastAsia="仿宋_GB2312" w:cs="仿宋_GB2312"/>
                <w:b/>
                <w:bCs/>
                <w:i w:val="0"/>
                <w:color w:val="000000"/>
                <w:kern w:val="0"/>
                <w:sz w:val="24"/>
                <w:szCs w:val="24"/>
                <w:u w:val="none"/>
                <w:lang w:val="en-US" w:eastAsia="zh-CN" w:bidi="ar"/>
              </w:rPr>
              <w:t>（七）产业园区基础设施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158"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w:t>
            </w:r>
          </w:p>
        </w:tc>
        <w:tc>
          <w:tcPr>
            <w:tcW w:w="433"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标准厂房</w:t>
            </w:r>
          </w:p>
        </w:tc>
        <w:tc>
          <w:tcPr>
            <w:tcW w:w="642"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225"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277"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489"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1125"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仿宋_GB2312" w:cs="仿宋_GB2312"/>
                <w:i w:val="0"/>
                <w:color w:val="000000"/>
                <w:sz w:val="24"/>
                <w:szCs w:val="24"/>
                <w:u w:val="none"/>
              </w:rPr>
            </w:pPr>
          </w:p>
        </w:tc>
        <w:tc>
          <w:tcPr>
            <w:tcW w:w="24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291"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39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482"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0" w:hRule="atLeast"/>
          <w:jc w:val="center"/>
        </w:trPr>
        <w:tc>
          <w:tcPr>
            <w:tcW w:w="158"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w:t>
            </w:r>
          </w:p>
        </w:tc>
        <w:tc>
          <w:tcPr>
            <w:tcW w:w="433"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功能平台</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绥宁湘西南竹艺文化特色产业园</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绥宁工业集中区袁家团工业园</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绥宁工业集中区管理委员会</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入园牌楼、入口广场各一个，8米宽园区道路346.8米，接待展览馆720m²，挡土墙、文化墙建设，竹楼180m²，凉亭3座，观景步道1364米，生态停车场1个，竹类种植区53亩，以竹代塑研发中心、智能工厂、标准厂房建设</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2020</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2023</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5"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绥宁县袁家团国家木竹产业示范园产城融合示范区建设</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绥宁工业集中区</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绥宁工业集中区管理委员会</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园区道路改造5000米、人行道改造3000米，新建袁家团大桥、休闲广场1000m²和入园牌楼，企业围墙外观规范化改造及生态保护、综合服务、教育、文化、旅游、休闲、体育、住房、商业、娱乐等设施</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6</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6</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1"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绥宁县湘商产业园综合服务中心和物流中心建设项目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绥宁工业集中区</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绥宁工业集中区管理委员会</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完善园区配套服务设施，建设超市、食堂、银行网点、宾馆、双创示范中心、产品展示厅等，新建10000平方米货运停车场和物流仓库</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0" w:hRule="atLeast"/>
          <w:jc w:val="center"/>
        </w:trPr>
        <w:tc>
          <w:tcPr>
            <w:tcW w:w="592" w:type="pct"/>
            <w:gridSpan w:val="2"/>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（八）防灾减灾救灾</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绥宁县智慧应急管理综合平台项目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县应急管理局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利用互联网</w:t>
            </w:r>
            <w:r>
              <w:rPr>
                <w:rFonts w:hint="eastAsia" w:ascii="宋体" w:hAnsi="宋体" w:eastAsia="仿宋_GB2312" w:cs="仿宋_GB2312"/>
                <w:i w:val="0"/>
                <w:color w:val="000000"/>
                <w:kern w:val="0"/>
                <w:sz w:val="24"/>
                <w:szCs w:val="24"/>
                <w:highlight w:val="none"/>
                <w:u w:val="none"/>
                <w:lang w:val="en-US" w:eastAsia="zh-CN" w:bidi="ar"/>
              </w:rPr>
              <w:t>+、</w:t>
            </w:r>
            <w:r>
              <w:rPr>
                <w:rFonts w:hint="eastAsia" w:ascii="宋体" w:hAnsi="宋体" w:eastAsia="仿宋_GB2312" w:cs="仿宋_GB2312"/>
                <w:i w:val="0"/>
                <w:color w:val="000000"/>
                <w:kern w:val="0"/>
                <w:sz w:val="24"/>
                <w:szCs w:val="24"/>
                <w:u w:val="none"/>
                <w:lang w:val="en-US" w:eastAsia="zh-CN" w:bidi="ar"/>
              </w:rPr>
              <w:t>物联网、云计算、5G信息技术，加快应急管理指挥救援系统、风险源信息等系统建设，完善减灾救灾仓库、防汛物资仓库、森林消防物资仓库、营房、救援队伍训练场地、救援飞机停机坪、应急指挥大楼、应急避难场所等为一体的综合应急救援基地</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5000" w:type="pct"/>
            <w:gridSpan w:val="1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仿宋_GB2312" w:cs="仿宋_GB2312"/>
                <w:b/>
                <w:bCs/>
                <w:i w:val="0"/>
                <w:color w:val="000000"/>
                <w:sz w:val="24"/>
                <w:szCs w:val="24"/>
                <w:u w:val="none"/>
              </w:rPr>
            </w:pPr>
            <w:r>
              <w:rPr>
                <w:rFonts w:hint="eastAsia" w:ascii="宋体" w:hAnsi="宋体" w:eastAsia="仿宋_GB2312" w:cs="仿宋_GB2312"/>
                <w:b/>
                <w:bCs/>
                <w:i w:val="0"/>
                <w:color w:val="000000"/>
                <w:kern w:val="0"/>
                <w:sz w:val="24"/>
                <w:szCs w:val="24"/>
                <w:u w:val="none"/>
                <w:lang w:val="en-US" w:eastAsia="zh-CN" w:bidi="ar"/>
              </w:rPr>
              <w:t>四、生态环保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1234" w:type="pct"/>
            <w:gridSpan w:val="3"/>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仿宋_GB2312" w:cs="仿宋_GB2312"/>
                <w:b/>
                <w:bCs/>
                <w:i w:val="0"/>
                <w:color w:val="000000"/>
                <w:sz w:val="24"/>
                <w:szCs w:val="24"/>
                <w:u w:val="none"/>
              </w:rPr>
            </w:pPr>
            <w:r>
              <w:rPr>
                <w:rFonts w:hint="eastAsia" w:ascii="宋体" w:hAnsi="宋体" w:eastAsia="仿宋_GB2312" w:cs="仿宋_GB2312"/>
                <w:b/>
                <w:bCs/>
                <w:i w:val="0"/>
                <w:color w:val="000000"/>
                <w:kern w:val="0"/>
                <w:sz w:val="24"/>
                <w:szCs w:val="24"/>
                <w:u w:val="none"/>
                <w:lang w:val="en-US" w:eastAsia="zh-CN" w:bidi="ar"/>
              </w:rPr>
              <w:t>（一）大气污染防治</w:t>
            </w:r>
          </w:p>
        </w:tc>
        <w:tc>
          <w:tcPr>
            <w:tcW w:w="225"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仿宋_GB2312" w:cs="仿宋_GB2312"/>
                <w:i w:val="0"/>
                <w:color w:val="000000"/>
                <w:sz w:val="24"/>
                <w:szCs w:val="24"/>
                <w:u w:val="none"/>
              </w:rPr>
            </w:pPr>
          </w:p>
        </w:tc>
        <w:tc>
          <w:tcPr>
            <w:tcW w:w="277"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仿宋_GB2312" w:cs="仿宋_GB2312"/>
                <w:i w:val="0"/>
                <w:color w:val="000000"/>
                <w:sz w:val="24"/>
                <w:szCs w:val="24"/>
                <w:u w:val="none"/>
              </w:rPr>
            </w:pPr>
          </w:p>
        </w:tc>
        <w:tc>
          <w:tcPr>
            <w:tcW w:w="489"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仿宋_GB2312" w:cs="仿宋_GB2312"/>
                <w:i w:val="0"/>
                <w:color w:val="000000"/>
                <w:sz w:val="24"/>
                <w:szCs w:val="24"/>
                <w:u w:val="none"/>
              </w:rPr>
            </w:pPr>
          </w:p>
        </w:tc>
        <w:tc>
          <w:tcPr>
            <w:tcW w:w="1125"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仿宋_GB2312" w:cs="仿宋_GB2312"/>
                <w:i w:val="0"/>
                <w:color w:val="000000"/>
                <w:sz w:val="24"/>
                <w:szCs w:val="24"/>
                <w:u w:val="none"/>
              </w:rPr>
            </w:pPr>
          </w:p>
        </w:tc>
        <w:tc>
          <w:tcPr>
            <w:tcW w:w="24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仿宋_GB2312" w:cs="仿宋_GB2312"/>
                <w:i w:val="0"/>
                <w:color w:val="000000"/>
                <w:sz w:val="24"/>
                <w:szCs w:val="24"/>
                <w:u w:val="none"/>
              </w:rPr>
            </w:pPr>
          </w:p>
        </w:tc>
        <w:tc>
          <w:tcPr>
            <w:tcW w:w="291"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仿宋_GB2312" w:cs="仿宋_GB2312"/>
                <w:i w:val="0"/>
                <w:color w:val="000000"/>
                <w:sz w:val="24"/>
                <w:szCs w:val="24"/>
                <w:u w:val="none"/>
              </w:rPr>
            </w:pPr>
          </w:p>
        </w:tc>
        <w:tc>
          <w:tcPr>
            <w:tcW w:w="39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仿宋_GB2312" w:cs="仿宋_GB2312"/>
                <w:i w:val="0"/>
                <w:color w:val="000000"/>
                <w:sz w:val="24"/>
                <w:szCs w:val="24"/>
                <w:u w:val="none"/>
              </w:rPr>
            </w:pPr>
          </w:p>
        </w:tc>
        <w:tc>
          <w:tcPr>
            <w:tcW w:w="482"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仿宋_GB2312" w:cs="仿宋_GB2312"/>
                <w:i w:val="0"/>
                <w:color w:val="000000"/>
                <w:sz w:val="24"/>
                <w:szCs w:val="24"/>
                <w:u w:val="none"/>
              </w:rPr>
            </w:pP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0" w:hRule="atLeast"/>
          <w:jc w:val="center"/>
        </w:trPr>
        <w:tc>
          <w:tcPr>
            <w:tcW w:w="592" w:type="pct"/>
            <w:gridSpan w:val="2"/>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（二）水污染</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防治</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绥宁县畜禽养殖粪污治理资源化利用项目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县畜牧水产事务中心</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规模养殖场生态化改造，建设粪污收集贮存及资源化利用设施</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6" w:hRule="atLeast"/>
          <w:jc w:val="center"/>
        </w:trPr>
        <w:tc>
          <w:tcPr>
            <w:tcW w:w="592" w:type="pct"/>
            <w:gridSpan w:val="2"/>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绥宁县武阳镇、寨市乡等13个乡镇污水处理设施建设项目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绥宁县住房和城乡建设局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在武阳镇、关峡乡、李熙桥镇、黄土矿镇等13个乡镇新建污水处理厂和污水截污管网，日处理规模为1.6万立方米，集污管网总长度约160千米</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2020</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3.52</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3.2</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592" w:type="pct"/>
            <w:gridSpan w:val="2"/>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（三）土壤污染防治</w:t>
            </w:r>
          </w:p>
        </w:tc>
        <w:tc>
          <w:tcPr>
            <w:tcW w:w="642"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仿宋_GB2312" w:cs="仿宋_GB2312"/>
                <w:i w:val="0"/>
                <w:color w:val="000000"/>
                <w:sz w:val="24"/>
                <w:szCs w:val="24"/>
                <w:u w:val="none"/>
              </w:rPr>
            </w:pPr>
          </w:p>
        </w:tc>
        <w:tc>
          <w:tcPr>
            <w:tcW w:w="225"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仿宋_GB2312" w:cs="仿宋_GB2312"/>
                <w:i w:val="0"/>
                <w:color w:val="000000"/>
                <w:sz w:val="24"/>
                <w:szCs w:val="24"/>
                <w:u w:val="none"/>
              </w:rPr>
            </w:pPr>
          </w:p>
        </w:tc>
        <w:tc>
          <w:tcPr>
            <w:tcW w:w="277"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仿宋_GB2312" w:cs="仿宋_GB2312"/>
                <w:i w:val="0"/>
                <w:color w:val="000000"/>
                <w:sz w:val="24"/>
                <w:szCs w:val="24"/>
                <w:u w:val="none"/>
              </w:rPr>
            </w:pPr>
          </w:p>
        </w:tc>
        <w:tc>
          <w:tcPr>
            <w:tcW w:w="489"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仿宋_GB2312" w:cs="仿宋_GB2312"/>
                <w:i w:val="0"/>
                <w:color w:val="000000"/>
                <w:sz w:val="24"/>
                <w:szCs w:val="24"/>
                <w:u w:val="none"/>
              </w:rPr>
            </w:pPr>
          </w:p>
        </w:tc>
        <w:tc>
          <w:tcPr>
            <w:tcW w:w="1125"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仿宋_GB2312" w:cs="仿宋_GB2312"/>
                <w:i w:val="0"/>
                <w:color w:val="000000"/>
                <w:sz w:val="24"/>
                <w:szCs w:val="24"/>
                <w:u w:val="none"/>
              </w:rPr>
            </w:pPr>
          </w:p>
        </w:tc>
        <w:tc>
          <w:tcPr>
            <w:tcW w:w="24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仿宋_GB2312" w:cs="仿宋_GB2312"/>
                <w:i w:val="0"/>
                <w:color w:val="000000"/>
                <w:sz w:val="24"/>
                <w:szCs w:val="24"/>
                <w:u w:val="none"/>
              </w:rPr>
            </w:pPr>
          </w:p>
        </w:tc>
        <w:tc>
          <w:tcPr>
            <w:tcW w:w="291"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仿宋_GB2312" w:cs="仿宋_GB2312"/>
                <w:i w:val="0"/>
                <w:color w:val="000000"/>
                <w:sz w:val="24"/>
                <w:szCs w:val="24"/>
                <w:u w:val="none"/>
              </w:rPr>
            </w:pPr>
          </w:p>
        </w:tc>
        <w:tc>
          <w:tcPr>
            <w:tcW w:w="39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仿宋_GB2312" w:cs="仿宋_GB2312"/>
                <w:i w:val="0"/>
                <w:color w:val="000000"/>
                <w:sz w:val="24"/>
                <w:szCs w:val="24"/>
                <w:u w:val="none"/>
              </w:rPr>
            </w:pPr>
          </w:p>
        </w:tc>
        <w:tc>
          <w:tcPr>
            <w:tcW w:w="482"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仿宋_GB2312" w:cs="仿宋_GB2312"/>
                <w:i w:val="0"/>
                <w:color w:val="000000"/>
                <w:sz w:val="24"/>
                <w:szCs w:val="24"/>
                <w:u w:val="none"/>
              </w:rPr>
            </w:pP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5" w:hRule="atLeast"/>
          <w:jc w:val="center"/>
        </w:trPr>
        <w:tc>
          <w:tcPr>
            <w:tcW w:w="592" w:type="pct"/>
            <w:gridSpan w:val="2"/>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（四）生态环境保护修复</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绥宁县珍稀植物园生态博览馆建设项目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黄桑国家级自然保护区管理处</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珍稀植物的繁育、培植，动植物标本制作、存放、展览、野生动物疫病检疫、监测室</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2020</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2023</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1.08</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0.8</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0" w:hRule="atLeast"/>
          <w:jc w:val="center"/>
        </w:trPr>
        <w:tc>
          <w:tcPr>
            <w:tcW w:w="592" w:type="pct"/>
            <w:gridSpan w:val="2"/>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绥宁县生态廊道建设项目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县林业局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荒山造林、河道绿化、林相改造等面积30万亩</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2020</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5" w:hRule="atLeast"/>
          <w:jc w:val="center"/>
        </w:trPr>
        <w:tc>
          <w:tcPr>
            <w:tcW w:w="592" w:type="pct"/>
            <w:gridSpan w:val="2"/>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绥宁县自然保护地建设项目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县林业局  黄桑保护区管理处</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自然保护地生态修复与治理、特种救护、护林防火瞭望塔、防火林道、动植物管护站点、专项调查与检测等基础设施，上堡至牛坡头巡护道、保护巡护、基层管护、生态网络感知系统检测、野生动物疫源疫病防控，保护地林相改造、造林绿化、森林质量提升等面积55万亩</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jc w:val="center"/>
        </w:trPr>
        <w:tc>
          <w:tcPr>
            <w:tcW w:w="592" w:type="pct"/>
            <w:gridSpan w:val="2"/>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绥宁县堡子岭森林康养基地</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县林业局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林道、景点、服务中心、康养用房、休闲公园等基础设施建设，林相改造2万亩</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6.2</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6.2</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0" w:hRule="atLeast"/>
          <w:jc w:val="center"/>
        </w:trPr>
        <w:tc>
          <w:tcPr>
            <w:tcW w:w="592" w:type="pct"/>
            <w:gridSpan w:val="2"/>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楠竹主产区竹林道建设项目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县林业局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新建楠竹、油茶、用材林林道1000公里</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jc w:val="center"/>
        </w:trPr>
        <w:tc>
          <w:tcPr>
            <w:tcW w:w="592" w:type="pct"/>
            <w:gridSpan w:val="2"/>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（五）城乡环境基础设施建设</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绥宁县乡镇垃圾收集、转运、热解气化处理体系建设</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县住房和城乡建设局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建设村级垃圾收集点、乡镇垃圾中转站、分片垃圾焚烧场等，配置垃圾收集、转运车辆</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2020</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2023</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2.2</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1.9</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0" w:hRule="atLeast"/>
          <w:jc w:val="center"/>
        </w:trPr>
        <w:tc>
          <w:tcPr>
            <w:tcW w:w="592" w:type="pct"/>
            <w:gridSpan w:val="2"/>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绥宁县农村厕所改造工程</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县农业农村水利局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在16个乡镇实施农厕改造，购置、安装三格化一体式化粪池2.6万个</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2024</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jc w:val="center"/>
        </w:trPr>
        <w:tc>
          <w:tcPr>
            <w:tcW w:w="592" w:type="pct"/>
            <w:gridSpan w:val="2"/>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（六）资源节约循环利用</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废旧汽车拆解回收利用项目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县商务局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新建拆解车间、成品仓库、车辆暂停区，购置精细化设备，建成年回收拆解报废汽车5000辆生产能力，对废旧钢材、废旧有色金属、轮胎等进行再利用</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9" w:hRule="atLeast"/>
          <w:jc w:val="center"/>
        </w:trPr>
        <w:tc>
          <w:tcPr>
            <w:tcW w:w="592" w:type="pct"/>
            <w:gridSpan w:val="2"/>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再生资源回收基地</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县供销合作联合社</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在县城城郊新建一个再生资源回收中心，在其它16个乡镇和行政村分别建设再生资源回收中心及回收站</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4</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4</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592" w:type="pct"/>
            <w:gridSpan w:val="2"/>
            <w:tcBorders>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b/>
                <w:bCs/>
                <w:i w:val="0"/>
                <w:color w:val="000000"/>
                <w:sz w:val="24"/>
                <w:szCs w:val="24"/>
                <w:u w:val="none"/>
              </w:rPr>
            </w:pPr>
            <w:r>
              <w:rPr>
                <w:rFonts w:hint="eastAsia" w:ascii="宋体" w:hAnsi="宋体" w:eastAsia="仿宋_GB2312" w:cs="仿宋_GB2312"/>
                <w:b/>
                <w:bCs/>
                <w:i w:val="0"/>
                <w:color w:val="000000"/>
                <w:kern w:val="0"/>
                <w:sz w:val="24"/>
                <w:szCs w:val="24"/>
                <w:u w:val="none"/>
                <w:lang w:val="en-US" w:eastAsia="zh-CN" w:bidi="ar"/>
              </w:rPr>
              <w:t>五、社会民生</w:t>
            </w:r>
          </w:p>
        </w:tc>
        <w:tc>
          <w:tcPr>
            <w:tcW w:w="642" w:type="pct"/>
            <w:tcBorders>
              <w:left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eastAsia" w:ascii="宋体" w:hAnsi="宋体" w:eastAsia="仿宋_GB2312" w:cs="仿宋_GB2312"/>
                <w:b/>
                <w:bCs/>
                <w:i w:val="0"/>
                <w:color w:val="000000"/>
                <w:sz w:val="24"/>
                <w:szCs w:val="24"/>
                <w:u w:val="none"/>
              </w:rPr>
            </w:pPr>
          </w:p>
        </w:tc>
        <w:tc>
          <w:tcPr>
            <w:tcW w:w="225" w:type="pct"/>
            <w:tcBorders>
              <w:left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eastAsia" w:ascii="宋体" w:hAnsi="宋体" w:eastAsia="仿宋_GB2312" w:cs="仿宋_GB2312"/>
                <w:b/>
                <w:bCs/>
                <w:i w:val="0"/>
                <w:color w:val="000000"/>
                <w:sz w:val="24"/>
                <w:szCs w:val="24"/>
                <w:u w:val="none"/>
              </w:rPr>
            </w:pPr>
          </w:p>
        </w:tc>
        <w:tc>
          <w:tcPr>
            <w:tcW w:w="277" w:type="pct"/>
            <w:tcBorders>
              <w:left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eastAsia" w:ascii="宋体" w:hAnsi="宋体" w:eastAsia="仿宋_GB2312" w:cs="仿宋_GB2312"/>
                <w:b/>
                <w:bCs/>
                <w:i w:val="0"/>
                <w:color w:val="000000"/>
                <w:sz w:val="24"/>
                <w:szCs w:val="24"/>
                <w:u w:val="none"/>
              </w:rPr>
            </w:pPr>
          </w:p>
        </w:tc>
        <w:tc>
          <w:tcPr>
            <w:tcW w:w="489" w:type="pct"/>
            <w:tcBorders>
              <w:left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eastAsia" w:ascii="宋体" w:hAnsi="宋体" w:eastAsia="仿宋_GB2312" w:cs="仿宋_GB2312"/>
                <w:b/>
                <w:bCs/>
                <w:i w:val="0"/>
                <w:color w:val="000000"/>
                <w:sz w:val="24"/>
                <w:szCs w:val="24"/>
                <w:u w:val="none"/>
              </w:rPr>
            </w:pPr>
          </w:p>
        </w:tc>
        <w:tc>
          <w:tcPr>
            <w:tcW w:w="1125" w:type="pct"/>
            <w:tcBorders>
              <w:left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jc w:val="left"/>
              <w:rPr>
                <w:rFonts w:hint="eastAsia" w:ascii="宋体" w:hAnsi="宋体" w:eastAsia="仿宋_GB2312" w:cs="仿宋_GB2312"/>
                <w:b/>
                <w:bCs/>
                <w:i w:val="0"/>
                <w:color w:val="000000"/>
                <w:sz w:val="24"/>
                <w:szCs w:val="24"/>
                <w:u w:val="none"/>
              </w:rPr>
            </w:pPr>
          </w:p>
        </w:tc>
        <w:tc>
          <w:tcPr>
            <w:tcW w:w="244" w:type="pct"/>
            <w:tcBorders>
              <w:left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eastAsia" w:ascii="宋体" w:hAnsi="宋体" w:eastAsia="仿宋_GB2312" w:cs="仿宋_GB2312"/>
                <w:b/>
                <w:bCs/>
                <w:i w:val="0"/>
                <w:color w:val="000000"/>
                <w:sz w:val="24"/>
                <w:szCs w:val="24"/>
                <w:u w:val="none"/>
              </w:rPr>
            </w:pPr>
          </w:p>
        </w:tc>
        <w:tc>
          <w:tcPr>
            <w:tcW w:w="291" w:type="pct"/>
            <w:tcBorders>
              <w:left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eastAsia" w:ascii="宋体" w:hAnsi="宋体" w:eastAsia="仿宋_GB2312" w:cs="仿宋_GB2312"/>
                <w:b/>
                <w:bCs/>
                <w:i w:val="0"/>
                <w:color w:val="000000"/>
                <w:sz w:val="24"/>
                <w:szCs w:val="24"/>
                <w:u w:val="none"/>
              </w:rPr>
            </w:pPr>
          </w:p>
        </w:tc>
        <w:tc>
          <w:tcPr>
            <w:tcW w:w="394" w:type="pct"/>
            <w:tcBorders>
              <w:left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eastAsia" w:ascii="宋体" w:hAnsi="宋体" w:eastAsia="仿宋_GB2312" w:cs="仿宋_GB2312"/>
                <w:b/>
                <w:bCs/>
                <w:i w:val="0"/>
                <w:color w:val="000000"/>
                <w:sz w:val="24"/>
                <w:szCs w:val="24"/>
                <w:u w:val="none"/>
              </w:rPr>
            </w:pPr>
          </w:p>
        </w:tc>
        <w:tc>
          <w:tcPr>
            <w:tcW w:w="482" w:type="pct"/>
            <w:tcBorders>
              <w:left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eastAsia" w:ascii="宋体" w:hAnsi="宋体" w:eastAsia="仿宋_GB2312" w:cs="仿宋_GB2312"/>
                <w:b/>
                <w:bCs/>
                <w:i w:val="0"/>
                <w:color w:val="000000"/>
                <w:sz w:val="24"/>
                <w:szCs w:val="24"/>
                <w:u w:val="none"/>
              </w:rPr>
            </w:pPr>
          </w:p>
        </w:tc>
        <w:tc>
          <w:tcPr>
            <w:tcW w:w="236" w:type="pct"/>
            <w:tcBorders>
              <w:lef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eastAsia" w:ascii="宋体" w:hAnsi="宋体" w:eastAsia="仿宋_GB2312" w:cs="仿宋_GB2312"/>
                <w:b/>
                <w:bCs/>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5" w:hRule="atLeast"/>
          <w:jc w:val="center"/>
        </w:trPr>
        <w:tc>
          <w:tcPr>
            <w:tcW w:w="592" w:type="pct"/>
            <w:gridSpan w:val="2"/>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（一）就业</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绥宁县高级技工学校</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县人社局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容纳学生1500名，教师校工100名，学校占地150亩，涵盖数控加工、模具设计、汽车维修、计算机应用等热门专业教学与实地操作</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2022</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3" w:hRule="atLeast"/>
          <w:jc w:val="center"/>
        </w:trPr>
        <w:tc>
          <w:tcPr>
            <w:tcW w:w="592" w:type="pct"/>
            <w:gridSpan w:val="2"/>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rPr>
                <w:rFonts w:hint="eastAsia" w:ascii="宋体" w:hAnsi="宋体" w:eastAsia="仿宋_GB2312" w:cs="仿宋_GB2312"/>
                <w:b/>
                <w:bCs/>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（二）教育</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绥宁县文教小区建设项目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县教育局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统筹推进第一中学、实验中学、思源学校提质改造及芙蓉学校教学楼、学生公寓、电教楼、运动场、学生食堂及信息化建设，教学设备购置等，总建筑面积58600㎡，绿化美化及景观工程、市政设施建设</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2023</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5.3</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5.3</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1" w:hRule="atLeast"/>
          <w:jc w:val="center"/>
        </w:trPr>
        <w:tc>
          <w:tcPr>
            <w:tcW w:w="592" w:type="pct"/>
            <w:gridSpan w:val="2"/>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rPr>
                <w:rFonts w:hint="eastAsia" w:ascii="宋体" w:hAnsi="宋体" w:eastAsia="仿宋_GB2312" w:cs="仿宋_GB2312"/>
                <w:b/>
                <w:bCs/>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绥宁县第二中学基础设施提升工程</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县教育局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新建体育馆及运动场、教学大楼、学生公寓、图书馆、教师周转房及道路、供排水、污水垃圾处理等设施，总建筑面积26000m²</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2.3</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2.3</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9" w:hRule="atLeast"/>
          <w:jc w:val="center"/>
        </w:trPr>
        <w:tc>
          <w:tcPr>
            <w:tcW w:w="592" w:type="pct"/>
            <w:gridSpan w:val="2"/>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both"/>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绥宁县农村义务教育学校基础设施提质改造项目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县教育局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对关峡乡学校、民族小学、黄土矿学校等25所农村义务教育学校实施基础设施提质改造，新建教学楼、学生宿舍、运动场、学生食堂等设施63000</w:t>
            </w:r>
            <w:r>
              <w:rPr>
                <w:rStyle w:val="35"/>
                <w:rFonts w:hint="eastAsia" w:ascii="宋体" w:hAnsi="宋体" w:eastAsia="仿宋_GB2312" w:cs="仿宋_GB2312"/>
                <w:sz w:val="24"/>
                <w:szCs w:val="24"/>
                <w:lang w:val="en-US" w:eastAsia="zh-CN" w:bidi="ar"/>
              </w:rPr>
              <w:t>m²，运动场改造83000m²及信息化、绿化硬化、污水垃圾处理等配套设施</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7</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7</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7" w:hRule="atLeast"/>
          <w:jc w:val="center"/>
        </w:trPr>
        <w:tc>
          <w:tcPr>
            <w:tcW w:w="592" w:type="pct"/>
            <w:gridSpan w:val="2"/>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绥宁县学前教育建设工程</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县教育局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新建县城中心幼儿园、关峡乡幼儿园、盐井学校幼儿园及鹅公岭乡、金屋塘镇、红岩镇、黄土矿等6个乡镇村级联合幼儿园，新建教学楼总建筑面积10400m²</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0" w:hRule="atLeast"/>
          <w:jc w:val="center"/>
        </w:trPr>
        <w:tc>
          <w:tcPr>
            <w:tcW w:w="592" w:type="pct"/>
            <w:gridSpan w:val="2"/>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（二）教育</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绥宁县民办国际学校建设项目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县教育局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征地100亩，引进民办品牌高中，新建教学楼、艺术综合楼、科技综合楼、学生食堂、图书馆、体育馆、学生宿舍、运动场和教学仪器、设备购置及水电管网、硬化绿化、污水垃圾处理等配套设施，总建筑面积78200m²</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2022</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5.4</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5.4</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592" w:type="pct"/>
            <w:gridSpan w:val="2"/>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绥宁县职教新城建设项目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县教育局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职业中专整体搬迁至坪溪新区，新建教学楼、宿舍楼、实训楼、运动场、学生食堂等设施，新建容纳3000学生的新校区，总建筑面积8.6万m²，运动场3000m²</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3.3</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3.3</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0" w:hRule="atLeast"/>
          <w:jc w:val="center"/>
        </w:trPr>
        <w:tc>
          <w:tcPr>
            <w:tcW w:w="592" w:type="pct"/>
            <w:gridSpan w:val="2"/>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（三）卫生健康</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绥宁县中医医院整体搬迁项目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县中医医院</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完成中医医院整体搬迁，新建门诊楼、医技楼、住院楼，设备购置，建设康复理疗中心、老年康养中心、血透中心、介入治疗中心、治未病服务中心及附属设施，总建筑面积3.5万㎡</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3.6</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3.6</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8" w:hRule="atLeast"/>
          <w:jc w:val="center"/>
        </w:trPr>
        <w:tc>
          <w:tcPr>
            <w:tcW w:w="592" w:type="pct"/>
            <w:gridSpan w:val="2"/>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kern w:val="0"/>
                <w:sz w:val="24"/>
                <w:szCs w:val="24"/>
                <w:u w:val="none"/>
                <w:lang w:val="en-US" w:eastAsia="zh-CN" w:bidi="ar"/>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绥宁县人民医院内科住院楼项目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县人民医院</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新建内科住院大楼，总建筑面积15000㎡，新增床位数300张，呼吸机、彩超、制氧机等设备购置、污水垃圾处理</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2022</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1.5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1.5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0" w:hRule="atLeast"/>
          <w:jc w:val="center"/>
        </w:trPr>
        <w:tc>
          <w:tcPr>
            <w:tcW w:w="592" w:type="pct"/>
            <w:gridSpan w:val="2"/>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（三）卫生健康</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绥宁县人民医院医养结合项目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县人民医院</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新建医养结合大楼及附属工程，建筑面积1.5万平方米，床位数达到300张</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2023</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2024</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5" w:hRule="atLeast"/>
          <w:jc w:val="center"/>
        </w:trPr>
        <w:tc>
          <w:tcPr>
            <w:tcW w:w="592" w:type="pct"/>
            <w:gridSpan w:val="2"/>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绥宁县传染病防治医院项目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both"/>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both"/>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县人民医院</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新建县传染病防治医院，业务用房、隔离用房、观察用房、辅助用房及实验室用房，购置实验室相关设备，总建筑面积8000m²</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1.2</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1.2</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8" w:hRule="atLeast"/>
          <w:jc w:val="center"/>
        </w:trPr>
        <w:tc>
          <w:tcPr>
            <w:tcW w:w="592" w:type="pct"/>
            <w:gridSpan w:val="2"/>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rPr>
                <w:rFonts w:hint="eastAsia" w:ascii="宋体" w:hAnsi="宋体" w:eastAsia="仿宋_GB2312" w:cs="仿宋_GB2312"/>
                <w:i w:val="0"/>
                <w:color w:val="000000"/>
                <w:kern w:val="0"/>
                <w:sz w:val="24"/>
                <w:szCs w:val="24"/>
                <w:u w:val="none"/>
                <w:lang w:val="en-US" w:eastAsia="zh-CN" w:bidi="ar"/>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绥宁县妇幼保健院能力提升工程</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kern w:val="2"/>
                <w:sz w:val="24"/>
                <w:szCs w:val="24"/>
                <w:u w:val="none"/>
                <w:lang w:val="en-US" w:eastAsia="zh-CN" w:bidi="ar-SA"/>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both"/>
              <w:textAlignment w:val="center"/>
              <w:rPr>
                <w:rFonts w:hint="eastAsia" w:ascii="宋体" w:hAnsi="宋体" w:eastAsia="仿宋_GB2312" w:cs="仿宋_GB2312"/>
                <w:i w:val="0"/>
                <w:color w:val="000000"/>
                <w:kern w:val="2"/>
                <w:sz w:val="24"/>
                <w:szCs w:val="24"/>
                <w:u w:val="none"/>
                <w:lang w:val="en-US" w:eastAsia="zh-CN" w:bidi="ar-SA"/>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both"/>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绥宁县妇幼保健院</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医院信息系统升级、彩超、DR、中心供氧、乳腺钼靶及阴道镜等医疗设备购置、发热门诊建设</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2022</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0.5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0.5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6" w:hRule="atLeast"/>
          <w:jc w:val="center"/>
        </w:trPr>
        <w:tc>
          <w:tcPr>
            <w:tcW w:w="592" w:type="pct"/>
            <w:gridSpan w:val="2"/>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绥宁县疾控中心改造项目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县疾控中心</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新建业务用房、辅助用房及实验室用房，添置实验室相关设备，总建筑面积4000㎡</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2024</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0.6</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0.6</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8" w:hRule="atLeast"/>
          <w:jc w:val="center"/>
        </w:trPr>
        <w:tc>
          <w:tcPr>
            <w:tcW w:w="592" w:type="pct"/>
            <w:gridSpan w:val="2"/>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（四）文化事业</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绥宁县文化艺术中心项目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县文化旅游广电体育局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新建演艺场、多功能会议室、3D影视、地下停车场200车位，总建筑面积38000m²</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3.2</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3.2</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jc w:val="center"/>
        </w:trPr>
        <w:tc>
          <w:tcPr>
            <w:tcW w:w="592" w:type="pct"/>
            <w:gridSpan w:val="2"/>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少数民族文化传习中心</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both"/>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县文化旅游广电体育局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传习馆、少数民族文化展示和非物质文化遗产展示及配套设施</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8" w:hRule="atLeast"/>
          <w:jc w:val="center"/>
        </w:trPr>
        <w:tc>
          <w:tcPr>
            <w:tcW w:w="592" w:type="pct"/>
            <w:gridSpan w:val="2"/>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（四）文化事业</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上堡大团侗寨恢复及整治项目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both"/>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县文化旅游广电体育局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对上堡大团侗族村寨进行恢复，村寨集中整治，侗文化价值研究及传承</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6" w:hRule="atLeast"/>
          <w:jc w:val="center"/>
        </w:trPr>
        <w:tc>
          <w:tcPr>
            <w:tcW w:w="592" w:type="pct"/>
            <w:gridSpan w:val="2"/>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红军征战绥宁长征文化公园项目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县文化旅游广电体育局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红军征战绥宁纪念馆、贺炳炎硬骨头精神展示园及馆内长征文化陈列，红七军指挥所旧址修缮及配套设施，高功山战场遗址和地林8壮士遗址修缮、红军路、红军桥等遗迹提升升级和还原现场，寨市古镇修缮工程，建设教学楼、学员宿舍、停车场、遗址修缮、文化展示等设施</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4</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4</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0" w:hRule="atLeast"/>
          <w:jc w:val="center"/>
        </w:trPr>
        <w:tc>
          <w:tcPr>
            <w:tcW w:w="592" w:type="pct"/>
            <w:gridSpan w:val="2"/>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绥宁县黄桑生态旅游区长征公园</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湖南上堡古国生态旅游开发有限公司  黄桑保护区管理处</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修建红色景点通达公路18公里，红军路、曲幽谷等红色景点，新建长征博物馆、红色文化演艺中心及影视拍摄基地、文创旅游基地</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1.8</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1.8</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0" w:hRule="atLeast"/>
          <w:jc w:val="center"/>
        </w:trPr>
        <w:tc>
          <w:tcPr>
            <w:tcW w:w="592" w:type="pct"/>
            <w:gridSpan w:val="2"/>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绥宁县关峡和平公园建设项目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县文化旅游广电体育局 关峡乡人民政府</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以关峡村教场坪山为中心，建设1个和平广场及抗战英雄纪念碑，插柳古树群和大园古苗寨指示牌20块，休闲旅游步道6km，绿化硬化</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2022</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8" w:hRule="atLeast"/>
          <w:jc w:val="center"/>
        </w:trPr>
        <w:tc>
          <w:tcPr>
            <w:tcW w:w="592" w:type="pct"/>
            <w:gridSpan w:val="2"/>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（四）文化事业</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湘西南非物质文化历史遗产李熙桥纪念馆</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县文化旅游广电体育局  李熙桥人民政府</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新建民俗文化广场、民俗文化大戏楼、湘西南非物质文化历史遗产李熙桥纪念馆、古莳竹县历史文化纪念园、会展中心及停车场、绿化亮化等工程，总建筑面积22000㎡</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2019</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2.6</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1.6</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6" w:hRule="atLeast"/>
          <w:jc w:val="center"/>
        </w:trPr>
        <w:tc>
          <w:tcPr>
            <w:tcW w:w="592" w:type="pct"/>
            <w:gridSpan w:val="2"/>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古建筑保护开发项目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县文化旅游广电体育局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对大园、插柳古苗寨及道口村、李熙村、上白村等传统村落古建筑实施保护利用，还原少数民族风情，推进旅游开发</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2020</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1.6</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1.2</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4" w:hRule="atLeast"/>
          <w:jc w:val="center"/>
        </w:trPr>
        <w:tc>
          <w:tcPr>
            <w:tcW w:w="592" w:type="pct"/>
            <w:gridSpan w:val="2"/>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绥宁县红色报纸博物馆建设项目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县文化旅游广电体育局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设毛主席一生画像、历史精品报纸、中国近现代史、绥宁地方史四大部分20个展厅，展厅面积4000㎡以及停车场、绿化美化等配套设施，总建筑面积6000㎡</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2022</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2024</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0.5</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0" w:hRule="atLeast"/>
          <w:jc w:val="center"/>
        </w:trPr>
        <w:tc>
          <w:tcPr>
            <w:tcW w:w="592" w:type="pct"/>
            <w:gridSpan w:val="2"/>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（五）体育</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绥宁县体育公园建设项目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县文化旅游广电体育局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新建建设游泳馆、乒乓球馆、羽毛球馆、健身馆、健身步道、地下停车场及配套设施，总建筑面积20000m²</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4</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4</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592" w:type="pct"/>
            <w:gridSpan w:val="2"/>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绥宁县黄桑生态旅游区户外运动基础设施建设项目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湖南上堡古国生态旅游开发有限公司</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新建汽车公园，包括游客服务中心4000㎡，新建牧马人赛场120000㎡，自行车骑行赛道32公里，极限运动场15000㎡，房车营地生态停车场12000㎡</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2023</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2026</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6</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4</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3" w:hRule="atLeast"/>
          <w:jc w:val="center"/>
        </w:trPr>
        <w:tc>
          <w:tcPr>
            <w:tcW w:w="592" w:type="pct"/>
            <w:gridSpan w:val="2"/>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（六）养老</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绥宁县养老联合体项目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县民政局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老年养护中心二期工程及武阳、寨市、白玉、竹舟江等4个中心敬老院，实施医养照护、养护大楼、康养公园、人才培训、专业支撑、信息监管，提供床位数2680张，总建筑面积27800m²</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2023</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1.07</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1.07</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0" w:hRule="atLeast"/>
          <w:jc w:val="center"/>
        </w:trPr>
        <w:tc>
          <w:tcPr>
            <w:tcW w:w="592" w:type="pct"/>
            <w:gridSpan w:val="2"/>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绥宁县森林健康养老示范中心项目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县民政局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新建佘家养老服务中心、铁杉林森林康养公园、坝那部落健康养老民宿及花园阁湿地公园康养基地，实施老年公寓、老年养护中心、活动中心及管护用房、道路、给排水、电力</w:t>
            </w:r>
            <w:r>
              <w:rPr>
                <w:rFonts w:hint="eastAsia" w:ascii="宋体" w:hAnsi="宋体" w:eastAsia="仿宋_GB2312" w:cs="仿宋_GB2312"/>
                <w:i w:val="0"/>
                <w:color w:val="000000"/>
                <w:kern w:val="0"/>
                <w:sz w:val="24"/>
                <w:szCs w:val="24"/>
                <w:highlight w:val="none"/>
                <w:u w:val="none"/>
                <w:lang w:val="en-US" w:eastAsia="zh-CN" w:bidi="ar"/>
              </w:rPr>
              <w:t>通讯等</w:t>
            </w:r>
            <w:r>
              <w:rPr>
                <w:rFonts w:hint="eastAsia" w:ascii="宋体" w:hAnsi="宋体" w:eastAsia="仿宋_GB2312" w:cs="仿宋_GB2312"/>
                <w:i w:val="0"/>
                <w:color w:val="000000"/>
                <w:kern w:val="0"/>
                <w:sz w:val="24"/>
                <w:szCs w:val="24"/>
                <w:u w:val="none"/>
                <w:lang w:val="en-US" w:eastAsia="zh-CN" w:bidi="ar"/>
              </w:rPr>
              <w:t>设施，总建筑面积273226平方米，床位数3100张</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2024</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10</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10</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jc w:val="center"/>
        </w:trPr>
        <w:tc>
          <w:tcPr>
            <w:tcW w:w="592" w:type="pct"/>
            <w:gridSpan w:val="2"/>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绥宁县康养产业园建设项目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县民政局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在自然景观地带建设康养产业园，分三期推进，共用地500亩，一期计划用地100亩，建设旅居园工程，二期计划用地200亩，建设健康服务区（共享农庄），三期计划用地200亩，建设康养孵化园区</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7</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7</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0" w:hRule="atLeast"/>
          <w:jc w:val="center"/>
        </w:trPr>
        <w:tc>
          <w:tcPr>
            <w:tcW w:w="592" w:type="pct"/>
            <w:gridSpan w:val="2"/>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绥宁县光荣院军休所建设项目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县退役军人事务局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重点优抚对象老人宿舍、军休人员宿舍、老人室内外活动场、餐厅及综合服务大楼等</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2023</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1.08</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1.08</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0" w:hRule="atLeast"/>
          <w:jc w:val="center"/>
        </w:trPr>
        <w:tc>
          <w:tcPr>
            <w:tcW w:w="592" w:type="pct"/>
            <w:gridSpan w:val="2"/>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（七）托育</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绥宁县妇女儿童活动中心项目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县妇女联合会</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新建妇女维权帮扶中心、妇女儿童教育培训、女性创业就业服务中心、亲子教育培训中心及宣教展示区、室外活动广场、多功能厅及地下停车场，总建筑面积7500m²</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2022</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0.8</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0.8</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9" w:hRule="atLeast"/>
          <w:jc w:val="center"/>
        </w:trPr>
        <w:tc>
          <w:tcPr>
            <w:tcW w:w="592" w:type="pct"/>
            <w:gridSpan w:val="2"/>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（八）社会保障</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绥宁县殡仪馆（陵园）建设项目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县民政局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新建殡仪馆（陵园）、骨灰堂、遗体处理中心（火化楼），总建筑面积14774m²</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2020</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2022</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1.48</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1.4</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0" w:hRule="atLeast"/>
          <w:jc w:val="center"/>
        </w:trPr>
        <w:tc>
          <w:tcPr>
            <w:tcW w:w="592" w:type="pct"/>
            <w:gridSpan w:val="2"/>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（九）保障性</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住房</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绥宁县城城边村（社区）棚户区改造</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绥宁县小水村、长铺村、袁家团村、大寨村、荣岩村、大公坪</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县住房和城乡建设局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整体拆除重建，街道立面包装整治，基础设施和公共服务设施建设，2000户，30万m²</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10</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10</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9" w:hRule="atLeast"/>
          <w:jc w:val="center"/>
        </w:trPr>
        <w:tc>
          <w:tcPr>
            <w:tcW w:w="592" w:type="pct"/>
            <w:gridSpan w:val="2"/>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宋体" w:hAnsi="宋体" w:eastAsia="仿宋_GB2312" w:cs="仿宋_GB2312"/>
                <w:i w:val="0"/>
                <w:color w:val="000000"/>
                <w:sz w:val="24"/>
                <w:szCs w:val="24"/>
                <w:u w:val="none"/>
              </w:rPr>
            </w:pP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both"/>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绥宁县老旧小区改造项目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绥宁县城</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县住房和城乡建设局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老旧小区道路、水、电、气、灯、绿化等改造及既有多层住宅小区增设电梯</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2019</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2025</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6</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000" w:type="pct"/>
            <w:gridSpan w:val="12"/>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jc w:val="left"/>
              <w:rPr>
                <w:rFonts w:hint="eastAsia" w:ascii="宋体" w:hAnsi="宋体" w:eastAsia="仿宋_GB2312" w:cs="仿宋_GB2312"/>
                <w:i w:val="0"/>
                <w:color w:val="000000"/>
                <w:sz w:val="24"/>
                <w:szCs w:val="24"/>
                <w:u w:val="none"/>
              </w:rPr>
            </w:pPr>
            <w:r>
              <w:rPr>
                <w:rFonts w:hint="eastAsia" w:ascii="宋体" w:hAnsi="宋体" w:eastAsia="仿宋_GB2312" w:cs="仿宋_GB2312"/>
                <w:b/>
                <w:bCs/>
                <w:i w:val="0"/>
                <w:color w:val="000000"/>
                <w:kern w:val="0"/>
                <w:sz w:val="24"/>
                <w:szCs w:val="24"/>
                <w:u w:val="none"/>
                <w:lang w:val="en-US" w:eastAsia="zh-CN" w:bidi="ar"/>
              </w:rPr>
              <w:t>（十）公共安全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158"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w:t>
            </w:r>
          </w:p>
        </w:tc>
        <w:tc>
          <w:tcPr>
            <w:tcW w:w="433" w:type="pct"/>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自然灾害防治</w:t>
            </w:r>
          </w:p>
        </w:tc>
        <w:tc>
          <w:tcPr>
            <w:tcW w:w="642"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ind w:firstLine="0" w:firstLineChars="0"/>
              <w:jc w:val="center"/>
              <w:textAlignment w:val="center"/>
              <w:rPr>
                <w:rFonts w:hint="eastAsia" w:ascii="宋体" w:hAnsi="宋体" w:eastAsia="仿宋_GB2312" w:cs="仿宋_GB2312"/>
                <w:color w:val="000000"/>
                <w:kern w:val="2"/>
                <w:sz w:val="24"/>
                <w:szCs w:val="24"/>
                <w:lang w:val="en-US" w:eastAsia="zh-CN" w:bidi="ar-SA"/>
              </w:rPr>
            </w:pPr>
            <w:r>
              <w:rPr>
                <w:rFonts w:hint="eastAsia" w:ascii="宋体" w:hAnsi="宋体" w:eastAsia="仿宋_GB2312" w:cs="仿宋_GB2312"/>
                <w:color w:val="000000"/>
                <w:sz w:val="24"/>
                <w:szCs w:val="24"/>
              </w:rPr>
              <w:t>自然灾害防治气象保障工程</w:t>
            </w:r>
          </w:p>
        </w:tc>
        <w:tc>
          <w:tcPr>
            <w:tcW w:w="225"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ind w:left="0" w:leftChars="0" w:firstLine="0" w:firstLineChars="0"/>
              <w:jc w:val="both"/>
              <w:rPr>
                <w:rFonts w:hint="eastAsia" w:ascii="宋体" w:hAnsi="宋体" w:eastAsia="仿宋_GB2312" w:cs="仿宋_GB2312"/>
                <w:color w:val="000000"/>
                <w:kern w:val="2"/>
                <w:sz w:val="24"/>
                <w:szCs w:val="24"/>
                <w:lang w:val="en-US" w:eastAsia="zh-CN" w:bidi="ar-SA"/>
              </w:rPr>
            </w:pPr>
            <w:r>
              <w:rPr>
                <w:rFonts w:hint="eastAsia" w:ascii="宋体" w:hAnsi="宋体" w:eastAsia="仿宋_GB2312" w:cs="仿宋_GB2312"/>
                <w:color w:val="000000"/>
                <w:sz w:val="24"/>
                <w:szCs w:val="24"/>
                <w:lang w:eastAsia="zh-CN"/>
              </w:rPr>
              <w:t>续建</w:t>
            </w:r>
          </w:p>
        </w:tc>
        <w:tc>
          <w:tcPr>
            <w:tcW w:w="277"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ind w:left="0" w:leftChars="0" w:firstLine="0" w:firstLineChars="0"/>
              <w:jc w:val="center"/>
              <w:rPr>
                <w:rFonts w:hint="eastAsia" w:ascii="宋体" w:hAnsi="宋体" w:eastAsia="仿宋_GB2312" w:cs="仿宋_GB2312"/>
                <w:color w:val="000000"/>
                <w:kern w:val="2"/>
                <w:sz w:val="24"/>
                <w:szCs w:val="24"/>
                <w:lang w:val="en-US" w:eastAsia="zh-CN" w:bidi="ar-SA"/>
              </w:rPr>
            </w:pPr>
            <w:r>
              <w:rPr>
                <w:rFonts w:hint="eastAsia" w:ascii="宋体" w:hAnsi="宋体" w:eastAsia="仿宋_GB2312" w:cs="仿宋_GB2312"/>
                <w:color w:val="000000"/>
                <w:sz w:val="24"/>
                <w:szCs w:val="24"/>
              </w:rPr>
              <w:t>绥宁县</w:t>
            </w:r>
          </w:p>
        </w:tc>
        <w:tc>
          <w:tcPr>
            <w:tcW w:w="489"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ind w:left="0" w:leftChars="0" w:firstLine="0" w:firstLineChars="0"/>
              <w:jc w:val="center"/>
              <w:rPr>
                <w:rFonts w:hint="eastAsia" w:ascii="宋体" w:hAnsi="宋体" w:eastAsia="仿宋_GB2312" w:cs="仿宋_GB2312"/>
                <w:color w:val="000000"/>
                <w:kern w:val="2"/>
                <w:sz w:val="24"/>
                <w:szCs w:val="24"/>
                <w:lang w:val="en-US" w:eastAsia="zh-CN" w:bidi="ar-SA"/>
              </w:rPr>
            </w:pPr>
            <w:r>
              <w:rPr>
                <w:rFonts w:hint="eastAsia" w:ascii="宋体" w:hAnsi="宋体" w:eastAsia="仿宋_GB2312" w:cs="仿宋_GB2312"/>
                <w:color w:val="000000"/>
                <w:sz w:val="24"/>
                <w:szCs w:val="24"/>
                <w:lang w:eastAsia="zh-CN"/>
              </w:rPr>
              <w:t>县气象局</w:t>
            </w:r>
          </w:p>
        </w:tc>
        <w:tc>
          <w:tcPr>
            <w:tcW w:w="1125"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ind w:firstLine="0" w:firstLineChars="0"/>
              <w:jc w:val="left"/>
              <w:textAlignment w:val="center"/>
              <w:rPr>
                <w:rFonts w:hint="eastAsia" w:ascii="宋体" w:hAnsi="宋体" w:eastAsia="仿宋_GB2312" w:cs="仿宋_GB2312"/>
                <w:color w:val="000000"/>
                <w:kern w:val="2"/>
                <w:sz w:val="24"/>
                <w:szCs w:val="24"/>
                <w:lang w:val="en-US" w:eastAsia="zh-CN" w:bidi="ar-SA"/>
              </w:rPr>
            </w:pPr>
            <w:r>
              <w:rPr>
                <w:rFonts w:hint="eastAsia" w:ascii="宋体" w:hAnsi="宋体" w:eastAsia="仿宋_GB2312" w:cs="仿宋_GB2312"/>
                <w:color w:val="000000"/>
                <w:sz w:val="24"/>
                <w:szCs w:val="24"/>
              </w:rPr>
              <w:t>绥宁国家一般气象站搬迁项目建设</w:t>
            </w:r>
            <w:r>
              <w:rPr>
                <w:rFonts w:hint="eastAsia" w:ascii="宋体" w:hAnsi="宋体" w:eastAsia="仿宋_GB2312" w:cs="仿宋_GB2312"/>
                <w:color w:val="000000"/>
                <w:sz w:val="24"/>
                <w:szCs w:val="24"/>
                <w:lang w:eastAsia="zh-CN"/>
              </w:rPr>
              <w:t>；</w:t>
            </w:r>
            <w:r>
              <w:rPr>
                <w:rFonts w:hint="eastAsia" w:ascii="宋体" w:hAnsi="宋体" w:eastAsia="仿宋_GB2312" w:cs="仿宋_GB2312"/>
                <w:color w:val="000000"/>
                <w:sz w:val="24"/>
                <w:szCs w:val="24"/>
              </w:rPr>
              <w:t>建成绥宁X波段全固态双偏振雷达</w:t>
            </w:r>
            <w:r>
              <w:rPr>
                <w:rFonts w:hint="eastAsia" w:ascii="宋体" w:hAnsi="宋体" w:eastAsia="仿宋_GB2312" w:cs="仿宋_GB2312"/>
                <w:color w:val="000000"/>
                <w:sz w:val="24"/>
                <w:szCs w:val="24"/>
                <w:lang w:eastAsia="zh-CN"/>
              </w:rPr>
              <w:t>；绥宁区域自动气象站更新换代；山洪地质灾害防治气象保障；气象灾害综合风险普查。</w:t>
            </w:r>
          </w:p>
        </w:tc>
        <w:tc>
          <w:tcPr>
            <w:tcW w:w="24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ind w:firstLine="0" w:firstLineChars="0"/>
              <w:jc w:val="center"/>
              <w:textAlignment w:val="center"/>
              <w:rPr>
                <w:rFonts w:hint="eastAsia" w:ascii="宋体" w:hAnsi="宋体" w:eastAsia="仿宋_GB2312" w:cs="仿宋_GB2312"/>
                <w:color w:val="000000"/>
                <w:kern w:val="2"/>
                <w:sz w:val="24"/>
                <w:szCs w:val="24"/>
                <w:lang w:val="en-US" w:eastAsia="zh-CN" w:bidi="ar-SA"/>
              </w:rPr>
            </w:pPr>
            <w:r>
              <w:rPr>
                <w:rFonts w:hint="eastAsia" w:ascii="宋体" w:hAnsi="宋体" w:eastAsia="仿宋_GB2312" w:cs="仿宋_GB2312"/>
                <w:color w:val="000000"/>
                <w:sz w:val="24"/>
                <w:szCs w:val="24"/>
                <w:lang w:val="en-US" w:eastAsia="zh-CN"/>
              </w:rPr>
              <w:t>2019</w:t>
            </w:r>
          </w:p>
        </w:tc>
        <w:tc>
          <w:tcPr>
            <w:tcW w:w="291"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ind w:firstLine="0" w:firstLineChars="0"/>
              <w:jc w:val="center"/>
              <w:textAlignment w:val="center"/>
              <w:rPr>
                <w:rFonts w:hint="eastAsia" w:ascii="宋体" w:hAnsi="宋体" w:eastAsia="仿宋_GB2312" w:cs="仿宋_GB2312"/>
                <w:color w:val="000000"/>
                <w:kern w:val="2"/>
                <w:sz w:val="24"/>
                <w:szCs w:val="24"/>
                <w:lang w:val="en-US" w:eastAsia="zh-CN" w:bidi="ar-SA"/>
              </w:rPr>
            </w:pPr>
            <w:r>
              <w:rPr>
                <w:rFonts w:hint="eastAsia" w:ascii="宋体" w:hAnsi="宋体" w:eastAsia="仿宋_GB2312" w:cs="仿宋_GB2312"/>
                <w:color w:val="000000"/>
                <w:sz w:val="24"/>
                <w:szCs w:val="24"/>
                <w:lang w:val="en-US" w:eastAsia="zh-CN"/>
              </w:rPr>
              <w:t>2023</w:t>
            </w:r>
          </w:p>
        </w:tc>
        <w:tc>
          <w:tcPr>
            <w:tcW w:w="39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ind w:firstLine="0" w:firstLineChars="0"/>
              <w:jc w:val="center"/>
              <w:textAlignment w:val="center"/>
              <w:rPr>
                <w:rFonts w:hint="eastAsia" w:ascii="宋体" w:hAnsi="宋体" w:eastAsia="仿宋_GB2312" w:cs="仿宋_GB2312"/>
                <w:color w:val="000000"/>
                <w:kern w:val="2"/>
                <w:sz w:val="24"/>
                <w:szCs w:val="24"/>
                <w:lang w:val="en-US" w:eastAsia="zh-CN" w:bidi="ar-SA"/>
              </w:rPr>
            </w:pPr>
            <w:r>
              <w:rPr>
                <w:rFonts w:hint="eastAsia" w:ascii="宋体" w:hAnsi="宋体" w:eastAsia="仿宋_GB2312" w:cs="仿宋_GB2312"/>
                <w:color w:val="000000"/>
                <w:sz w:val="24"/>
                <w:szCs w:val="24"/>
                <w:lang w:val="en-US" w:eastAsia="zh-CN"/>
              </w:rPr>
              <w:t>0.67</w:t>
            </w:r>
          </w:p>
        </w:tc>
        <w:tc>
          <w:tcPr>
            <w:tcW w:w="482"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ind w:firstLine="0" w:firstLineChars="0"/>
              <w:jc w:val="center"/>
              <w:textAlignment w:val="center"/>
              <w:rPr>
                <w:rFonts w:hint="eastAsia" w:ascii="宋体" w:hAnsi="宋体" w:eastAsia="仿宋_GB2312" w:cs="仿宋_GB2312"/>
                <w:color w:val="000000"/>
                <w:kern w:val="2"/>
                <w:sz w:val="24"/>
                <w:szCs w:val="24"/>
                <w:lang w:val="en-US" w:eastAsia="zh-CN" w:bidi="ar-SA"/>
              </w:rPr>
            </w:pPr>
            <w:r>
              <w:rPr>
                <w:rFonts w:hint="eastAsia" w:ascii="宋体" w:hAnsi="宋体" w:eastAsia="仿宋_GB2312" w:cs="仿宋_GB2312"/>
                <w:color w:val="000000"/>
                <w:sz w:val="24"/>
                <w:szCs w:val="24"/>
                <w:lang w:val="en-US" w:eastAsia="zh-CN"/>
              </w:rPr>
              <w:t>0.65</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0" w:hRule="atLeast"/>
          <w:jc w:val="center"/>
        </w:trPr>
        <w:tc>
          <w:tcPr>
            <w:tcW w:w="158" w:type="pct"/>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kern w:val="0"/>
                <w:sz w:val="24"/>
                <w:szCs w:val="24"/>
                <w:u w:val="none"/>
                <w:lang w:val="en-US" w:eastAsia="zh-CN" w:bidi="ar"/>
              </w:rPr>
            </w:pPr>
          </w:p>
        </w:tc>
        <w:tc>
          <w:tcPr>
            <w:tcW w:w="433" w:type="pct"/>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kern w:val="0"/>
                <w:sz w:val="24"/>
                <w:szCs w:val="24"/>
                <w:u w:val="none"/>
                <w:lang w:val="en-US" w:eastAsia="zh-CN" w:bidi="ar"/>
              </w:rPr>
            </w:pPr>
          </w:p>
        </w:tc>
        <w:tc>
          <w:tcPr>
            <w:tcW w:w="642"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ind w:left="0" w:leftChars="0" w:firstLine="0" w:firstLineChars="0"/>
              <w:jc w:val="both"/>
              <w:rPr>
                <w:rFonts w:hint="eastAsia" w:ascii="宋体" w:hAnsi="宋体" w:eastAsia="仿宋_GB2312" w:cs="仿宋_GB2312"/>
                <w:b/>
                <w:bCs/>
                <w:color w:val="000000"/>
                <w:kern w:val="2"/>
                <w:sz w:val="24"/>
                <w:szCs w:val="24"/>
                <w:lang w:val="en-US" w:eastAsia="zh-CN" w:bidi="ar-SA"/>
              </w:rPr>
            </w:pPr>
            <w:r>
              <w:rPr>
                <w:rFonts w:hint="eastAsia" w:ascii="宋体" w:hAnsi="宋体" w:eastAsia="仿宋_GB2312" w:cs="仿宋_GB2312"/>
                <w:color w:val="000000"/>
                <w:sz w:val="24"/>
                <w:szCs w:val="24"/>
              </w:rPr>
              <w:t>国家突发事件预警信息发布系统能力提升工程</w:t>
            </w:r>
          </w:p>
        </w:tc>
        <w:tc>
          <w:tcPr>
            <w:tcW w:w="225"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ind w:left="0" w:leftChars="0" w:firstLine="0" w:firstLineChars="0"/>
              <w:jc w:val="both"/>
              <w:rPr>
                <w:rFonts w:hint="eastAsia" w:ascii="宋体" w:hAnsi="宋体" w:eastAsia="仿宋_GB2312" w:cs="仿宋_GB2312"/>
                <w:color w:val="000000"/>
                <w:kern w:val="2"/>
                <w:sz w:val="24"/>
                <w:szCs w:val="24"/>
                <w:lang w:val="en-US" w:eastAsia="zh-CN" w:bidi="ar-SA"/>
              </w:rPr>
            </w:pPr>
            <w:r>
              <w:rPr>
                <w:rFonts w:hint="eastAsia" w:ascii="宋体" w:hAnsi="宋体" w:eastAsia="仿宋_GB2312" w:cs="仿宋_GB2312"/>
                <w:color w:val="000000"/>
                <w:sz w:val="24"/>
                <w:szCs w:val="24"/>
                <w:lang w:eastAsia="zh-CN"/>
              </w:rPr>
              <w:t>新建</w:t>
            </w:r>
          </w:p>
        </w:tc>
        <w:tc>
          <w:tcPr>
            <w:tcW w:w="277"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ind w:left="0" w:leftChars="0" w:firstLine="0" w:firstLineChars="0"/>
              <w:jc w:val="center"/>
              <w:rPr>
                <w:rFonts w:hint="eastAsia" w:ascii="宋体" w:hAnsi="宋体" w:eastAsia="仿宋_GB2312" w:cs="仿宋_GB2312"/>
                <w:color w:val="000000"/>
                <w:kern w:val="2"/>
                <w:sz w:val="24"/>
                <w:szCs w:val="24"/>
                <w:lang w:val="en-US" w:eastAsia="zh-CN" w:bidi="ar-SA"/>
              </w:rPr>
            </w:pPr>
            <w:r>
              <w:rPr>
                <w:rFonts w:hint="eastAsia" w:ascii="宋体" w:hAnsi="宋体" w:eastAsia="仿宋_GB2312" w:cs="仿宋_GB2312"/>
                <w:color w:val="000000"/>
                <w:sz w:val="24"/>
                <w:szCs w:val="24"/>
              </w:rPr>
              <w:t>绥宁县</w:t>
            </w:r>
          </w:p>
        </w:tc>
        <w:tc>
          <w:tcPr>
            <w:tcW w:w="489"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ind w:left="0" w:leftChars="0" w:firstLine="0" w:firstLineChars="0"/>
              <w:jc w:val="center"/>
              <w:rPr>
                <w:rFonts w:hint="eastAsia" w:ascii="宋体" w:hAnsi="宋体" w:eastAsia="仿宋_GB2312" w:cs="仿宋_GB2312"/>
                <w:color w:val="000000"/>
                <w:kern w:val="2"/>
                <w:sz w:val="24"/>
                <w:szCs w:val="24"/>
                <w:lang w:val="en-US" w:eastAsia="zh-CN" w:bidi="ar-SA"/>
              </w:rPr>
            </w:pPr>
            <w:r>
              <w:rPr>
                <w:rFonts w:hint="eastAsia" w:ascii="宋体" w:hAnsi="宋体" w:eastAsia="仿宋_GB2312" w:cs="仿宋_GB2312"/>
                <w:color w:val="000000"/>
                <w:sz w:val="24"/>
                <w:szCs w:val="24"/>
                <w:lang w:eastAsia="zh-CN"/>
              </w:rPr>
              <w:t>县气象局</w:t>
            </w:r>
          </w:p>
        </w:tc>
        <w:tc>
          <w:tcPr>
            <w:tcW w:w="1125"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ind w:left="0" w:leftChars="0" w:firstLine="0" w:firstLineChars="0"/>
              <w:jc w:val="left"/>
              <w:rPr>
                <w:rFonts w:hint="eastAsia" w:ascii="宋体" w:hAnsi="宋体" w:eastAsia="仿宋_GB2312" w:cs="仿宋_GB2312"/>
                <w:color w:val="000000"/>
                <w:kern w:val="2"/>
                <w:sz w:val="24"/>
                <w:szCs w:val="24"/>
                <w:lang w:val="en-US" w:eastAsia="zh-CN" w:bidi="ar-SA"/>
              </w:rPr>
            </w:pPr>
            <w:r>
              <w:rPr>
                <w:rFonts w:hint="eastAsia" w:ascii="宋体" w:hAnsi="宋体" w:eastAsia="仿宋_GB2312" w:cs="仿宋_GB2312"/>
                <w:color w:val="000000"/>
                <w:kern w:val="2"/>
                <w:sz w:val="24"/>
                <w:szCs w:val="24"/>
                <w:lang w:val="en-US" w:eastAsia="zh-CN" w:bidi="ar-SA"/>
              </w:rPr>
              <w:t>建设预警发布融媒体体系；基层台站基础设施建设项目；绥宁县气象应急保障系统建设；人工影响天气服务体系建设。</w:t>
            </w:r>
          </w:p>
        </w:tc>
        <w:tc>
          <w:tcPr>
            <w:tcW w:w="24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ind w:left="0" w:leftChars="0" w:firstLine="0" w:firstLineChars="0"/>
              <w:jc w:val="center"/>
              <w:rPr>
                <w:rFonts w:hint="eastAsia" w:ascii="宋体" w:hAnsi="宋体" w:eastAsia="仿宋_GB2312" w:cs="仿宋_GB2312"/>
                <w:color w:val="000000"/>
                <w:kern w:val="2"/>
                <w:sz w:val="24"/>
                <w:szCs w:val="24"/>
                <w:lang w:val="en-US" w:eastAsia="zh-CN" w:bidi="ar-SA"/>
              </w:rPr>
            </w:pPr>
            <w:r>
              <w:rPr>
                <w:rFonts w:hint="eastAsia" w:ascii="宋体" w:hAnsi="宋体" w:eastAsia="仿宋_GB2312" w:cs="仿宋_GB2312"/>
                <w:color w:val="000000"/>
                <w:sz w:val="24"/>
                <w:szCs w:val="24"/>
                <w:lang w:val="en-US" w:eastAsia="zh-CN"/>
              </w:rPr>
              <w:t>2021</w:t>
            </w:r>
          </w:p>
        </w:tc>
        <w:tc>
          <w:tcPr>
            <w:tcW w:w="291"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ind w:left="0" w:leftChars="0" w:firstLine="0" w:firstLineChars="0"/>
              <w:jc w:val="center"/>
              <w:rPr>
                <w:rFonts w:hint="eastAsia" w:ascii="宋体" w:hAnsi="宋体" w:eastAsia="仿宋_GB2312" w:cs="仿宋_GB2312"/>
                <w:color w:val="000000"/>
                <w:kern w:val="2"/>
                <w:sz w:val="24"/>
                <w:szCs w:val="24"/>
                <w:lang w:val="en-US" w:eastAsia="zh-CN" w:bidi="ar-SA"/>
              </w:rPr>
            </w:pPr>
            <w:r>
              <w:rPr>
                <w:rFonts w:hint="eastAsia" w:ascii="宋体" w:hAnsi="宋体" w:eastAsia="仿宋_GB2312" w:cs="仿宋_GB2312"/>
                <w:color w:val="000000"/>
                <w:sz w:val="24"/>
                <w:szCs w:val="24"/>
                <w:lang w:val="en-US" w:eastAsia="zh-CN"/>
              </w:rPr>
              <w:t>2024</w:t>
            </w:r>
          </w:p>
        </w:tc>
        <w:tc>
          <w:tcPr>
            <w:tcW w:w="394"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ind w:left="0" w:leftChars="0" w:firstLine="0" w:firstLineChars="0"/>
              <w:jc w:val="center"/>
              <w:rPr>
                <w:rFonts w:hint="eastAsia" w:ascii="宋体" w:hAnsi="宋体" w:eastAsia="仿宋_GB2312" w:cs="仿宋_GB2312"/>
                <w:color w:val="000000"/>
                <w:kern w:val="2"/>
                <w:sz w:val="24"/>
                <w:szCs w:val="24"/>
                <w:lang w:val="en-US" w:eastAsia="zh-CN" w:bidi="ar-SA"/>
              </w:rPr>
            </w:pPr>
            <w:r>
              <w:rPr>
                <w:rFonts w:hint="eastAsia" w:ascii="宋体" w:hAnsi="宋体" w:eastAsia="仿宋_GB2312" w:cs="仿宋_GB2312"/>
                <w:color w:val="000000"/>
                <w:sz w:val="24"/>
                <w:szCs w:val="24"/>
                <w:lang w:val="en-US" w:eastAsia="zh-CN"/>
              </w:rPr>
              <w:t>0.4</w:t>
            </w:r>
          </w:p>
        </w:tc>
        <w:tc>
          <w:tcPr>
            <w:tcW w:w="482"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ind w:left="0" w:leftChars="0" w:firstLine="0" w:firstLineChars="0"/>
              <w:jc w:val="center"/>
              <w:rPr>
                <w:rFonts w:hint="eastAsia" w:ascii="宋体" w:hAnsi="宋体" w:eastAsia="仿宋_GB2312" w:cs="仿宋_GB2312"/>
                <w:color w:val="000000"/>
                <w:kern w:val="2"/>
                <w:sz w:val="24"/>
                <w:szCs w:val="24"/>
                <w:lang w:val="en-US" w:eastAsia="zh-CN" w:bidi="ar-SA"/>
              </w:rPr>
            </w:pPr>
            <w:r>
              <w:rPr>
                <w:rFonts w:hint="eastAsia" w:ascii="宋体" w:hAnsi="宋体" w:eastAsia="仿宋_GB2312" w:cs="仿宋_GB2312"/>
                <w:color w:val="000000"/>
                <w:sz w:val="24"/>
                <w:szCs w:val="24"/>
                <w:lang w:val="en-US" w:eastAsia="zh-CN"/>
              </w:rPr>
              <w:t>0.4</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4" w:hRule="atLeast"/>
          <w:jc w:val="center"/>
        </w:trPr>
        <w:tc>
          <w:tcPr>
            <w:tcW w:w="158"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w:t>
            </w:r>
          </w:p>
        </w:tc>
        <w:tc>
          <w:tcPr>
            <w:tcW w:w="433"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社会治安防治</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绥宁县政法基础设施建设项目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县公安局、司法局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新建公安局业务技术大楼，强制戒毒所，鹅公岭、水口、瓦屋塘派出所及司法警务大楼，总建筑面积12764m²</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2023</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1.24</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1.24</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eastAsia" w:ascii="宋体" w:hAnsi="宋体"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7" w:hRule="atLeast"/>
          <w:jc w:val="center"/>
        </w:trPr>
        <w:tc>
          <w:tcPr>
            <w:tcW w:w="158"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3</w:t>
            </w:r>
          </w:p>
        </w:tc>
        <w:tc>
          <w:tcPr>
            <w:tcW w:w="433"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应急储备</w:t>
            </w:r>
          </w:p>
        </w:tc>
        <w:tc>
          <w:tcPr>
            <w:tcW w:w="64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绥宁县粮食物资储备库建设项目</w:t>
            </w:r>
          </w:p>
        </w:tc>
        <w:tc>
          <w:tcPr>
            <w:tcW w:w="2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续建</w:t>
            </w:r>
          </w:p>
        </w:tc>
        <w:tc>
          <w:tcPr>
            <w:tcW w:w="277"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绥宁县李熙桥镇、武阳镇和寨市乡</w:t>
            </w:r>
          </w:p>
        </w:tc>
        <w:tc>
          <w:tcPr>
            <w:tcW w:w="489"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县发改局</w:t>
            </w:r>
          </w:p>
        </w:tc>
        <w:tc>
          <w:tcPr>
            <w:tcW w:w="1125"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在李熙粮库、武阳粮库和寨市粮库新建2万吨粮食收纳仓及0.5万吨应急物资储备仓库，新建一条日产100吨大米生产线</w:t>
            </w:r>
          </w:p>
        </w:tc>
        <w:tc>
          <w:tcPr>
            <w:tcW w:w="24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2021</w:t>
            </w:r>
          </w:p>
        </w:tc>
        <w:tc>
          <w:tcPr>
            <w:tcW w:w="291"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2024</w:t>
            </w:r>
          </w:p>
        </w:tc>
        <w:tc>
          <w:tcPr>
            <w:tcW w:w="394"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1.06</w:t>
            </w:r>
          </w:p>
        </w:tc>
        <w:tc>
          <w:tcPr>
            <w:tcW w:w="482" w:type="pc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left="0" w:leftChars="0" w:firstLine="0" w:firstLineChars="0"/>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0.8</w:t>
            </w:r>
          </w:p>
        </w:tc>
        <w:tc>
          <w:tcPr>
            <w:tcW w:w="236"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10" w:lineRule="exact"/>
              <w:jc w:val="center"/>
              <w:rPr>
                <w:rFonts w:hint="eastAsia" w:ascii="宋体" w:hAnsi="宋体" w:eastAsia="仿宋_GB2312" w:cs="仿宋_GB2312"/>
                <w:i w:val="0"/>
                <w:color w:val="000000"/>
                <w:sz w:val="24"/>
                <w:szCs w:val="24"/>
                <w:u w:val="none"/>
              </w:rPr>
            </w:pPr>
          </w:p>
        </w:tc>
      </w:tr>
    </w:tbl>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eastAsia" w:ascii="宋体" w:hAnsi="宋体"/>
        </w:rPr>
      </w:pPr>
    </w:p>
    <w:sectPr>
      <w:pgSz w:w="16838" w:h="11906" w:orient="landscape"/>
      <w:pgMar w:top="1587" w:right="1984" w:bottom="1247" w:left="1984" w:header="708" w:footer="1474" w:gutter="0"/>
      <w:pgNumType w:fmt="decimal"/>
      <w:cols w:space="0" w:num="1"/>
      <w:rtlGutter w:val="0"/>
      <w:docGrid w:type="lines" w:linePitch="453"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3000509000000000000"/>
    <w:charset w:val="86"/>
    <w:family w:val="auto"/>
    <w:pitch w:val="default"/>
    <w:sig w:usb0="00000000" w:usb1="00000000" w:usb2="00000000" w:usb3="00000000" w:csb0="00040000"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VerticalSpacing w:val="226"/>
  <w:displayHorizontalDrawingGridEvery w:val="1"/>
  <w:displayVerticalDrawingGridEvery w:val="2"/>
  <w:noPunctuationKerning w:val="1"/>
  <w:characterSpacingControl w:val="doNotCompress"/>
  <w:hdrShapeDefaults>
    <o:shapelayout v:ext="edit">
      <o:idmap v:ext="edit" data="3,4"/>
    </o:shapelayout>
  </w:hdrShapeDefaults>
  <w:footnotePr>
    <w:footnote w:id="0"/>
    <w:footnote w:id="1"/>
  </w:footnotePr>
  <w:endnotePr>
    <w:endnote w:id="0"/>
    <w:endnote w:id="1"/>
  </w:endnotePr>
  <w:compat>
    <w:spaceForUL/>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22637"/>
    <w:rsid w:val="000A54C9"/>
    <w:rsid w:val="000D61EE"/>
    <w:rsid w:val="0014317C"/>
    <w:rsid w:val="00247E93"/>
    <w:rsid w:val="002B0D53"/>
    <w:rsid w:val="002C2B85"/>
    <w:rsid w:val="002D1D40"/>
    <w:rsid w:val="004155AA"/>
    <w:rsid w:val="00452882"/>
    <w:rsid w:val="004F5F25"/>
    <w:rsid w:val="00520010"/>
    <w:rsid w:val="005D6BC0"/>
    <w:rsid w:val="005E0945"/>
    <w:rsid w:val="006403BD"/>
    <w:rsid w:val="006A2FF6"/>
    <w:rsid w:val="006A7C36"/>
    <w:rsid w:val="00750E02"/>
    <w:rsid w:val="009472CF"/>
    <w:rsid w:val="009559BD"/>
    <w:rsid w:val="00A6717D"/>
    <w:rsid w:val="00AA47DA"/>
    <w:rsid w:val="00AB0745"/>
    <w:rsid w:val="00BE4E6A"/>
    <w:rsid w:val="00C11F08"/>
    <w:rsid w:val="00C80A32"/>
    <w:rsid w:val="00CF768C"/>
    <w:rsid w:val="00D137B2"/>
    <w:rsid w:val="00D634EF"/>
    <w:rsid w:val="00D95421"/>
    <w:rsid w:val="00D97C46"/>
    <w:rsid w:val="00E764D7"/>
    <w:rsid w:val="00EB07E1"/>
    <w:rsid w:val="00EE27C5"/>
    <w:rsid w:val="00EF012E"/>
    <w:rsid w:val="00FB09ED"/>
    <w:rsid w:val="00FC35F6"/>
    <w:rsid w:val="01033EE9"/>
    <w:rsid w:val="01034DCB"/>
    <w:rsid w:val="010C3EED"/>
    <w:rsid w:val="010C6A37"/>
    <w:rsid w:val="010E2F29"/>
    <w:rsid w:val="011E7EBF"/>
    <w:rsid w:val="01372D4A"/>
    <w:rsid w:val="014031E9"/>
    <w:rsid w:val="01406B92"/>
    <w:rsid w:val="01416C5B"/>
    <w:rsid w:val="014E034E"/>
    <w:rsid w:val="014E2394"/>
    <w:rsid w:val="014E4B1A"/>
    <w:rsid w:val="016101A9"/>
    <w:rsid w:val="01677A4F"/>
    <w:rsid w:val="01690048"/>
    <w:rsid w:val="01740774"/>
    <w:rsid w:val="01744C8E"/>
    <w:rsid w:val="01775CEE"/>
    <w:rsid w:val="017B3DB4"/>
    <w:rsid w:val="01883D5E"/>
    <w:rsid w:val="018F28DF"/>
    <w:rsid w:val="019C405E"/>
    <w:rsid w:val="019D0D68"/>
    <w:rsid w:val="01A90341"/>
    <w:rsid w:val="01B03E80"/>
    <w:rsid w:val="01B57F0C"/>
    <w:rsid w:val="01BF0958"/>
    <w:rsid w:val="01C8486E"/>
    <w:rsid w:val="01CF12DC"/>
    <w:rsid w:val="01D10053"/>
    <w:rsid w:val="01D437D8"/>
    <w:rsid w:val="01F461AC"/>
    <w:rsid w:val="01F84D31"/>
    <w:rsid w:val="01FA6991"/>
    <w:rsid w:val="01FC45EC"/>
    <w:rsid w:val="020F3394"/>
    <w:rsid w:val="021A661E"/>
    <w:rsid w:val="021F13B7"/>
    <w:rsid w:val="0228271C"/>
    <w:rsid w:val="022952F1"/>
    <w:rsid w:val="0238030B"/>
    <w:rsid w:val="023C60AD"/>
    <w:rsid w:val="025319E6"/>
    <w:rsid w:val="025D2ED0"/>
    <w:rsid w:val="02610EE0"/>
    <w:rsid w:val="026234E0"/>
    <w:rsid w:val="026C0486"/>
    <w:rsid w:val="026E0BC9"/>
    <w:rsid w:val="026F6FED"/>
    <w:rsid w:val="02781594"/>
    <w:rsid w:val="027839AF"/>
    <w:rsid w:val="02810096"/>
    <w:rsid w:val="028209B9"/>
    <w:rsid w:val="0288762E"/>
    <w:rsid w:val="028938BE"/>
    <w:rsid w:val="02945E03"/>
    <w:rsid w:val="02962C92"/>
    <w:rsid w:val="02992BA1"/>
    <w:rsid w:val="02A259B6"/>
    <w:rsid w:val="02A33AC4"/>
    <w:rsid w:val="02A67C43"/>
    <w:rsid w:val="02B13DC0"/>
    <w:rsid w:val="02B64216"/>
    <w:rsid w:val="02BD68DF"/>
    <w:rsid w:val="02C062F0"/>
    <w:rsid w:val="02C77B27"/>
    <w:rsid w:val="02C8153D"/>
    <w:rsid w:val="02D01034"/>
    <w:rsid w:val="02D22D07"/>
    <w:rsid w:val="02D65C5A"/>
    <w:rsid w:val="02DB0F0A"/>
    <w:rsid w:val="02E51EF6"/>
    <w:rsid w:val="02F4249B"/>
    <w:rsid w:val="02F64935"/>
    <w:rsid w:val="02F72C61"/>
    <w:rsid w:val="030A3D6A"/>
    <w:rsid w:val="0319360D"/>
    <w:rsid w:val="032E15F1"/>
    <w:rsid w:val="03377094"/>
    <w:rsid w:val="03397EF0"/>
    <w:rsid w:val="033D7674"/>
    <w:rsid w:val="034D68ED"/>
    <w:rsid w:val="035F38B8"/>
    <w:rsid w:val="03690CBA"/>
    <w:rsid w:val="037A0794"/>
    <w:rsid w:val="03864E93"/>
    <w:rsid w:val="03880E79"/>
    <w:rsid w:val="038B69BC"/>
    <w:rsid w:val="03AA012E"/>
    <w:rsid w:val="03BA727E"/>
    <w:rsid w:val="03C45D2F"/>
    <w:rsid w:val="03CC05B3"/>
    <w:rsid w:val="03D3390C"/>
    <w:rsid w:val="03DD1EB8"/>
    <w:rsid w:val="03DD737E"/>
    <w:rsid w:val="03F05CBF"/>
    <w:rsid w:val="04054CBC"/>
    <w:rsid w:val="04075EF8"/>
    <w:rsid w:val="040975C2"/>
    <w:rsid w:val="040C2670"/>
    <w:rsid w:val="041063EF"/>
    <w:rsid w:val="04220938"/>
    <w:rsid w:val="04231490"/>
    <w:rsid w:val="04250ACD"/>
    <w:rsid w:val="043249A5"/>
    <w:rsid w:val="043B4119"/>
    <w:rsid w:val="044B04C7"/>
    <w:rsid w:val="044D0AB7"/>
    <w:rsid w:val="045575D4"/>
    <w:rsid w:val="045D364E"/>
    <w:rsid w:val="0460158A"/>
    <w:rsid w:val="046E0432"/>
    <w:rsid w:val="047602F7"/>
    <w:rsid w:val="04767314"/>
    <w:rsid w:val="047D14CE"/>
    <w:rsid w:val="04961100"/>
    <w:rsid w:val="04A6158A"/>
    <w:rsid w:val="04BA7488"/>
    <w:rsid w:val="04BA7C1D"/>
    <w:rsid w:val="04C40969"/>
    <w:rsid w:val="04C97F4E"/>
    <w:rsid w:val="04D15027"/>
    <w:rsid w:val="04D85170"/>
    <w:rsid w:val="04E10169"/>
    <w:rsid w:val="04E12494"/>
    <w:rsid w:val="04E77F5F"/>
    <w:rsid w:val="04EB786A"/>
    <w:rsid w:val="04F274B7"/>
    <w:rsid w:val="04FF238A"/>
    <w:rsid w:val="050760B8"/>
    <w:rsid w:val="050E7793"/>
    <w:rsid w:val="0511341C"/>
    <w:rsid w:val="051D4997"/>
    <w:rsid w:val="05206FEF"/>
    <w:rsid w:val="05231561"/>
    <w:rsid w:val="05291BE5"/>
    <w:rsid w:val="05293F20"/>
    <w:rsid w:val="052C0F3B"/>
    <w:rsid w:val="052C7320"/>
    <w:rsid w:val="0544176A"/>
    <w:rsid w:val="05442190"/>
    <w:rsid w:val="05461689"/>
    <w:rsid w:val="056268C6"/>
    <w:rsid w:val="05631165"/>
    <w:rsid w:val="0567732E"/>
    <w:rsid w:val="0571245B"/>
    <w:rsid w:val="05791686"/>
    <w:rsid w:val="05796E33"/>
    <w:rsid w:val="057B41F5"/>
    <w:rsid w:val="05800B97"/>
    <w:rsid w:val="058124CF"/>
    <w:rsid w:val="059166BA"/>
    <w:rsid w:val="05974D01"/>
    <w:rsid w:val="05B85E3F"/>
    <w:rsid w:val="05C223C0"/>
    <w:rsid w:val="05CE44F2"/>
    <w:rsid w:val="05F10D51"/>
    <w:rsid w:val="05F60F68"/>
    <w:rsid w:val="05FD26E0"/>
    <w:rsid w:val="05FF60A4"/>
    <w:rsid w:val="06074142"/>
    <w:rsid w:val="06083780"/>
    <w:rsid w:val="06092953"/>
    <w:rsid w:val="060B54D1"/>
    <w:rsid w:val="0611030E"/>
    <w:rsid w:val="0618252D"/>
    <w:rsid w:val="061F25C6"/>
    <w:rsid w:val="06292CF4"/>
    <w:rsid w:val="062C2684"/>
    <w:rsid w:val="06354D8B"/>
    <w:rsid w:val="064034D6"/>
    <w:rsid w:val="06547351"/>
    <w:rsid w:val="065D4FFB"/>
    <w:rsid w:val="065E7E5A"/>
    <w:rsid w:val="06682D50"/>
    <w:rsid w:val="066E3CFD"/>
    <w:rsid w:val="06763A22"/>
    <w:rsid w:val="0678712E"/>
    <w:rsid w:val="067F7FBD"/>
    <w:rsid w:val="06852F7D"/>
    <w:rsid w:val="068C1300"/>
    <w:rsid w:val="06952B1C"/>
    <w:rsid w:val="069D58FD"/>
    <w:rsid w:val="069D713F"/>
    <w:rsid w:val="069F7CDC"/>
    <w:rsid w:val="06B22AF2"/>
    <w:rsid w:val="06B47F23"/>
    <w:rsid w:val="06C42C44"/>
    <w:rsid w:val="06F509D0"/>
    <w:rsid w:val="06FE6BA5"/>
    <w:rsid w:val="0703289E"/>
    <w:rsid w:val="070350BB"/>
    <w:rsid w:val="070A51D8"/>
    <w:rsid w:val="07162C14"/>
    <w:rsid w:val="071B47B4"/>
    <w:rsid w:val="074328DB"/>
    <w:rsid w:val="074B1436"/>
    <w:rsid w:val="074C4466"/>
    <w:rsid w:val="074C54B6"/>
    <w:rsid w:val="0751168E"/>
    <w:rsid w:val="07617566"/>
    <w:rsid w:val="07622391"/>
    <w:rsid w:val="07675613"/>
    <w:rsid w:val="076D72B8"/>
    <w:rsid w:val="07747E92"/>
    <w:rsid w:val="07993764"/>
    <w:rsid w:val="07A41AA8"/>
    <w:rsid w:val="07A4585D"/>
    <w:rsid w:val="07AF5428"/>
    <w:rsid w:val="07B82459"/>
    <w:rsid w:val="07C31895"/>
    <w:rsid w:val="07C7581E"/>
    <w:rsid w:val="07D05986"/>
    <w:rsid w:val="07E46CA6"/>
    <w:rsid w:val="07E7743D"/>
    <w:rsid w:val="07EC0ACF"/>
    <w:rsid w:val="07EC12D8"/>
    <w:rsid w:val="07ED45D1"/>
    <w:rsid w:val="07EE6FF2"/>
    <w:rsid w:val="080257FC"/>
    <w:rsid w:val="0807054E"/>
    <w:rsid w:val="080F20FB"/>
    <w:rsid w:val="08104987"/>
    <w:rsid w:val="08110861"/>
    <w:rsid w:val="081A0847"/>
    <w:rsid w:val="082A6AD7"/>
    <w:rsid w:val="082B4D3D"/>
    <w:rsid w:val="082B6020"/>
    <w:rsid w:val="084469BB"/>
    <w:rsid w:val="08476D46"/>
    <w:rsid w:val="08494BB1"/>
    <w:rsid w:val="084B3275"/>
    <w:rsid w:val="084C6A4C"/>
    <w:rsid w:val="084E0491"/>
    <w:rsid w:val="084E19C3"/>
    <w:rsid w:val="08503067"/>
    <w:rsid w:val="08714A52"/>
    <w:rsid w:val="08723B69"/>
    <w:rsid w:val="08773863"/>
    <w:rsid w:val="08854312"/>
    <w:rsid w:val="0888402E"/>
    <w:rsid w:val="089049D2"/>
    <w:rsid w:val="089A1423"/>
    <w:rsid w:val="089C5C4D"/>
    <w:rsid w:val="08AB4354"/>
    <w:rsid w:val="08C553B4"/>
    <w:rsid w:val="08C801EA"/>
    <w:rsid w:val="08CE4009"/>
    <w:rsid w:val="08CF31FE"/>
    <w:rsid w:val="08D625EA"/>
    <w:rsid w:val="08E0682A"/>
    <w:rsid w:val="08EC3550"/>
    <w:rsid w:val="08EE0C7B"/>
    <w:rsid w:val="08F01FA9"/>
    <w:rsid w:val="090452D1"/>
    <w:rsid w:val="09052DB2"/>
    <w:rsid w:val="090924BC"/>
    <w:rsid w:val="090936E9"/>
    <w:rsid w:val="09136511"/>
    <w:rsid w:val="091A0D51"/>
    <w:rsid w:val="092959A4"/>
    <w:rsid w:val="093210AA"/>
    <w:rsid w:val="093E3CE0"/>
    <w:rsid w:val="095061A1"/>
    <w:rsid w:val="09546B43"/>
    <w:rsid w:val="096178A3"/>
    <w:rsid w:val="09630985"/>
    <w:rsid w:val="096C0060"/>
    <w:rsid w:val="09776B27"/>
    <w:rsid w:val="09895C19"/>
    <w:rsid w:val="098A7AC1"/>
    <w:rsid w:val="09980B01"/>
    <w:rsid w:val="09981830"/>
    <w:rsid w:val="099D0F9E"/>
    <w:rsid w:val="099E100E"/>
    <w:rsid w:val="09A24EAF"/>
    <w:rsid w:val="09A5362B"/>
    <w:rsid w:val="09A90F1C"/>
    <w:rsid w:val="09A9480F"/>
    <w:rsid w:val="09AC72A7"/>
    <w:rsid w:val="09AF1070"/>
    <w:rsid w:val="09B7226E"/>
    <w:rsid w:val="09B82FC3"/>
    <w:rsid w:val="09BC3993"/>
    <w:rsid w:val="09C24505"/>
    <w:rsid w:val="09C26E9E"/>
    <w:rsid w:val="09C95B20"/>
    <w:rsid w:val="09F032B2"/>
    <w:rsid w:val="09F14496"/>
    <w:rsid w:val="09F47A2B"/>
    <w:rsid w:val="09F64238"/>
    <w:rsid w:val="09F804FC"/>
    <w:rsid w:val="09FD12B0"/>
    <w:rsid w:val="0A0525FA"/>
    <w:rsid w:val="0A083FA4"/>
    <w:rsid w:val="0A0D245D"/>
    <w:rsid w:val="0A1103BD"/>
    <w:rsid w:val="0A114F76"/>
    <w:rsid w:val="0A1C18A9"/>
    <w:rsid w:val="0A1D1B4E"/>
    <w:rsid w:val="0A281D28"/>
    <w:rsid w:val="0A35160C"/>
    <w:rsid w:val="0A376C79"/>
    <w:rsid w:val="0A3C1318"/>
    <w:rsid w:val="0A3E60BE"/>
    <w:rsid w:val="0A3F3FB7"/>
    <w:rsid w:val="0A45784E"/>
    <w:rsid w:val="0A4821CD"/>
    <w:rsid w:val="0A542F58"/>
    <w:rsid w:val="0A560E97"/>
    <w:rsid w:val="0A6B5116"/>
    <w:rsid w:val="0A76342C"/>
    <w:rsid w:val="0A86320B"/>
    <w:rsid w:val="0A8E25A7"/>
    <w:rsid w:val="0A914540"/>
    <w:rsid w:val="0AB176DC"/>
    <w:rsid w:val="0ABB70FC"/>
    <w:rsid w:val="0AC402F9"/>
    <w:rsid w:val="0AC55699"/>
    <w:rsid w:val="0ACE4EA8"/>
    <w:rsid w:val="0AD679FD"/>
    <w:rsid w:val="0ADC3D0D"/>
    <w:rsid w:val="0ADF225E"/>
    <w:rsid w:val="0AE05937"/>
    <w:rsid w:val="0AF3354B"/>
    <w:rsid w:val="0AF51A60"/>
    <w:rsid w:val="0B055FF4"/>
    <w:rsid w:val="0B0B0A99"/>
    <w:rsid w:val="0B1249CD"/>
    <w:rsid w:val="0B1C4AEC"/>
    <w:rsid w:val="0B202ECD"/>
    <w:rsid w:val="0B206617"/>
    <w:rsid w:val="0B272E3D"/>
    <w:rsid w:val="0B282189"/>
    <w:rsid w:val="0B360DE0"/>
    <w:rsid w:val="0B4C1FC2"/>
    <w:rsid w:val="0B5543F5"/>
    <w:rsid w:val="0B6046A7"/>
    <w:rsid w:val="0B672B09"/>
    <w:rsid w:val="0B742630"/>
    <w:rsid w:val="0B772B90"/>
    <w:rsid w:val="0B793DDA"/>
    <w:rsid w:val="0B7A7019"/>
    <w:rsid w:val="0B8431CF"/>
    <w:rsid w:val="0B851918"/>
    <w:rsid w:val="0B982D0F"/>
    <w:rsid w:val="0BA57ACC"/>
    <w:rsid w:val="0BA72194"/>
    <w:rsid w:val="0BB527DC"/>
    <w:rsid w:val="0BBB3E63"/>
    <w:rsid w:val="0BBE0F9C"/>
    <w:rsid w:val="0BBE38F5"/>
    <w:rsid w:val="0BD459EE"/>
    <w:rsid w:val="0BE1008D"/>
    <w:rsid w:val="0BED4662"/>
    <w:rsid w:val="0BF45874"/>
    <w:rsid w:val="0BFB6560"/>
    <w:rsid w:val="0C026F7B"/>
    <w:rsid w:val="0C087982"/>
    <w:rsid w:val="0C105DF5"/>
    <w:rsid w:val="0C150C1A"/>
    <w:rsid w:val="0C255597"/>
    <w:rsid w:val="0C3052AB"/>
    <w:rsid w:val="0C3A5C81"/>
    <w:rsid w:val="0C4F4DCC"/>
    <w:rsid w:val="0C5E5682"/>
    <w:rsid w:val="0C5E5752"/>
    <w:rsid w:val="0C6F065E"/>
    <w:rsid w:val="0C876A9F"/>
    <w:rsid w:val="0C8A5B33"/>
    <w:rsid w:val="0CA4451B"/>
    <w:rsid w:val="0CC663BF"/>
    <w:rsid w:val="0CCF168E"/>
    <w:rsid w:val="0CD209E9"/>
    <w:rsid w:val="0CD92C91"/>
    <w:rsid w:val="0CEB20A6"/>
    <w:rsid w:val="0CEF0A8E"/>
    <w:rsid w:val="0CF1009F"/>
    <w:rsid w:val="0CF4594A"/>
    <w:rsid w:val="0CF6278C"/>
    <w:rsid w:val="0CF6631F"/>
    <w:rsid w:val="0CFA6160"/>
    <w:rsid w:val="0CFA7146"/>
    <w:rsid w:val="0CFF3BEF"/>
    <w:rsid w:val="0D07717E"/>
    <w:rsid w:val="0D0866DE"/>
    <w:rsid w:val="0D0E3D1E"/>
    <w:rsid w:val="0D124235"/>
    <w:rsid w:val="0D153788"/>
    <w:rsid w:val="0D1556D6"/>
    <w:rsid w:val="0D162391"/>
    <w:rsid w:val="0D165DF0"/>
    <w:rsid w:val="0D1E0CBA"/>
    <w:rsid w:val="0D2E6E20"/>
    <w:rsid w:val="0D322DEF"/>
    <w:rsid w:val="0D327FA8"/>
    <w:rsid w:val="0D38533E"/>
    <w:rsid w:val="0D505133"/>
    <w:rsid w:val="0D521973"/>
    <w:rsid w:val="0D674863"/>
    <w:rsid w:val="0D7910EA"/>
    <w:rsid w:val="0D7B081C"/>
    <w:rsid w:val="0D846197"/>
    <w:rsid w:val="0D95641C"/>
    <w:rsid w:val="0D98124B"/>
    <w:rsid w:val="0D9E2371"/>
    <w:rsid w:val="0DA56B2F"/>
    <w:rsid w:val="0DB41FA2"/>
    <w:rsid w:val="0DBC3BF6"/>
    <w:rsid w:val="0DC62D64"/>
    <w:rsid w:val="0DCF4696"/>
    <w:rsid w:val="0DD566CF"/>
    <w:rsid w:val="0DDB4428"/>
    <w:rsid w:val="0E057716"/>
    <w:rsid w:val="0E0842D5"/>
    <w:rsid w:val="0E174006"/>
    <w:rsid w:val="0E1A2745"/>
    <w:rsid w:val="0E2E0A40"/>
    <w:rsid w:val="0E340B65"/>
    <w:rsid w:val="0E5C7C4F"/>
    <w:rsid w:val="0E607D83"/>
    <w:rsid w:val="0E6358CC"/>
    <w:rsid w:val="0E71774C"/>
    <w:rsid w:val="0E7B5E64"/>
    <w:rsid w:val="0E803CCA"/>
    <w:rsid w:val="0E83506B"/>
    <w:rsid w:val="0E877C88"/>
    <w:rsid w:val="0E952CC2"/>
    <w:rsid w:val="0E957B84"/>
    <w:rsid w:val="0E97084C"/>
    <w:rsid w:val="0E9C19CC"/>
    <w:rsid w:val="0E9D1D0B"/>
    <w:rsid w:val="0E9D27A9"/>
    <w:rsid w:val="0EA76F84"/>
    <w:rsid w:val="0EAC04CC"/>
    <w:rsid w:val="0EAE6535"/>
    <w:rsid w:val="0EB66FF6"/>
    <w:rsid w:val="0EBD5678"/>
    <w:rsid w:val="0EBE2148"/>
    <w:rsid w:val="0ECE2622"/>
    <w:rsid w:val="0ED71FDB"/>
    <w:rsid w:val="0EDB5F82"/>
    <w:rsid w:val="0EE37776"/>
    <w:rsid w:val="0EEB4712"/>
    <w:rsid w:val="0EF403BA"/>
    <w:rsid w:val="0EF545AC"/>
    <w:rsid w:val="0EF56F15"/>
    <w:rsid w:val="0F042AE3"/>
    <w:rsid w:val="0F0E12CA"/>
    <w:rsid w:val="0F131A4B"/>
    <w:rsid w:val="0F142776"/>
    <w:rsid w:val="0F1A715C"/>
    <w:rsid w:val="0F1D166E"/>
    <w:rsid w:val="0F202A3F"/>
    <w:rsid w:val="0F281648"/>
    <w:rsid w:val="0F28728C"/>
    <w:rsid w:val="0F3156B2"/>
    <w:rsid w:val="0F332B87"/>
    <w:rsid w:val="0F36726C"/>
    <w:rsid w:val="0F37172D"/>
    <w:rsid w:val="0F4001E8"/>
    <w:rsid w:val="0F410236"/>
    <w:rsid w:val="0F4974EA"/>
    <w:rsid w:val="0F4E2554"/>
    <w:rsid w:val="0F5044EA"/>
    <w:rsid w:val="0F526F5F"/>
    <w:rsid w:val="0F546306"/>
    <w:rsid w:val="0F6F26A1"/>
    <w:rsid w:val="0F73145F"/>
    <w:rsid w:val="0F7F1CE8"/>
    <w:rsid w:val="0F892F99"/>
    <w:rsid w:val="0F9038C8"/>
    <w:rsid w:val="0F96556B"/>
    <w:rsid w:val="0F9D1EB1"/>
    <w:rsid w:val="0FA04BAC"/>
    <w:rsid w:val="0FAA0BF6"/>
    <w:rsid w:val="0FBF6D9C"/>
    <w:rsid w:val="0FBF7140"/>
    <w:rsid w:val="0FC00D20"/>
    <w:rsid w:val="0FC626D2"/>
    <w:rsid w:val="0FC7399B"/>
    <w:rsid w:val="0FCC001F"/>
    <w:rsid w:val="0FE47A1E"/>
    <w:rsid w:val="0FE56E81"/>
    <w:rsid w:val="100D7D04"/>
    <w:rsid w:val="10152D06"/>
    <w:rsid w:val="101F6052"/>
    <w:rsid w:val="10233FB0"/>
    <w:rsid w:val="1028035B"/>
    <w:rsid w:val="103243C7"/>
    <w:rsid w:val="103472A8"/>
    <w:rsid w:val="103823DA"/>
    <w:rsid w:val="10427DC1"/>
    <w:rsid w:val="104A7332"/>
    <w:rsid w:val="10564AA4"/>
    <w:rsid w:val="105B12A4"/>
    <w:rsid w:val="10601A2A"/>
    <w:rsid w:val="10635115"/>
    <w:rsid w:val="10655714"/>
    <w:rsid w:val="106E359D"/>
    <w:rsid w:val="10726130"/>
    <w:rsid w:val="1078031E"/>
    <w:rsid w:val="107E47BE"/>
    <w:rsid w:val="10800067"/>
    <w:rsid w:val="1087253E"/>
    <w:rsid w:val="108B6F09"/>
    <w:rsid w:val="108C4780"/>
    <w:rsid w:val="108C7A09"/>
    <w:rsid w:val="109752C3"/>
    <w:rsid w:val="10AE33C0"/>
    <w:rsid w:val="10BF69CB"/>
    <w:rsid w:val="10C21235"/>
    <w:rsid w:val="10CC5847"/>
    <w:rsid w:val="10E27B34"/>
    <w:rsid w:val="10E57D5F"/>
    <w:rsid w:val="10E64A4A"/>
    <w:rsid w:val="10E71203"/>
    <w:rsid w:val="11020750"/>
    <w:rsid w:val="111134C2"/>
    <w:rsid w:val="1117089F"/>
    <w:rsid w:val="111A073F"/>
    <w:rsid w:val="11230FCF"/>
    <w:rsid w:val="112A73F3"/>
    <w:rsid w:val="11396F24"/>
    <w:rsid w:val="113D7CB2"/>
    <w:rsid w:val="11410CE2"/>
    <w:rsid w:val="115D74E4"/>
    <w:rsid w:val="11674865"/>
    <w:rsid w:val="11677DD3"/>
    <w:rsid w:val="11865BCD"/>
    <w:rsid w:val="118C10C2"/>
    <w:rsid w:val="11926147"/>
    <w:rsid w:val="11955ABE"/>
    <w:rsid w:val="11A101CB"/>
    <w:rsid w:val="11B76CD6"/>
    <w:rsid w:val="11BC5E59"/>
    <w:rsid w:val="11C03EA7"/>
    <w:rsid w:val="11C61046"/>
    <w:rsid w:val="11CD2733"/>
    <w:rsid w:val="11D44E56"/>
    <w:rsid w:val="11DD2B1D"/>
    <w:rsid w:val="11E70E38"/>
    <w:rsid w:val="11F86818"/>
    <w:rsid w:val="11FF7247"/>
    <w:rsid w:val="120241DD"/>
    <w:rsid w:val="1206374E"/>
    <w:rsid w:val="120D635A"/>
    <w:rsid w:val="1213196C"/>
    <w:rsid w:val="1236709D"/>
    <w:rsid w:val="123B0881"/>
    <w:rsid w:val="123C7931"/>
    <w:rsid w:val="12523CE1"/>
    <w:rsid w:val="12582F8C"/>
    <w:rsid w:val="125B05FE"/>
    <w:rsid w:val="125E7C4F"/>
    <w:rsid w:val="126079AC"/>
    <w:rsid w:val="12616735"/>
    <w:rsid w:val="127F6FE8"/>
    <w:rsid w:val="12815249"/>
    <w:rsid w:val="1284222C"/>
    <w:rsid w:val="12891EE7"/>
    <w:rsid w:val="128E740B"/>
    <w:rsid w:val="12930965"/>
    <w:rsid w:val="129F78B6"/>
    <w:rsid w:val="12AA1CE4"/>
    <w:rsid w:val="12B151E4"/>
    <w:rsid w:val="12B60D3C"/>
    <w:rsid w:val="12B84F5E"/>
    <w:rsid w:val="12C91934"/>
    <w:rsid w:val="12D318D8"/>
    <w:rsid w:val="12D56A29"/>
    <w:rsid w:val="12DC0985"/>
    <w:rsid w:val="12DC4DB9"/>
    <w:rsid w:val="12E62958"/>
    <w:rsid w:val="12EC1C39"/>
    <w:rsid w:val="1304640B"/>
    <w:rsid w:val="130D698E"/>
    <w:rsid w:val="131073AE"/>
    <w:rsid w:val="13131314"/>
    <w:rsid w:val="1313632E"/>
    <w:rsid w:val="132015EB"/>
    <w:rsid w:val="132C2BF0"/>
    <w:rsid w:val="133738F0"/>
    <w:rsid w:val="1345165E"/>
    <w:rsid w:val="135C21FC"/>
    <w:rsid w:val="136D1E47"/>
    <w:rsid w:val="13701447"/>
    <w:rsid w:val="1370368D"/>
    <w:rsid w:val="13705B30"/>
    <w:rsid w:val="138460D1"/>
    <w:rsid w:val="13854305"/>
    <w:rsid w:val="138877B4"/>
    <w:rsid w:val="138A1FE3"/>
    <w:rsid w:val="139D0657"/>
    <w:rsid w:val="139E5705"/>
    <w:rsid w:val="13A4128A"/>
    <w:rsid w:val="13A5064D"/>
    <w:rsid w:val="13A74143"/>
    <w:rsid w:val="13AA1999"/>
    <w:rsid w:val="13AB1C17"/>
    <w:rsid w:val="13B97110"/>
    <w:rsid w:val="13C27426"/>
    <w:rsid w:val="13C53928"/>
    <w:rsid w:val="13C6184F"/>
    <w:rsid w:val="13C742BA"/>
    <w:rsid w:val="13D97383"/>
    <w:rsid w:val="13DE1030"/>
    <w:rsid w:val="13F04FC4"/>
    <w:rsid w:val="140E0D9F"/>
    <w:rsid w:val="14183055"/>
    <w:rsid w:val="14186848"/>
    <w:rsid w:val="142179B6"/>
    <w:rsid w:val="14231BC2"/>
    <w:rsid w:val="142450A2"/>
    <w:rsid w:val="14380B53"/>
    <w:rsid w:val="143F7552"/>
    <w:rsid w:val="14575C1B"/>
    <w:rsid w:val="14622AE3"/>
    <w:rsid w:val="146520C4"/>
    <w:rsid w:val="146E189F"/>
    <w:rsid w:val="14736312"/>
    <w:rsid w:val="14933DA9"/>
    <w:rsid w:val="14945521"/>
    <w:rsid w:val="149A76A6"/>
    <w:rsid w:val="14A430BF"/>
    <w:rsid w:val="14A60F90"/>
    <w:rsid w:val="14B4207E"/>
    <w:rsid w:val="14BF1138"/>
    <w:rsid w:val="14C37477"/>
    <w:rsid w:val="14C7387B"/>
    <w:rsid w:val="14CA2ED2"/>
    <w:rsid w:val="14CE1907"/>
    <w:rsid w:val="14D207D4"/>
    <w:rsid w:val="14D42CD9"/>
    <w:rsid w:val="14D71A68"/>
    <w:rsid w:val="14DA3042"/>
    <w:rsid w:val="14E82210"/>
    <w:rsid w:val="151A7211"/>
    <w:rsid w:val="151B0DA6"/>
    <w:rsid w:val="151D072D"/>
    <w:rsid w:val="152D5E80"/>
    <w:rsid w:val="15310B0B"/>
    <w:rsid w:val="154772E7"/>
    <w:rsid w:val="15482F07"/>
    <w:rsid w:val="15490183"/>
    <w:rsid w:val="154F5246"/>
    <w:rsid w:val="15502138"/>
    <w:rsid w:val="1555790D"/>
    <w:rsid w:val="15661586"/>
    <w:rsid w:val="15881390"/>
    <w:rsid w:val="158D6BDB"/>
    <w:rsid w:val="15954B91"/>
    <w:rsid w:val="159A2AA5"/>
    <w:rsid w:val="15A06D80"/>
    <w:rsid w:val="15A976D6"/>
    <w:rsid w:val="15AE3BA8"/>
    <w:rsid w:val="15B672B3"/>
    <w:rsid w:val="15C335F6"/>
    <w:rsid w:val="15C802D8"/>
    <w:rsid w:val="15C940A8"/>
    <w:rsid w:val="15CA494C"/>
    <w:rsid w:val="15CB00F2"/>
    <w:rsid w:val="15D0396A"/>
    <w:rsid w:val="15D34B8B"/>
    <w:rsid w:val="15D749B5"/>
    <w:rsid w:val="15DB048E"/>
    <w:rsid w:val="15DB3191"/>
    <w:rsid w:val="15E134CB"/>
    <w:rsid w:val="15E6630A"/>
    <w:rsid w:val="15EE64D1"/>
    <w:rsid w:val="15F12165"/>
    <w:rsid w:val="15FF7F02"/>
    <w:rsid w:val="1602129F"/>
    <w:rsid w:val="16082A4E"/>
    <w:rsid w:val="160E7B69"/>
    <w:rsid w:val="160F616A"/>
    <w:rsid w:val="16145B6F"/>
    <w:rsid w:val="16217C0B"/>
    <w:rsid w:val="162B0851"/>
    <w:rsid w:val="163F7AFA"/>
    <w:rsid w:val="16421F66"/>
    <w:rsid w:val="1653008E"/>
    <w:rsid w:val="165A6D0B"/>
    <w:rsid w:val="1665232D"/>
    <w:rsid w:val="166A20FF"/>
    <w:rsid w:val="166B5721"/>
    <w:rsid w:val="168F4DE7"/>
    <w:rsid w:val="16A456F9"/>
    <w:rsid w:val="16B35A99"/>
    <w:rsid w:val="16B840CA"/>
    <w:rsid w:val="16BB5619"/>
    <w:rsid w:val="16C11065"/>
    <w:rsid w:val="16C263ED"/>
    <w:rsid w:val="16C87E65"/>
    <w:rsid w:val="16DB50BF"/>
    <w:rsid w:val="16DC3AA7"/>
    <w:rsid w:val="16DD1F0D"/>
    <w:rsid w:val="16DD3A5F"/>
    <w:rsid w:val="16E1331C"/>
    <w:rsid w:val="16ED125E"/>
    <w:rsid w:val="16F77DDD"/>
    <w:rsid w:val="16FD05EF"/>
    <w:rsid w:val="170975B8"/>
    <w:rsid w:val="171828C6"/>
    <w:rsid w:val="172C57FC"/>
    <w:rsid w:val="173756BE"/>
    <w:rsid w:val="17494AE4"/>
    <w:rsid w:val="175E17AA"/>
    <w:rsid w:val="17630A4B"/>
    <w:rsid w:val="176776D0"/>
    <w:rsid w:val="176B0F7F"/>
    <w:rsid w:val="176F132C"/>
    <w:rsid w:val="1780156C"/>
    <w:rsid w:val="17996646"/>
    <w:rsid w:val="179D7CAF"/>
    <w:rsid w:val="17AC6F38"/>
    <w:rsid w:val="17B411B4"/>
    <w:rsid w:val="17B7466C"/>
    <w:rsid w:val="17C50779"/>
    <w:rsid w:val="17C712AF"/>
    <w:rsid w:val="17C81AB4"/>
    <w:rsid w:val="17E4777B"/>
    <w:rsid w:val="17EB6EF7"/>
    <w:rsid w:val="17F038E1"/>
    <w:rsid w:val="17F17381"/>
    <w:rsid w:val="18131E80"/>
    <w:rsid w:val="18152F3B"/>
    <w:rsid w:val="1828312E"/>
    <w:rsid w:val="18284EED"/>
    <w:rsid w:val="18393578"/>
    <w:rsid w:val="1847204C"/>
    <w:rsid w:val="184F3646"/>
    <w:rsid w:val="185D26E4"/>
    <w:rsid w:val="18773432"/>
    <w:rsid w:val="187A6C74"/>
    <w:rsid w:val="187B30DC"/>
    <w:rsid w:val="187E7DCD"/>
    <w:rsid w:val="18804144"/>
    <w:rsid w:val="18931F6B"/>
    <w:rsid w:val="18935015"/>
    <w:rsid w:val="1894388E"/>
    <w:rsid w:val="18A535C8"/>
    <w:rsid w:val="18A8769B"/>
    <w:rsid w:val="18AE7E3F"/>
    <w:rsid w:val="18AF0AE6"/>
    <w:rsid w:val="18B763C6"/>
    <w:rsid w:val="18D551C6"/>
    <w:rsid w:val="18DD1B2F"/>
    <w:rsid w:val="18DF41C7"/>
    <w:rsid w:val="18E9287E"/>
    <w:rsid w:val="191B4BED"/>
    <w:rsid w:val="19246E1B"/>
    <w:rsid w:val="192B61C8"/>
    <w:rsid w:val="1934598B"/>
    <w:rsid w:val="193B10AE"/>
    <w:rsid w:val="194B0B58"/>
    <w:rsid w:val="19546DC2"/>
    <w:rsid w:val="1974022A"/>
    <w:rsid w:val="19774C33"/>
    <w:rsid w:val="197F44DA"/>
    <w:rsid w:val="1982207A"/>
    <w:rsid w:val="198E079B"/>
    <w:rsid w:val="199055B2"/>
    <w:rsid w:val="199A6E58"/>
    <w:rsid w:val="19AA0AD9"/>
    <w:rsid w:val="19B82CAE"/>
    <w:rsid w:val="19BB1105"/>
    <w:rsid w:val="19BD139E"/>
    <w:rsid w:val="19BE3C8C"/>
    <w:rsid w:val="19C7653F"/>
    <w:rsid w:val="19D035CA"/>
    <w:rsid w:val="19D04B84"/>
    <w:rsid w:val="19D109FA"/>
    <w:rsid w:val="19E62949"/>
    <w:rsid w:val="19E73898"/>
    <w:rsid w:val="19E86818"/>
    <w:rsid w:val="19EB5E84"/>
    <w:rsid w:val="19F9661A"/>
    <w:rsid w:val="1A016AA5"/>
    <w:rsid w:val="1A0819BD"/>
    <w:rsid w:val="1A0A35CF"/>
    <w:rsid w:val="1A1356F4"/>
    <w:rsid w:val="1A143A3B"/>
    <w:rsid w:val="1A27032D"/>
    <w:rsid w:val="1A32344D"/>
    <w:rsid w:val="1A427DAB"/>
    <w:rsid w:val="1A465156"/>
    <w:rsid w:val="1A500937"/>
    <w:rsid w:val="1A5204BD"/>
    <w:rsid w:val="1A585555"/>
    <w:rsid w:val="1A586E45"/>
    <w:rsid w:val="1A6504DB"/>
    <w:rsid w:val="1A68133B"/>
    <w:rsid w:val="1A702C82"/>
    <w:rsid w:val="1A77221B"/>
    <w:rsid w:val="1A7B778F"/>
    <w:rsid w:val="1A852161"/>
    <w:rsid w:val="1A9D4A91"/>
    <w:rsid w:val="1AA77F60"/>
    <w:rsid w:val="1AC36E12"/>
    <w:rsid w:val="1AC757F2"/>
    <w:rsid w:val="1AD14378"/>
    <w:rsid w:val="1AD17D9A"/>
    <w:rsid w:val="1AEE6DB5"/>
    <w:rsid w:val="1B0626F1"/>
    <w:rsid w:val="1B0D425F"/>
    <w:rsid w:val="1B16432B"/>
    <w:rsid w:val="1B350C1E"/>
    <w:rsid w:val="1B407C37"/>
    <w:rsid w:val="1B4B2763"/>
    <w:rsid w:val="1B4E44ED"/>
    <w:rsid w:val="1B4F26F7"/>
    <w:rsid w:val="1B6D6465"/>
    <w:rsid w:val="1B7A72A0"/>
    <w:rsid w:val="1B80464D"/>
    <w:rsid w:val="1B8064A2"/>
    <w:rsid w:val="1B8B0549"/>
    <w:rsid w:val="1B914754"/>
    <w:rsid w:val="1BA063C0"/>
    <w:rsid w:val="1BA131FC"/>
    <w:rsid w:val="1BB0261B"/>
    <w:rsid w:val="1BB2361B"/>
    <w:rsid w:val="1BB43DDF"/>
    <w:rsid w:val="1BB554AC"/>
    <w:rsid w:val="1BC41D52"/>
    <w:rsid w:val="1BD01F60"/>
    <w:rsid w:val="1BE405C0"/>
    <w:rsid w:val="1BF13E8B"/>
    <w:rsid w:val="1BF23160"/>
    <w:rsid w:val="1BF234ED"/>
    <w:rsid w:val="1BFB2ADB"/>
    <w:rsid w:val="1C023629"/>
    <w:rsid w:val="1C15336C"/>
    <w:rsid w:val="1C1F3705"/>
    <w:rsid w:val="1C1F7059"/>
    <w:rsid w:val="1C233CAE"/>
    <w:rsid w:val="1C237D65"/>
    <w:rsid w:val="1C242B09"/>
    <w:rsid w:val="1C2532A5"/>
    <w:rsid w:val="1C3B60E5"/>
    <w:rsid w:val="1C3E6B50"/>
    <w:rsid w:val="1C48784A"/>
    <w:rsid w:val="1C5463D2"/>
    <w:rsid w:val="1C55023E"/>
    <w:rsid w:val="1C6064D9"/>
    <w:rsid w:val="1C93060C"/>
    <w:rsid w:val="1C9658DF"/>
    <w:rsid w:val="1CA75E98"/>
    <w:rsid w:val="1CB71C53"/>
    <w:rsid w:val="1CB94000"/>
    <w:rsid w:val="1CC643D1"/>
    <w:rsid w:val="1CCC5F81"/>
    <w:rsid w:val="1CD1523E"/>
    <w:rsid w:val="1CD33C30"/>
    <w:rsid w:val="1CD569DB"/>
    <w:rsid w:val="1CF1296B"/>
    <w:rsid w:val="1CF250C9"/>
    <w:rsid w:val="1CF85BDF"/>
    <w:rsid w:val="1D014D5A"/>
    <w:rsid w:val="1D085D96"/>
    <w:rsid w:val="1D120DCD"/>
    <w:rsid w:val="1D1A3DCD"/>
    <w:rsid w:val="1D23262E"/>
    <w:rsid w:val="1D334838"/>
    <w:rsid w:val="1D4503CF"/>
    <w:rsid w:val="1D473543"/>
    <w:rsid w:val="1D49767B"/>
    <w:rsid w:val="1D545B47"/>
    <w:rsid w:val="1D6B1405"/>
    <w:rsid w:val="1D7679B1"/>
    <w:rsid w:val="1D7966B0"/>
    <w:rsid w:val="1D8253D8"/>
    <w:rsid w:val="1D9A16F7"/>
    <w:rsid w:val="1DA069B2"/>
    <w:rsid w:val="1DAC15C8"/>
    <w:rsid w:val="1DAC6A0A"/>
    <w:rsid w:val="1DBA4ECC"/>
    <w:rsid w:val="1DBC69DA"/>
    <w:rsid w:val="1DBF29CF"/>
    <w:rsid w:val="1DC24A30"/>
    <w:rsid w:val="1DC31601"/>
    <w:rsid w:val="1DC9351F"/>
    <w:rsid w:val="1DC952E2"/>
    <w:rsid w:val="1DCC6DA3"/>
    <w:rsid w:val="1DD17B3E"/>
    <w:rsid w:val="1DF258C7"/>
    <w:rsid w:val="1DFE6224"/>
    <w:rsid w:val="1E0371C9"/>
    <w:rsid w:val="1E0940E1"/>
    <w:rsid w:val="1E095801"/>
    <w:rsid w:val="1E0F3B0C"/>
    <w:rsid w:val="1E1A1E6C"/>
    <w:rsid w:val="1E225C91"/>
    <w:rsid w:val="1E240D0A"/>
    <w:rsid w:val="1E2757F7"/>
    <w:rsid w:val="1E2B5EE9"/>
    <w:rsid w:val="1E2F5383"/>
    <w:rsid w:val="1E3F2773"/>
    <w:rsid w:val="1E514363"/>
    <w:rsid w:val="1E5C2912"/>
    <w:rsid w:val="1E5C585E"/>
    <w:rsid w:val="1E5E54DA"/>
    <w:rsid w:val="1E690EE4"/>
    <w:rsid w:val="1E705F3F"/>
    <w:rsid w:val="1E96630E"/>
    <w:rsid w:val="1E973638"/>
    <w:rsid w:val="1EA13697"/>
    <w:rsid w:val="1EB22A11"/>
    <w:rsid w:val="1EBD73FE"/>
    <w:rsid w:val="1EBE3F8B"/>
    <w:rsid w:val="1EC3075D"/>
    <w:rsid w:val="1EC37C48"/>
    <w:rsid w:val="1EC56A07"/>
    <w:rsid w:val="1ECF391A"/>
    <w:rsid w:val="1EDB6C49"/>
    <w:rsid w:val="1EDC04DA"/>
    <w:rsid w:val="1EF7272A"/>
    <w:rsid w:val="1EFA54CF"/>
    <w:rsid w:val="1F0D365C"/>
    <w:rsid w:val="1F1A76F8"/>
    <w:rsid w:val="1F1B0D3F"/>
    <w:rsid w:val="1F206D9A"/>
    <w:rsid w:val="1F2D3F85"/>
    <w:rsid w:val="1F2F6313"/>
    <w:rsid w:val="1F36586D"/>
    <w:rsid w:val="1F4546BD"/>
    <w:rsid w:val="1F4C2008"/>
    <w:rsid w:val="1F6733E4"/>
    <w:rsid w:val="1F6B66B0"/>
    <w:rsid w:val="1F6D3E35"/>
    <w:rsid w:val="1F71275A"/>
    <w:rsid w:val="1F762FBF"/>
    <w:rsid w:val="1F7E635F"/>
    <w:rsid w:val="1F7E6BB8"/>
    <w:rsid w:val="1F990428"/>
    <w:rsid w:val="1FA018D9"/>
    <w:rsid w:val="1FBE1A5F"/>
    <w:rsid w:val="1FC0622A"/>
    <w:rsid w:val="1FC159F1"/>
    <w:rsid w:val="1FC600E1"/>
    <w:rsid w:val="1FCD33D7"/>
    <w:rsid w:val="1FCD413E"/>
    <w:rsid w:val="1FCE7208"/>
    <w:rsid w:val="1FD502DA"/>
    <w:rsid w:val="1FD76C38"/>
    <w:rsid w:val="1FED3355"/>
    <w:rsid w:val="1FEF750C"/>
    <w:rsid w:val="1FFD1F80"/>
    <w:rsid w:val="200908D7"/>
    <w:rsid w:val="200B4FC7"/>
    <w:rsid w:val="2015164F"/>
    <w:rsid w:val="20176605"/>
    <w:rsid w:val="201861C7"/>
    <w:rsid w:val="20304C86"/>
    <w:rsid w:val="2037210B"/>
    <w:rsid w:val="20373711"/>
    <w:rsid w:val="203B59C0"/>
    <w:rsid w:val="203D7B52"/>
    <w:rsid w:val="20502E24"/>
    <w:rsid w:val="205E3ACF"/>
    <w:rsid w:val="206201D1"/>
    <w:rsid w:val="20700B8A"/>
    <w:rsid w:val="207534F5"/>
    <w:rsid w:val="2080396E"/>
    <w:rsid w:val="20845A13"/>
    <w:rsid w:val="20976520"/>
    <w:rsid w:val="209B635E"/>
    <w:rsid w:val="20A4529E"/>
    <w:rsid w:val="20A92FD7"/>
    <w:rsid w:val="20AB4CA0"/>
    <w:rsid w:val="20B0537D"/>
    <w:rsid w:val="20B41FA1"/>
    <w:rsid w:val="20C85DC7"/>
    <w:rsid w:val="20CB5739"/>
    <w:rsid w:val="20D46858"/>
    <w:rsid w:val="20DC4501"/>
    <w:rsid w:val="20DD3725"/>
    <w:rsid w:val="20E570BA"/>
    <w:rsid w:val="20E67028"/>
    <w:rsid w:val="20E71B7A"/>
    <w:rsid w:val="20E906A0"/>
    <w:rsid w:val="20EC53CD"/>
    <w:rsid w:val="20F725F8"/>
    <w:rsid w:val="20FA4D14"/>
    <w:rsid w:val="20FD4B02"/>
    <w:rsid w:val="210B2B62"/>
    <w:rsid w:val="211A3993"/>
    <w:rsid w:val="2121024D"/>
    <w:rsid w:val="21222F2D"/>
    <w:rsid w:val="2156333A"/>
    <w:rsid w:val="21737356"/>
    <w:rsid w:val="218200D2"/>
    <w:rsid w:val="218E49DD"/>
    <w:rsid w:val="21930681"/>
    <w:rsid w:val="21A47EFC"/>
    <w:rsid w:val="21A53A79"/>
    <w:rsid w:val="21AA5192"/>
    <w:rsid w:val="21B10A06"/>
    <w:rsid w:val="21B46E8B"/>
    <w:rsid w:val="21B5330B"/>
    <w:rsid w:val="21BC7CD6"/>
    <w:rsid w:val="21BE7234"/>
    <w:rsid w:val="21C86AC3"/>
    <w:rsid w:val="21CB6765"/>
    <w:rsid w:val="21D34C83"/>
    <w:rsid w:val="21E1629B"/>
    <w:rsid w:val="21EB037F"/>
    <w:rsid w:val="220E03DB"/>
    <w:rsid w:val="22245D0B"/>
    <w:rsid w:val="222D161A"/>
    <w:rsid w:val="222F57F7"/>
    <w:rsid w:val="22411906"/>
    <w:rsid w:val="2249774A"/>
    <w:rsid w:val="224E686C"/>
    <w:rsid w:val="226909E0"/>
    <w:rsid w:val="227B7D69"/>
    <w:rsid w:val="22852E1F"/>
    <w:rsid w:val="22A02C5F"/>
    <w:rsid w:val="22A610F6"/>
    <w:rsid w:val="22B72D4A"/>
    <w:rsid w:val="22BD60EA"/>
    <w:rsid w:val="22C92681"/>
    <w:rsid w:val="22CB100C"/>
    <w:rsid w:val="22D143BA"/>
    <w:rsid w:val="22D71523"/>
    <w:rsid w:val="22EE22EF"/>
    <w:rsid w:val="22EE5B62"/>
    <w:rsid w:val="22F84568"/>
    <w:rsid w:val="23024EBD"/>
    <w:rsid w:val="230822B1"/>
    <w:rsid w:val="230A1AFF"/>
    <w:rsid w:val="230B3527"/>
    <w:rsid w:val="231F2B71"/>
    <w:rsid w:val="2332122A"/>
    <w:rsid w:val="23436C8E"/>
    <w:rsid w:val="235B4E03"/>
    <w:rsid w:val="236176F1"/>
    <w:rsid w:val="236D792C"/>
    <w:rsid w:val="2378114D"/>
    <w:rsid w:val="237D0509"/>
    <w:rsid w:val="23816033"/>
    <w:rsid w:val="23861769"/>
    <w:rsid w:val="23891EFD"/>
    <w:rsid w:val="239029BB"/>
    <w:rsid w:val="239C6FB0"/>
    <w:rsid w:val="23A56538"/>
    <w:rsid w:val="23B856FD"/>
    <w:rsid w:val="23C05C80"/>
    <w:rsid w:val="23C92DCF"/>
    <w:rsid w:val="23D67A07"/>
    <w:rsid w:val="23F21BC3"/>
    <w:rsid w:val="23F268A3"/>
    <w:rsid w:val="23F54A05"/>
    <w:rsid w:val="23FA5045"/>
    <w:rsid w:val="24012362"/>
    <w:rsid w:val="241205E6"/>
    <w:rsid w:val="24146E4B"/>
    <w:rsid w:val="2422794F"/>
    <w:rsid w:val="24255E27"/>
    <w:rsid w:val="243D3334"/>
    <w:rsid w:val="24441E92"/>
    <w:rsid w:val="244C2D76"/>
    <w:rsid w:val="24585BA5"/>
    <w:rsid w:val="245C3E13"/>
    <w:rsid w:val="24612FB4"/>
    <w:rsid w:val="246606FD"/>
    <w:rsid w:val="247452F9"/>
    <w:rsid w:val="247476ED"/>
    <w:rsid w:val="248E0AE2"/>
    <w:rsid w:val="249075C7"/>
    <w:rsid w:val="24954BF0"/>
    <w:rsid w:val="249C61DD"/>
    <w:rsid w:val="249C7F7E"/>
    <w:rsid w:val="24A46EAB"/>
    <w:rsid w:val="24AA0D67"/>
    <w:rsid w:val="24B3148A"/>
    <w:rsid w:val="24B35D6A"/>
    <w:rsid w:val="24B50A98"/>
    <w:rsid w:val="24B55B5F"/>
    <w:rsid w:val="24C61D91"/>
    <w:rsid w:val="24C86351"/>
    <w:rsid w:val="24CD7052"/>
    <w:rsid w:val="24D0789E"/>
    <w:rsid w:val="24D31A3F"/>
    <w:rsid w:val="24E4768B"/>
    <w:rsid w:val="24E6529B"/>
    <w:rsid w:val="250212FB"/>
    <w:rsid w:val="25025869"/>
    <w:rsid w:val="250D74AC"/>
    <w:rsid w:val="25167EED"/>
    <w:rsid w:val="25180AAE"/>
    <w:rsid w:val="2523579B"/>
    <w:rsid w:val="25312CF9"/>
    <w:rsid w:val="25312D82"/>
    <w:rsid w:val="25374CC6"/>
    <w:rsid w:val="253B2232"/>
    <w:rsid w:val="253E4BE1"/>
    <w:rsid w:val="253F3564"/>
    <w:rsid w:val="253F5B55"/>
    <w:rsid w:val="25487ACD"/>
    <w:rsid w:val="255D3C44"/>
    <w:rsid w:val="257154E1"/>
    <w:rsid w:val="25724C40"/>
    <w:rsid w:val="25794ADC"/>
    <w:rsid w:val="25853E29"/>
    <w:rsid w:val="258C0C1A"/>
    <w:rsid w:val="258F3D25"/>
    <w:rsid w:val="25911774"/>
    <w:rsid w:val="25924058"/>
    <w:rsid w:val="259E07C3"/>
    <w:rsid w:val="25CD6441"/>
    <w:rsid w:val="25D773A5"/>
    <w:rsid w:val="25DF083F"/>
    <w:rsid w:val="25E13848"/>
    <w:rsid w:val="25E25AE1"/>
    <w:rsid w:val="25F45EB9"/>
    <w:rsid w:val="25FF69EA"/>
    <w:rsid w:val="2602278C"/>
    <w:rsid w:val="260C71B8"/>
    <w:rsid w:val="26160121"/>
    <w:rsid w:val="261D138E"/>
    <w:rsid w:val="262022AA"/>
    <w:rsid w:val="2626191D"/>
    <w:rsid w:val="26275F4C"/>
    <w:rsid w:val="26314566"/>
    <w:rsid w:val="264F4A99"/>
    <w:rsid w:val="265F132E"/>
    <w:rsid w:val="266271BA"/>
    <w:rsid w:val="26672696"/>
    <w:rsid w:val="26696560"/>
    <w:rsid w:val="266F2E3E"/>
    <w:rsid w:val="267D7D9A"/>
    <w:rsid w:val="267F1B48"/>
    <w:rsid w:val="268139D1"/>
    <w:rsid w:val="268F5FCA"/>
    <w:rsid w:val="269536CE"/>
    <w:rsid w:val="26987C7F"/>
    <w:rsid w:val="269B6EBD"/>
    <w:rsid w:val="269D6915"/>
    <w:rsid w:val="26A15B2B"/>
    <w:rsid w:val="26A659AC"/>
    <w:rsid w:val="26B137F5"/>
    <w:rsid w:val="26B2050F"/>
    <w:rsid w:val="26B34662"/>
    <w:rsid w:val="26BD23E8"/>
    <w:rsid w:val="26C15B51"/>
    <w:rsid w:val="26CC62C3"/>
    <w:rsid w:val="26D162F3"/>
    <w:rsid w:val="26DA0C1E"/>
    <w:rsid w:val="26E93037"/>
    <w:rsid w:val="26EB6598"/>
    <w:rsid w:val="26EF086E"/>
    <w:rsid w:val="26F27FCF"/>
    <w:rsid w:val="26F610AC"/>
    <w:rsid w:val="26FD2393"/>
    <w:rsid w:val="27006E78"/>
    <w:rsid w:val="270E258E"/>
    <w:rsid w:val="27244CDB"/>
    <w:rsid w:val="27256857"/>
    <w:rsid w:val="272B146A"/>
    <w:rsid w:val="27393552"/>
    <w:rsid w:val="273A453B"/>
    <w:rsid w:val="2747185B"/>
    <w:rsid w:val="27487187"/>
    <w:rsid w:val="27511C46"/>
    <w:rsid w:val="275A0A80"/>
    <w:rsid w:val="275E087F"/>
    <w:rsid w:val="276F16B4"/>
    <w:rsid w:val="277166A2"/>
    <w:rsid w:val="277D6EFD"/>
    <w:rsid w:val="277E6F76"/>
    <w:rsid w:val="27865AD8"/>
    <w:rsid w:val="27927BFE"/>
    <w:rsid w:val="279359BB"/>
    <w:rsid w:val="27987B0C"/>
    <w:rsid w:val="2799248A"/>
    <w:rsid w:val="27A817CF"/>
    <w:rsid w:val="27B24207"/>
    <w:rsid w:val="27B7110C"/>
    <w:rsid w:val="27CB5EB3"/>
    <w:rsid w:val="27CC7129"/>
    <w:rsid w:val="27D473C2"/>
    <w:rsid w:val="27E83DC1"/>
    <w:rsid w:val="27E87116"/>
    <w:rsid w:val="27FC0042"/>
    <w:rsid w:val="280111B0"/>
    <w:rsid w:val="2806469C"/>
    <w:rsid w:val="28102DD9"/>
    <w:rsid w:val="281E3ECA"/>
    <w:rsid w:val="28204341"/>
    <w:rsid w:val="28212165"/>
    <w:rsid w:val="282C7022"/>
    <w:rsid w:val="282D6A2F"/>
    <w:rsid w:val="28460D9E"/>
    <w:rsid w:val="286A683D"/>
    <w:rsid w:val="28797CC0"/>
    <w:rsid w:val="287A71F9"/>
    <w:rsid w:val="28950D76"/>
    <w:rsid w:val="289B378B"/>
    <w:rsid w:val="28A7663F"/>
    <w:rsid w:val="28AC671B"/>
    <w:rsid w:val="28AE3F19"/>
    <w:rsid w:val="28BF4C01"/>
    <w:rsid w:val="28CA6C65"/>
    <w:rsid w:val="28CB7E04"/>
    <w:rsid w:val="28D36DC0"/>
    <w:rsid w:val="28D72B1F"/>
    <w:rsid w:val="28D81CFF"/>
    <w:rsid w:val="28E97D40"/>
    <w:rsid w:val="28F05B5E"/>
    <w:rsid w:val="29053C05"/>
    <w:rsid w:val="290B7F2C"/>
    <w:rsid w:val="291517EE"/>
    <w:rsid w:val="292A5EF5"/>
    <w:rsid w:val="292C354D"/>
    <w:rsid w:val="29331F3B"/>
    <w:rsid w:val="29385DFB"/>
    <w:rsid w:val="293D1374"/>
    <w:rsid w:val="295055D5"/>
    <w:rsid w:val="295653C3"/>
    <w:rsid w:val="2965247B"/>
    <w:rsid w:val="296A395E"/>
    <w:rsid w:val="297250AC"/>
    <w:rsid w:val="29787D22"/>
    <w:rsid w:val="297D62DD"/>
    <w:rsid w:val="297F67EF"/>
    <w:rsid w:val="29941309"/>
    <w:rsid w:val="29974167"/>
    <w:rsid w:val="299918D4"/>
    <w:rsid w:val="29995205"/>
    <w:rsid w:val="29A74EEE"/>
    <w:rsid w:val="29B6498A"/>
    <w:rsid w:val="29B953DA"/>
    <w:rsid w:val="29BF49E7"/>
    <w:rsid w:val="29C453AA"/>
    <w:rsid w:val="29CA2162"/>
    <w:rsid w:val="29CD3DDC"/>
    <w:rsid w:val="29DC0B7A"/>
    <w:rsid w:val="29DF7614"/>
    <w:rsid w:val="29F938BD"/>
    <w:rsid w:val="29F94468"/>
    <w:rsid w:val="29F9481C"/>
    <w:rsid w:val="29FC78D5"/>
    <w:rsid w:val="29FE459A"/>
    <w:rsid w:val="2A052991"/>
    <w:rsid w:val="2A0A0585"/>
    <w:rsid w:val="2A0D30F0"/>
    <w:rsid w:val="2A173F8D"/>
    <w:rsid w:val="2A1F1654"/>
    <w:rsid w:val="2A285E11"/>
    <w:rsid w:val="2A3200A6"/>
    <w:rsid w:val="2A382EAE"/>
    <w:rsid w:val="2A493BF0"/>
    <w:rsid w:val="2A495B86"/>
    <w:rsid w:val="2A4B4F56"/>
    <w:rsid w:val="2A4C633D"/>
    <w:rsid w:val="2A533A04"/>
    <w:rsid w:val="2A651592"/>
    <w:rsid w:val="2A6718D1"/>
    <w:rsid w:val="2A691822"/>
    <w:rsid w:val="2A6A68C5"/>
    <w:rsid w:val="2A717F56"/>
    <w:rsid w:val="2A7A5E92"/>
    <w:rsid w:val="2A7A70E4"/>
    <w:rsid w:val="2A86121D"/>
    <w:rsid w:val="2A8710A8"/>
    <w:rsid w:val="2A8D5288"/>
    <w:rsid w:val="2A90391B"/>
    <w:rsid w:val="2A98331B"/>
    <w:rsid w:val="2A9B46A4"/>
    <w:rsid w:val="2AA53073"/>
    <w:rsid w:val="2AB27DC5"/>
    <w:rsid w:val="2ABC1C72"/>
    <w:rsid w:val="2AC07456"/>
    <w:rsid w:val="2AE548C0"/>
    <w:rsid w:val="2AE9321C"/>
    <w:rsid w:val="2B014C6A"/>
    <w:rsid w:val="2B046D6F"/>
    <w:rsid w:val="2B09149E"/>
    <w:rsid w:val="2B0A50B5"/>
    <w:rsid w:val="2B11542B"/>
    <w:rsid w:val="2B15230F"/>
    <w:rsid w:val="2B1559E0"/>
    <w:rsid w:val="2B1C565D"/>
    <w:rsid w:val="2B341029"/>
    <w:rsid w:val="2B4473E4"/>
    <w:rsid w:val="2B45043E"/>
    <w:rsid w:val="2B467831"/>
    <w:rsid w:val="2B505F68"/>
    <w:rsid w:val="2B5568F2"/>
    <w:rsid w:val="2B573D94"/>
    <w:rsid w:val="2B743BFB"/>
    <w:rsid w:val="2B750DC0"/>
    <w:rsid w:val="2B751847"/>
    <w:rsid w:val="2B884E4B"/>
    <w:rsid w:val="2B8B143E"/>
    <w:rsid w:val="2B9F2BE3"/>
    <w:rsid w:val="2BA16490"/>
    <w:rsid w:val="2BBD6B01"/>
    <w:rsid w:val="2BC565DE"/>
    <w:rsid w:val="2BC7137F"/>
    <w:rsid w:val="2BCE499A"/>
    <w:rsid w:val="2BCE672F"/>
    <w:rsid w:val="2BDA611B"/>
    <w:rsid w:val="2BDB65FD"/>
    <w:rsid w:val="2BFA16DC"/>
    <w:rsid w:val="2BFC45A0"/>
    <w:rsid w:val="2C0560F2"/>
    <w:rsid w:val="2C072610"/>
    <w:rsid w:val="2C0D0D63"/>
    <w:rsid w:val="2C13513B"/>
    <w:rsid w:val="2C23505A"/>
    <w:rsid w:val="2C256754"/>
    <w:rsid w:val="2C2F2E65"/>
    <w:rsid w:val="2C41665F"/>
    <w:rsid w:val="2C50710F"/>
    <w:rsid w:val="2C5303D0"/>
    <w:rsid w:val="2C56023D"/>
    <w:rsid w:val="2C5F228C"/>
    <w:rsid w:val="2C7772BA"/>
    <w:rsid w:val="2C7A5853"/>
    <w:rsid w:val="2C7B0D28"/>
    <w:rsid w:val="2C8746D1"/>
    <w:rsid w:val="2C886A8B"/>
    <w:rsid w:val="2CA94E6A"/>
    <w:rsid w:val="2CB17A71"/>
    <w:rsid w:val="2CC05404"/>
    <w:rsid w:val="2CC676D8"/>
    <w:rsid w:val="2CCB7ED3"/>
    <w:rsid w:val="2CCF4F1A"/>
    <w:rsid w:val="2CD46F0F"/>
    <w:rsid w:val="2CDC017F"/>
    <w:rsid w:val="2CE959F2"/>
    <w:rsid w:val="2D023D94"/>
    <w:rsid w:val="2D041501"/>
    <w:rsid w:val="2D0D4570"/>
    <w:rsid w:val="2D0F6A28"/>
    <w:rsid w:val="2D1F1009"/>
    <w:rsid w:val="2D221B20"/>
    <w:rsid w:val="2D2703D4"/>
    <w:rsid w:val="2D2A38E0"/>
    <w:rsid w:val="2D2C5239"/>
    <w:rsid w:val="2D335AF8"/>
    <w:rsid w:val="2D356AF3"/>
    <w:rsid w:val="2D463A0A"/>
    <w:rsid w:val="2D565F16"/>
    <w:rsid w:val="2D5E22A4"/>
    <w:rsid w:val="2D6733EB"/>
    <w:rsid w:val="2D6F06BF"/>
    <w:rsid w:val="2D7119C7"/>
    <w:rsid w:val="2D7D198E"/>
    <w:rsid w:val="2D915C9D"/>
    <w:rsid w:val="2D991A9A"/>
    <w:rsid w:val="2D9B13D3"/>
    <w:rsid w:val="2D9F62B8"/>
    <w:rsid w:val="2DB04C61"/>
    <w:rsid w:val="2DBB6089"/>
    <w:rsid w:val="2DBF5A9B"/>
    <w:rsid w:val="2DC91ADE"/>
    <w:rsid w:val="2DC94CCE"/>
    <w:rsid w:val="2DCD7B0B"/>
    <w:rsid w:val="2DD44580"/>
    <w:rsid w:val="2DDA1DD1"/>
    <w:rsid w:val="2DF14CA6"/>
    <w:rsid w:val="2DF70DCE"/>
    <w:rsid w:val="2DFB6C56"/>
    <w:rsid w:val="2E321B3F"/>
    <w:rsid w:val="2E324595"/>
    <w:rsid w:val="2E3D08BA"/>
    <w:rsid w:val="2E485238"/>
    <w:rsid w:val="2E506C0F"/>
    <w:rsid w:val="2E571509"/>
    <w:rsid w:val="2E5F4C9B"/>
    <w:rsid w:val="2E6C2F1B"/>
    <w:rsid w:val="2E856DF9"/>
    <w:rsid w:val="2E8E03D9"/>
    <w:rsid w:val="2E986E0E"/>
    <w:rsid w:val="2EA242B8"/>
    <w:rsid w:val="2EA66AD9"/>
    <w:rsid w:val="2EAA2077"/>
    <w:rsid w:val="2EAB4B1B"/>
    <w:rsid w:val="2ED155F1"/>
    <w:rsid w:val="2ED70704"/>
    <w:rsid w:val="2EDA5AD0"/>
    <w:rsid w:val="2EE21F73"/>
    <w:rsid w:val="2EE91A89"/>
    <w:rsid w:val="2EF00862"/>
    <w:rsid w:val="2EF46792"/>
    <w:rsid w:val="2F163C37"/>
    <w:rsid w:val="2F38258F"/>
    <w:rsid w:val="2F3A7CD6"/>
    <w:rsid w:val="2F4654A3"/>
    <w:rsid w:val="2F5B243C"/>
    <w:rsid w:val="2F5F11B6"/>
    <w:rsid w:val="2F605919"/>
    <w:rsid w:val="2F643E32"/>
    <w:rsid w:val="2F654243"/>
    <w:rsid w:val="2F680814"/>
    <w:rsid w:val="2F6E2AB3"/>
    <w:rsid w:val="2F871DB6"/>
    <w:rsid w:val="2FA32327"/>
    <w:rsid w:val="2FA60572"/>
    <w:rsid w:val="2FA655D8"/>
    <w:rsid w:val="2FA9522D"/>
    <w:rsid w:val="2FAB5690"/>
    <w:rsid w:val="2FB01607"/>
    <w:rsid w:val="2FB1230F"/>
    <w:rsid w:val="2FBD5580"/>
    <w:rsid w:val="2FBE31B0"/>
    <w:rsid w:val="2FC544E9"/>
    <w:rsid w:val="2FD364EA"/>
    <w:rsid w:val="2FD379D9"/>
    <w:rsid w:val="2FDD5A9E"/>
    <w:rsid w:val="2FE708E3"/>
    <w:rsid w:val="300065EA"/>
    <w:rsid w:val="300B15DB"/>
    <w:rsid w:val="300F43BE"/>
    <w:rsid w:val="3019506E"/>
    <w:rsid w:val="301E3F0E"/>
    <w:rsid w:val="301E5697"/>
    <w:rsid w:val="302620DD"/>
    <w:rsid w:val="30382B1C"/>
    <w:rsid w:val="303A032D"/>
    <w:rsid w:val="303E2B02"/>
    <w:rsid w:val="303F5451"/>
    <w:rsid w:val="304C250B"/>
    <w:rsid w:val="30540674"/>
    <w:rsid w:val="3056198E"/>
    <w:rsid w:val="305A2DAC"/>
    <w:rsid w:val="306055BE"/>
    <w:rsid w:val="30680E7C"/>
    <w:rsid w:val="30777A88"/>
    <w:rsid w:val="30855E41"/>
    <w:rsid w:val="30872801"/>
    <w:rsid w:val="30A82F20"/>
    <w:rsid w:val="30C7511C"/>
    <w:rsid w:val="30CC56C2"/>
    <w:rsid w:val="30CF3324"/>
    <w:rsid w:val="30D1128C"/>
    <w:rsid w:val="30D850D1"/>
    <w:rsid w:val="30DE0297"/>
    <w:rsid w:val="30DF7CFD"/>
    <w:rsid w:val="30E02D6E"/>
    <w:rsid w:val="30E12A29"/>
    <w:rsid w:val="30E543BC"/>
    <w:rsid w:val="30E55022"/>
    <w:rsid w:val="31075440"/>
    <w:rsid w:val="31141B45"/>
    <w:rsid w:val="3114594C"/>
    <w:rsid w:val="311965D9"/>
    <w:rsid w:val="31240575"/>
    <w:rsid w:val="312E26CC"/>
    <w:rsid w:val="31383D82"/>
    <w:rsid w:val="313B5780"/>
    <w:rsid w:val="313E51AA"/>
    <w:rsid w:val="31446D9F"/>
    <w:rsid w:val="31451A41"/>
    <w:rsid w:val="31456D69"/>
    <w:rsid w:val="3146149B"/>
    <w:rsid w:val="31473DFE"/>
    <w:rsid w:val="314A6DEF"/>
    <w:rsid w:val="314B2768"/>
    <w:rsid w:val="314B3609"/>
    <w:rsid w:val="3152489C"/>
    <w:rsid w:val="31542C43"/>
    <w:rsid w:val="316D13DB"/>
    <w:rsid w:val="31781BA3"/>
    <w:rsid w:val="317820F1"/>
    <w:rsid w:val="317B1A62"/>
    <w:rsid w:val="318A24C9"/>
    <w:rsid w:val="318C0269"/>
    <w:rsid w:val="31970A68"/>
    <w:rsid w:val="319862AA"/>
    <w:rsid w:val="31A0384C"/>
    <w:rsid w:val="31A914EE"/>
    <w:rsid w:val="31B0783C"/>
    <w:rsid w:val="31C31670"/>
    <w:rsid w:val="31D10E73"/>
    <w:rsid w:val="31D6421F"/>
    <w:rsid w:val="31DD26F2"/>
    <w:rsid w:val="31E31DF6"/>
    <w:rsid w:val="31E5297D"/>
    <w:rsid w:val="31E7777C"/>
    <w:rsid w:val="31E94184"/>
    <w:rsid w:val="31EC1619"/>
    <w:rsid w:val="31ED4E4A"/>
    <w:rsid w:val="31F81D51"/>
    <w:rsid w:val="31F94348"/>
    <w:rsid w:val="31FF474D"/>
    <w:rsid w:val="32022C63"/>
    <w:rsid w:val="3204182F"/>
    <w:rsid w:val="3206236F"/>
    <w:rsid w:val="320A4F56"/>
    <w:rsid w:val="320E7A5F"/>
    <w:rsid w:val="32107485"/>
    <w:rsid w:val="32251EAC"/>
    <w:rsid w:val="32302513"/>
    <w:rsid w:val="325460DB"/>
    <w:rsid w:val="325666C1"/>
    <w:rsid w:val="32566AAF"/>
    <w:rsid w:val="325A3EAF"/>
    <w:rsid w:val="326006F9"/>
    <w:rsid w:val="32632159"/>
    <w:rsid w:val="326E5F19"/>
    <w:rsid w:val="32766F9D"/>
    <w:rsid w:val="327712B6"/>
    <w:rsid w:val="32873EED"/>
    <w:rsid w:val="328F60B8"/>
    <w:rsid w:val="32A23F42"/>
    <w:rsid w:val="32AC05B6"/>
    <w:rsid w:val="32AD14F6"/>
    <w:rsid w:val="32B91BF6"/>
    <w:rsid w:val="32CC0E78"/>
    <w:rsid w:val="32D03504"/>
    <w:rsid w:val="32D11762"/>
    <w:rsid w:val="32D70DA6"/>
    <w:rsid w:val="32D900AB"/>
    <w:rsid w:val="32DD5B6E"/>
    <w:rsid w:val="32EA2294"/>
    <w:rsid w:val="32EC47E8"/>
    <w:rsid w:val="331C47E2"/>
    <w:rsid w:val="332001EA"/>
    <w:rsid w:val="33251EB4"/>
    <w:rsid w:val="33270896"/>
    <w:rsid w:val="332A4FCD"/>
    <w:rsid w:val="332B2EE6"/>
    <w:rsid w:val="333978C3"/>
    <w:rsid w:val="333C4372"/>
    <w:rsid w:val="33422497"/>
    <w:rsid w:val="3352573A"/>
    <w:rsid w:val="335301BD"/>
    <w:rsid w:val="33592720"/>
    <w:rsid w:val="33681A7D"/>
    <w:rsid w:val="33757DF5"/>
    <w:rsid w:val="337E36DB"/>
    <w:rsid w:val="33853A3A"/>
    <w:rsid w:val="33A517A5"/>
    <w:rsid w:val="33A86887"/>
    <w:rsid w:val="33B158AB"/>
    <w:rsid w:val="33B265B1"/>
    <w:rsid w:val="33B7508F"/>
    <w:rsid w:val="33BC5E7C"/>
    <w:rsid w:val="33C15F25"/>
    <w:rsid w:val="33DA6163"/>
    <w:rsid w:val="33E52C52"/>
    <w:rsid w:val="33E93E9E"/>
    <w:rsid w:val="33ED11B2"/>
    <w:rsid w:val="33EF276B"/>
    <w:rsid w:val="33F8578D"/>
    <w:rsid w:val="33FA4BA9"/>
    <w:rsid w:val="34010FEB"/>
    <w:rsid w:val="34024A11"/>
    <w:rsid w:val="3409418A"/>
    <w:rsid w:val="340C6BBD"/>
    <w:rsid w:val="340E6168"/>
    <w:rsid w:val="34110D21"/>
    <w:rsid w:val="34124F71"/>
    <w:rsid w:val="341875AC"/>
    <w:rsid w:val="341D5D90"/>
    <w:rsid w:val="341E7A65"/>
    <w:rsid w:val="34364CD4"/>
    <w:rsid w:val="343844DE"/>
    <w:rsid w:val="3441796E"/>
    <w:rsid w:val="344A4F6F"/>
    <w:rsid w:val="344F4F88"/>
    <w:rsid w:val="34514F76"/>
    <w:rsid w:val="34536EDD"/>
    <w:rsid w:val="34554B52"/>
    <w:rsid w:val="34650A8A"/>
    <w:rsid w:val="346A33B1"/>
    <w:rsid w:val="347300D7"/>
    <w:rsid w:val="34767AAD"/>
    <w:rsid w:val="347B5510"/>
    <w:rsid w:val="34823A01"/>
    <w:rsid w:val="349A3205"/>
    <w:rsid w:val="34B77C2E"/>
    <w:rsid w:val="34BC0CB2"/>
    <w:rsid w:val="34D64A65"/>
    <w:rsid w:val="34E61EA3"/>
    <w:rsid w:val="34F539FE"/>
    <w:rsid w:val="34FA03B7"/>
    <w:rsid w:val="34FD583F"/>
    <w:rsid w:val="35082EE1"/>
    <w:rsid w:val="350C57A0"/>
    <w:rsid w:val="350F6274"/>
    <w:rsid w:val="35215DE4"/>
    <w:rsid w:val="35253DBC"/>
    <w:rsid w:val="352D27DB"/>
    <w:rsid w:val="35371591"/>
    <w:rsid w:val="353A141D"/>
    <w:rsid w:val="35471893"/>
    <w:rsid w:val="35580E30"/>
    <w:rsid w:val="35687520"/>
    <w:rsid w:val="35737441"/>
    <w:rsid w:val="35774497"/>
    <w:rsid w:val="357A5F90"/>
    <w:rsid w:val="357B4B3F"/>
    <w:rsid w:val="359D5716"/>
    <w:rsid w:val="35AE7972"/>
    <w:rsid w:val="35AF3E48"/>
    <w:rsid w:val="35B0161F"/>
    <w:rsid w:val="35B056EF"/>
    <w:rsid w:val="35B73419"/>
    <w:rsid w:val="35B7783E"/>
    <w:rsid w:val="35BC42C2"/>
    <w:rsid w:val="35BC6BF4"/>
    <w:rsid w:val="35C312E8"/>
    <w:rsid w:val="35CA47BD"/>
    <w:rsid w:val="35ED0DC4"/>
    <w:rsid w:val="35F13384"/>
    <w:rsid w:val="35F6409E"/>
    <w:rsid w:val="35FB43A4"/>
    <w:rsid w:val="35FD7671"/>
    <w:rsid w:val="36003161"/>
    <w:rsid w:val="361025C8"/>
    <w:rsid w:val="36166DF0"/>
    <w:rsid w:val="36183AAC"/>
    <w:rsid w:val="361B09F5"/>
    <w:rsid w:val="36222E1C"/>
    <w:rsid w:val="362D6039"/>
    <w:rsid w:val="36313EC8"/>
    <w:rsid w:val="363A3B01"/>
    <w:rsid w:val="364B4D98"/>
    <w:rsid w:val="36596419"/>
    <w:rsid w:val="365D1442"/>
    <w:rsid w:val="36640D72"/>
    <w:rsid w:val="367F0275"/>
    <w:rsid w:val="36827F21"/>
    <w:rsid w:val="368F0389"/>
    <w:rsid w:val="36925F8E"/>
    <w:rsid w:val="36931465"/>
    <w:rsid w:val="36976047"/>
    <w:rsid w:val="36A83356"/>
    <w:rsid w:val="36A97276"/>
    <w:rsid w:val="36B12406"/>
    <w:rsid w:val="36B922A6"/>
    <w:rsid w:val="36BD426E"/>
    <w:rsid w:val="36C077FA"/>
    <w:rsid w:val="36CF0F9C"/>
    <w:rsid w:val="36E83C84"/>
    <w:rsid w:val="36F02281"/>
    <w:rsid w:val="36FB36AC"/>
    <w:rsid w:val="36FF354E"/>
    <w:rsid w:val="37417878"/>
    <w:rsid w:val="374C23C9"/>
    <w:rsid w:val="375A1A39"/>
    <w:rsid w:val="375D15DB"/>
    <w:rsid w:val="377C46D5"/>
    <w:rsid w:val="378949DC"/>
    <w:rsid w:val="3792459E"/>
    <w:rsid w:val="37992D69"/>
    <w:rsid w:val="379F6974"/>
    <w:rsid w:val="37A85F33"/>
    <w:rsid w:val="37AD676C"/>
    <w:rsid w:val="37B1092B"/>
    <w:rsid w:val="37B67F22"/>
    <w:rsid w:val="37B90A4C"/>
    <w:rsid w:val="37BD0424"/>
    <w:rsid w:val="37D0336F"/>
    <w:rsid w:val="37D354F1"/>
    <w:rsid w:val="37D56EFD"/>
    <w:rsid w:val="37D675B6"/>
    <w:rsid w:val="37E51FF6"/>
    <w:rsid w:val="37F07131"/>
    <w:rsid w:val="37F25C00"/>
    <w:rsid w:val="37F975ED"/>
    <w:rsid w:val="38026002"/>
    <w:rsid w:val="380F23C8"/>
    <w:rsid w:val="38130292"/>
    <w:rsid w:val="38280818"/>
    <w:rsid w:val="3829194D"/>
    <w:rsid w:val="38384677"/>
    <w:rsid w:val="3849685E"/>
    <w:rsid w:val="384D21AE"/>
    <w:rsid w:val="38537073"/>
    <w:rsid w:val="385772B1"/>
    <w:rsid w:val="385A42FE"/>
    <w:rsid w:val="385B58B0"/>
    <w:rsid w:val="385D4B11"/>
    <w:rsid w:val="385F32E2"/>
    <w:rsid w:val="385F45BB"/>
    <w:rsid w:val="38644838"/>
    <w:rsid w:val="38827690"/>
    <w:rsid w:val="38B0662E"/>
    <w:rsid w:val="38B81888"/>
    <w:rsid w:val="38EB2D08"/>
    <w:rsid w:val="38EC5B66"/>
    <w:rsid w:val="38F451F6"/>
    <w:rsid w:val="38FA4BC9"/>
    <w:rsid w:val="39055158"/>
    <w:rsid w:val="390974E6"/>
    <w:rsid w:val="39136733"/>
    <w:rsid w:val="39144C30"/>
    <w:rsid w:val="3915360B"/>
    <w:rsid w:val="391D42FA"/>
    <w:rsid w:val="39234ACE"/>
    <w:rsid w:val="39297190"/>
    <w:rsid w:val="392B2138"/>
    <w:rsid w:val="392B61AA"/>
    <w:rsid w:val="39342523"/>
    <w:rsid w:val="39587688"/>
    <w:rsid w:val="395E0EAE"/>
    <w:rsid w:val="396942CE"/>
    <w:rsid w:val="396B4E95"/>
    <w:rsid w:val="396D7C3D"/>
    <w:rsid w:val="397C235B"/>
    <w:rsid w:val="397C6880"/>
    <w:rsid w:val="39812CFA"/>
    <w:rsid w:val="39812F10"/>
    <w:rsid w:val="398543C1"/>
    <w:rsid w:val="3989234C"/>
    <w:rsid w:val="398A3681"/>
    <w:rsid w:val="398B0501"/>
    <w:rsid w:val="3990234D"/>
    <w:rsid w:val="399053B3"/>
    <w:rsid w:val="39940928"/>
    <w:rsid w:val="39953C81"/>
    <w:rsid w:val="39993DB1"/>
    <w:rsid w:val="39A376A6"/>
    <w:rsid w:val="39BF3BE4"/>
    <w:rsid w:val="39E207FC"/>
    <w:rsid w:val="39E42220"/>
    <w:rsid w:val="39F07637"/>
    <w:rsid w:val="3A020023"/>
    <w:rsid w:val="3A0A4FE6"/>
    <w:rsid w:val="3A0C2374"/>
    <w:rsid w:val="3A0E485B"/>
    <w:rsid w:val="3A1052D6"/>
    <w:rsid w:val="3A2773EF"/>
    <w:rsid w:val="3A2A2460"/>
    <w:rsid w:val="3A2C5FF7"/>
    <w:rsid w:val="3A3E1B1A"/>
    <w:rsid w:val="3A47541A"/>
    <w:rsid w:val="3A47614B"/>
    <w:rsid w:val="3A501FDB"/>
    <w:rsid w:val="3A5025A0"/>
    <w:rsid w:val="3A700D66"/>
    <w:rsid w:val="3A85301F"/>
    <w:rsid w:val="3AAB7CFB"/>
    <w:rsid w:val="3AAC0A49"/>
    <w:rsid w:val="3AB96598"/>
    <w:rsid w:val="3ABE6367"/>
    <w:rsid w:val="3AC10296"/>
    <w:rsid w:val="3AC71904"/>
    <w:rsid w:val="3ACB2C22"/>
    <w:rsid w:val="3AD06C43"/>
    <w:rsid w:val="3AD406B3"/>
    <w:rsid w:val="3AEB2252"/>
    <w:rsid w:val="3AF77B38"/>
    <w:rsid w:val="3AFE7ECC"/>
    <w:rsid w:val="3B004FDB"/>
    <w:rsid w:val="3B0A313D"/>
    <w:rsid w:val="3B17330D"/>
    <w:rsid w:val="3B1C5AB4"/>
    <w:rsid w:val="3B207628"/>
    <w:rsid w:val="3B231C51"/>
    <w:rsid w:val="3B2F7F4B"/>
    <w:rsid w:val="3B3C0AC0"/>
    <w:rsid w:val="3B3E62FC"/>
    <w:rsid w:val="3B461722"/>
    <w:rsid w:val="3B6470E5"/>
    <w:rsid w:val="3B6E4E97"/>
    <w:rsid w:val="3B7C1BAA"/>
    <w:rsid w:val="3B942335"/>
    <w:rsid w:val="3B9613F6"/>
    <w:rsid w:val="3B982924"/>
    <w:rsid w:val="3B991429"/>
    <w:rsid w:val="3B991FE4"/>
    <w:rsid w:val="3B9926E3"/>
    <w:rsid w:val="3B9D639D"/>
    <w:rsid w:val="3B9E2E88"/>
    <w:rsid w:val="3BAA35CB"/>
    <w:rsid w:val="3BB47E88"/>
    <w:rsid w:val="3BBB7127"/>
    <w:rsid w:val="3BC238C3"/>
    <w:rsid w:val="3BC54DAB"/>
    <w:rsid w:val="3BC55AAD"/>
    <w:rsid w:val="3BC706EA"/>
    <w:rsid w:val="3BCA5F06"/>
    <w:rsid w:val="3BD52336"/>
    <w:rsid w:val="3BDE033F"/>
    <w:rsid w:val="3BE1524B"/>
    <w:rsid w:val="3BE3324F"/>
    <w:rsid w:val="3BE961EA"/>
    <w:rsid w:val="3BEF2A9F"/>
    <w:rsid w:val="3BF01D2F"/>
    <w:rsid w:val="3BF47C1C"/>
    <w:rsid w:val="3BFA5975"/>
    <w:rsid w:val="3BFB7A94"/>
    <w:rsid w:val="3BFD1BED"/>
    <w:rsid w:val="3BFE50E1"/>
    <w:rsid w:val="3C0D652A"/>
    <w:rsid w:val="3C0F7C74"/>
    <w:rsid w:val="3C1C04D8"/>
    <w:rsid w:val="3C1E5ADA"/>
    <w:rsid w:val="3C292552"/>
    <w:rsid w:val="3C2A3A7A"/>
    <w:rsid w:val="3C302E33"/>
    <w:rsid w:val="3C4D535F"/>
    <w:rsid w:val="3C5175B7"/>
    <w:rsid w:val="3C52737F"/>
    <w:rsid w:val="3C5616B8"/>
    <w:rsid w:val="3C637F54"/>
    <w:rsid w:val="3C641B32"/>
    <w:rsid w:val="3C6663A8"/>
    <w:rsid w:val="3C7B638F"/>
    <w:rsid w:val="3C7F42CA"/>
    <w:rsid w:val="3C802D1C"/>
    <w:rsid w:val="3C832EF0"/>
    <w:rsid w:val="3C875C04"/>
    <w:rsid w:val="3C8902AE"/>
    <w:rsid w:val="3C984118"/>
    <w:rsid w:val="3CA04798"/>
    <w:rsid w:val="3CA91C85"/>
    <w:rsid w:val="3CC469BE"/>
    <w:rsid w:val="3CC928C3"/>
    <w:rsid w:val="3CD17A9F"/>
    <w:rsid w:val="3CDB1CF4"/>
    <w:rsid w:val="3CE3592C"/>
    <w:rsid w:val="3CE96795"/>
    <w:rsid w:val="3CED0A44"/>
    <w:rsid w:val="3CF03335"/>
    <w:rsid w:val="3D007B0A"/>
    <w:rsid w:val="3D020EB9"/>
    <w:rsid w:val="3D080C2E"/>
    <w:rsid w:val="3D106903"/>
    <w:rsid w:val="3D124953"/>
    <w:rsid w:val="3D196108"/>
    <w:rsid w:val="3D20255D"/>
    <w:rsid w:val="3D254412"/>
    <w:rsid w:val="3D2720D2"/>
    <w:rsid w:val="3D391FED"/>
    <w:rsid w:val="3D4F613B"/>
    <w:rsid w:val="3D506A8B"/>
    <w:rsid w:val="3D575E3E"/>
    <w:rsid w:val="3D594F10"/>
    <w:rsid w:val="3D5D1F17"/>
    <w:rsid w:val="3D6053C4"/>
    <w:rsid w:val="3D656872"/>
    <w:rsid w:val="3D660C39"/>
    <w:rsid w:val="3D7C7DBD"/>
    <w:rsid w:val="3D8565C7"/>
    <w:rsid w:val="3D8C1CDC"/>
    <w:rsid w:val="3D967789"/>
    <w:rsid w:val="3D9C1DB0"/>
    <w:rsid w:val="3DA228D2"/>
    <w:rsid w:val="3DA25BB5"/>
    <w:rsid w:val="3DA4200E"/>
    <w:rsid w:val="3DA843BC"/>
    <w:rsid w:val="3DB14141"/>
    <w:rsid w:val="3DB43A89"/>
    <w:rsid w:val="3DB66E56"/>
    <w:rsid w:val="3DB719ED"/>
    <w:rsid w:val="3DC33AB9"/>
    <w:rsid w:val="3DD26EF3"/>
    <w:rsid w:val="3DD44E08"/>
    <w:rsid w:val="3DE04E75"/>
    <w:rsid w:val="3DE5723C"/>
    <w:rsid w:val="3DEA49DF"/>
    <w:rsid w:val="3DF12397"/>
    <w:rsid w:val="3E052149"/>
    <w:rsid w:val="3E0B1B4E"/>
    <w:rsid w:val="3E173C78"/>
    <w:rsid w:val="3E25705E"/>
    <w:rsid w:val="3E2B5583"/>
    <w:rsid w:val="3E2C385B"/>
    <w:rsid w:val="3E35671A"/>
    <w:rsid w:val="3E3C2A79"/>
    <w:rsid w:val="3E430EB5"/>
    <w:rsid w:val="3E434AF2"/>
    <w:rsid w:val="3E5114D6"/>
    <w:rsid w:val="3E530AE9"/>
    <w:rsid w:val="3E68484F"/>
    <w:rsid w:val="3E6F54A3"/>
    <w:rsid w:val="3E701049"/>
    <w:rsid w:val="3E826E00"/>
    <w:rsid w:val="3E961D0B"/>
    <w:rsid w:val="3E9839BC"/>
    <w:rsid w:val="3E9C6424"/>
    <w:rsid w:val="3EA0669F"/>
    <w:rsid w:val="3EA7734D"/>
    <w:rsid w:val="3EA808FC"/>
    <w:rsid w:val="3EBA0044"/>
    <w:rsid w:val="3EBB34CD"/>
    <w:rsid w:val="3EC92CCE"/>
    <w:rsid w:val="3ED00ECB"/>
    <w:rsid w:val="3EDC4C4B"/>
    <w:rsid w:val="3EEA2F9E"/>
    <w:rsid w:val="3EEB6ACA"/>
    <w:rsid w:val="3EEE2435"/>
    <w:rsid w:val="3EFE399F"/>
    <w:rsid w:val="3F0401F5"/>
    <w:rsid w:val="3F180895"/>
    <w:rsid w:val="3F1B661C"/>
    <w:rsid w:val="3F1C037A"/>
    <w:rsid w:val="3F1F3596"/>
    <w:rsid w:val="3F212B9C"/>
    <w:rsid w:val="3F2370F2"/>
    <w:rsid w:val="3F250E96"/>
    <w:rsid w:val="3F2726CD"/>
    <w:rsid w:val="3F394F68"/>
    <w:rsid w:val="3F406E80"/>
    <w:rsid w:val="3F5A2CA5"/>
    <w:rsid w:val="3F6067DF"/>
    <w:rsid w:val="3F6C1712"/>
    <w:rsid w:val="3F743954"/>
    <w:rsid w:val="3F786EEC"/>
    <w:rsid w:val="3F7B6650"/>
    <w:rsid w:val="3F800704"/>
    <w:rsid w:val="3FA31F91"/>
    <w:rsid w:val="3FA706BD"/>
    <w:rsid w:val="3FA82C4F"/>
    <w:rsid w:val="3FB20FB8"/>
    <w:rsid w:val="3FBA063B"/>
    <w:rsid w:val="3FBE6A08"/>
    <w:rsid w:val="3FC26F49"/>
    <w:rsid w:val="3FC537CE"/>
    <w:rsid w:val="3FCB60BE"/>
    <w:rsid w:val="3FD921BB"/>
    <w:rsid w:val="3FFB50A9"/>
    <w:rsid w:val="3FFD6A86"/>
    <w:rsid w:val="40056193"/>
    <w:rsid w:val="400F71EB"/>
    <w:rsid w:val="401F4574"/>
    <w:rsid w:val="40323339"/>
    <w:rsid w:val="403460FD"/>
    <w:rsid w:val="403D3FDB"/>
    <w:rsid w:val="403E41F8"/>
    <w:rsid w:val="404B778C"/>
    <w:rsid w:val="404D0F8C"/>
    <w:rsid w:val="404D4B47"/>
    <w:rsid w:val="40522555"/>
    <w:rsid w:val="405532D4"/>
    <w:rsid w:val="407473B4"/>
    <w:rsid w:val="407B3089"/>
    <w:rsid w:val="40970D2D"/>
    <w:rsid w:val="40A06164"/>
    <w:rsid w:val="40A60163"/>
    <w:rsid w:val="40B3024C"/>
    <w:rsid w:val="40CA058F"/>
    <w:rsid w:val="40F046C6"/>
    <w:rsid w:val="40FA579E"/>
    <w:rsid w:val="40FC49E3"/>
    <w:rsid w:val="40FF4132"/>
    <w:rsid w:val="41002EFD"/>
    <w:rsid w:val="41005C26"/>
    <w:rsid w:val="4101027F"/>
    <w:rsid w:val="410624E1"/>
    <w:rsid w:val="41156B72"/>
    <w:rsid w:val="41273D95"/>
    <w:rsid w:val="412A75E4"/>
    <w:rsid w:val="41347BC9"/>
    <w:rsid w:val="41425F5B"/>
    <w:rsid w:val="414D738F"/>
    <w:rsid w:val="414E0CF9"/>
    <w:rsid w:val="415410E3"/>
    <w:rsid w:val="415649A5"/>
    <w:rsid w:val="41585637"/>
    <w:rsid w:val="41620B76"/>
    <w:rsid w:val="41650D35"/>
    <w:rsid w:val="416C5A86"/>
    <w:rsid w:val="4175107B"/>
    <w:rsid w:val="4179399B"/>
    <w:rsid w:val="41801913"/>
    <w:rsid w:val="4198327C"/>
    <w:rsid w:val="41991C5E"/>
    <w:rsid w:val="419A481B"/>
    <w:rsid w:val="419B7DEF"/>
    <w:rsid w:val="41D71EE0"/>
    <w:rsid w:val="41E00E1D"/>
    <w:rsid w:val="41E25859"/>
    <w:rsid w:val="41E51782"/>
    <w:rsid w:val="41E66110"/>
    <w:rsid w:val="41EB1D62"/>
    <w:rsid w:val="41F21274"/>
    <w:rsid w:val="41F230BC"/>
    <w:rsid w:val="41F62177"/>
    <w:rsid w:val="41FB76C8"/>
    <w:rsid w:val="42037934"/>
    <w:rsid w:val="42045F08"/>
    <w:rsid w:val="42231906"/>
    <w:rsid w:val="42312189"/>
    <w:rsid w:val="423A6DCA"/>
    <w:rsid w:val="42460811"/>
    <w:rsid w:val="42464EC4"/>
    <w:rsid w:val="42650971"/>
    <w:rsid w:val="42652F8E"/>
    <w:rsid w:val="42655B0E"/>
    <w:rsid w:val="42685C56"/>
    <w:rsid w:val="426C72EF"/>
    <w:rsid w:val="427E7D91"/>
    <w:rsid w:val="4289484B"/>
    <w:rsid w:val="428C62C2"/>
    <w:rsid w:val="42916CBB"/>
    <w:rsid w:val="42977FB6"/>
    <w:rsid w:val="42A955D5"/>
    <w:rsid w:val="42AE036E"/>
    <w:rsid w:val="42B92D44"/>
    <w:rsid w:val="42CA3DDA"/>
    <w:rsid w:val="42CB4510"/>
    <w:rsid w:val="42D14FE7"/>
    <w:rsid w:val="42D477BE"/>
    <w:rsid w:val="42D909D0"/>
    <w:rsid w:val="42DD3AAB"/>
    <w:rsid w:val="42E568C3"/>
    <w:rsid w:val="42EA6DFC"/>
    <w:rsid w:val="42F5732F"/>
    <w:rsid w:val="43207E51"/>
    <w:rsid w:val="43277513"/>
    <w:rsid w:val="432909FD"/>
    <w:rsid w:val="432B542A"/>
    <w:rsid w:val="432C32B6"/>
    <w:rsid w:val="432D377A"/>
    <w:rsid w:val="432E7A66"/>
    <w:rsid w:val="4338413E"/>
    <w:rsid w:val="434E30D1"/>
    <w:rsid w:val="4350023F"/>
    <w:rsid w:val="43517C24"/>
    <w:rsid w:val="436C7C83"/>
    <w:rsid w:val="43704590"/>
    <w:rsid w:val="43704CC1"/>
    <w:rsid w:val="43736CB4"/>
    <w:rsid w:val="43864773"/>
    <w:rsid w:val="438D3B31"/>
    <w:rsid w:val="438E276B"/>
    <w:rsid w:val="43912DAE"/>
    <w:rsid w:val="4392336A"/>
    <w:rsid w:val="439825A0"/>
    <w:rsid w:val="43992994"/>
    <w:rsid w:val="439C0F28"/>
    <w:rsid w:val="439D6C1C"/>
    <w:rsid w:val="43A14347"/>
    <w:rsid w:val="43C229E7"/>
    <w:rsid w:val="43C70B9F"/>
    <w:rsid w:val="43CE3D10"/>
    <w:rsid w:val="43D212D0"/>
    <w:rsid w:val="43D9229A"/>
    <w:rsid w:val="43DC5F08"/>
    <w:rsid w:val="43E06B25"/>
    <w:rsid w:val="43E67024"/>
    <w:rsid w:val="43E72C48"/>
    <w:rsid w:val="43EA1870"/>
    <w:rsid w:val="43F700D8"/>
    <w:rsid w:val="43FD2D0E"/>
    <w:rsid w:val="440E44D8"/>
    <w:rsid w:val="442D078E"/>
    <w:rsid w:val="442E06C7"/>
    <w:rsid w:val="443747DC"/>
    <w:rsid w:val="443D1B23"/>
    <w:rsid w:val="444D4EE4"/>
    <w:rsid w:val="44577C45"/>
    <w:rsid w:val="4462751C"/>
    <w:rsid w:val="44660EFF"/>
    <w:rsid w:val="44804FF0"/>
    <w:rsid w:val="44812389"/>
    <w:rsid w:val="448850D5"/>
    <w:rsid w:val="44937C78"/>
    <w:rsid w:val="44B65E7E"/>
    <w:rsid w:val="44BE3623"/>
    <w:rsid w:val="44C31D0E"/>
    <w:rsid w:val="44D06BDE"/>
    <w:rsid w:val="44D80540"/>
    <w:rsid w:val="44E46BE5"/>
    <w:rsid w:val="44EE1F00"/>
    <w:rsid w:val="44F60F3D"/>
    <w:rsid w:val="44FC1096"/>
    <w:rsid w:val="45134D1F"/>
    <w:rsid w:val="451939DC"/>
    <w:rsid w:val="451C1D93"/>
    <w:rsid w:val="45341476"/>
    <w:rsid w:val="454644F3"/>
    <w:rsid w:val="454A0E63"/>
    <w:rsid w:val="454B2C31"/>
    <w:rsid w:val="454E17D5"/>
    <w:rsid w:val="45553B12"/>
    <w:rsid w:val="45562C04"/>
    <w:rsid w:val="456330A1"/>
    <w:rsid w:val="457A31B3"/>
    <w:rsid w:val="4587191E"/>
    <w:rsid w:val="458A0714"/>
    <w:rsid w:val="458C108E"/>
    <w:rsid w:val="458D046B"/>
    <w:rsid w:val="45912875"/>
    <w:rsid w:val="45941423"/>
    <w:rsid w:val="4596272D"/>
    <w:rsid w:val="45985457"/>
    <w:rsid w:val="45A51A2F"/>
    <w:rsid w:val="45AE2511"/>
    <w:rsid w:val="45B925EA"/>
    <w:rsid w:val="45CC2A35"/>
    <w:rsid w:val="45D4016C"/>
    <w:rsid w:val="45D46824"/>
    <w:rsid w:val="45F57DDE"/>
    <w:rsid w:val="46011D73"/>
    <w:rsid w:val="460429E8"/>
    <w:rsid w:val="460B02A9"/>
    <w:rsid w:val="460D0744"/>
    <w:rsid w:val="46112E5C"/>
    <w:rsid w:val="46160481"/>
    <w:rsid w:val="46167801"/>
    <w:rsid w:val="46310FFF"/>
    <w:rsid w:val="46345BCE"/>
    <w:rsid w:val="464E15DE"/>
    <w:rsid w:val="465D64FF"/>
    <w:rsid w:val="4663633F"/>
    <w:rsid w:val="46642B1D"/>
    <w:rsid w:val="466503E5"/>
    <w:rsid w:val="466A7E1C"/>
    <w:rsid w:val="469F6C40"/>
    <w:rsid w:val="46A02B3B"/>
    <w:rsid w:val="46AF6BB7"/>
    <w:rsid w:val="46B80A31"/>
    <w:rsid w:val="46BC16E7"/>
    <w:rsid w:val="46C53412"/>
    <w:rsid w:val="46D51B9B"/>
    <w:rsid w:val="46D56B83"/>
    <w:rsid w:val="46D856A5"/>
    <w:rsid w:val="46DA09D2"/>
    <w:rsid w:val="46DE27FF"/>
    <w:rsid w:val="46DE75E5"/>
    <w:rsid w:val="46E445A7"/>
    <w:rsid w:val="46E97B19"/>
    <w:rsid w:val="46EC15B4"/>
    <w:rsid w:val="46F74BB1"/>
    <w:rsid w:val="46FE58F6"/>
    <w:rsid w:val="4700042D"/>
    <w:rsid w:val="47012DC2"/>
    <w:rsid w:val="470425F5"/>
    <w:rsid w:val="470D60D4"/>
    <w:rsid w:val="4710311E"/>
    <w:rsid w:val="47116CC9"/>
    <w:rsid w:val="471C5878"/>
    <w:rsid w:val="47271702"/>
    <w:rsid w:val="47286956"/>
    <w:rsid w:val="47322ECB"/>
    <w:rsid w:val="47324AB5"/>
    <w:rsid w:val="47335D47"/>
    <w:rsid w:val="474E6B3A"/>
    <w:rsid w:val="47501AFE"/>
    <w:rsid w:val="47523B61"/>
    <w:rsid w:val="477432EA"/>
    <w:rsid w:val="477A76EA"/>
    <w:rsid w:val="477C3708"/>
    <w:rsid w:val="477D51EA"/>
    <w:rsid w:val="477D742A"/>
    <w:rsid w:val="4792204B"/>
    <w:rsid w:val="4797258D"/>
    <w:rsid w:val="47977130"/>
    <w:rsid w:val="4799237D"/>
    <w:rsid w:val="479E1E03"/>
    <w:rsid w:val="47AA6499"/>
    <w:rsid w:val="47AD2727"/>
    <w:rsid w:val="47B4608C"/>
    <w:rsid w:val="47BB48E7"/>
    <w:rsid w:val="47BE7DF7"/>
    <w:rsid w:val="47C371A9"/>
    <w:rsid w:val="47C464F6"/>
    <w:rsid w:val="47E534ED"/>
    <w:rsid w:val="47E80D4B"/>
    <w:rsid w:val="47F23085"/>
    <w:rsid w:val="47F26FD8"/>
    <w:rsid w:val="480C6BC6"/>
    <w:rsid w:val="480E7760"/>
    <w:rsid w:val="48235FA2"/>
    <w:rsid w:val="482E24E1"/>
    <w:rsid w:val="48450F5A"/>
    <w:rsid w:val="484F3B87"/>
    <w:rsid w:val="484F58E3"/>
    <w:rsid w:val="48544E34"/>
    <w:rsid w:val="48584BDB"/>
    <w:rsid w:val="48714E8A"/>
    <w:rsid w:val="48811E9D"/>
    <w:rsid w:val="4881459D"/>
    <w:rsid w:val="48832D27"/>
    <w:rsid w:val="488A7954"/>
    <w:rsid w:val="48922602"/>
    <w:rsid w:val="4894023D"/>
    <w:rsid w:val="4898723B"/>
    <w:rsid w:val="48A9709D"/>
    <w:rsid w:val="48AA63BD"/>
    <w:rsid w:val="48AE7E73"/>
    <w:rsid w:val="48BF148D"/>
    <w:rsid w:val="48C52B7B"/>
    <w:rsid w:val="48CF64D1"/>
    <w:rsid w:val="48D11814"/>
    <w:rsid w:val="48D35DD9"/>
    <w:rsid w:val="48E10C80"/>
    <w:rsid w:val="48E14C8D"/>
    <w:rsid w:val="48E344C8"/>
    <w:rsid w:val="48E728CF"/>
    <w:rsid w:val="48E81468"/>
    <w:rsid w:val="48EC7527"/>
    <w:rsid w:val="48EE6B1F"/>
    <w:rsid w:val="48F30434"/>
    <w:rsid w:val="48F76F02"/>
    <w:rsid w:val="48FE3717"/>
    <w:rsid w:val="48FF40F7"/>
    <w:rsid w:val="49001CDD"/>
    <w:rsid w:val="490449D0"/>
    <w:rsid w:val="490B1632"/>
    <w:rsid w:val="490D3FA3"/>
    <w:rsid w:val="49175CC3"/>
    <w:rsid w:val="492677E2"/>
    <w:rsid w:val="492E11DE"/>
    <w:rsid w:val="494E0AF2"/>
    <w:rsid w:val="49544015"/>
    <w:rsid w:val="495E3958"/>
    <w:rsid w:val="495E63DB"/>
    <w:rsid w:val="49633B33"/>
    <w:rsid w:val="496D09D7"/>
    <w:rsid w:val="497A519D"/>
    <w:rsid w:val="497F10B5"/>
    <w:rsid w:val="498752D3"/>
    <w:rsid w:val="498E2E42"/>
    <w:rsid w:val="49A224DA"/>
    <w:rsid w:val="49A40102"/>
    <w:rsid w:val="49A81CD2"/>
    <w:rsid w:val="49A85732"/>
    <w:rsid w:val="49A933F0"/>
    <w:rsid w:val="49B61E9B"/>
    <w:rsid w:val="49C54FEF"/>
    <w:rsid w:val="49CA7A69"/>
    <w:rsid w:val="49DB12EF"/>
    <w:rsid w:val="49E119C4"/>
    <w:rsid w:val="4A2366D2"/>
    <w:rsid w:val="4A380E90"/>
    <w:rsid w:val="4A4056FD"/>
    <w:rsid w:val="4A47750C"/>
    <w:rsid w:val="4A7B3139"/>
    <w:rsid w:val="4A7D2FCF"/>
    <w:rsid w:val="4A7F0414"/>
    <w:rsid w:val="4A806770"/>
    <w:rsid w:val="4A8A626C"/>
    <w:rsid w:val="4A9576D1"/>
    <w:rsid w:val="4AA37F80"/>
    <w:rsid w:val="4AA42645"/>
    <w:rsid w:val="4AA61A9B"/>
    <w:rsid w:val="4AA9058A"/>
    <w:rsid w:val="4AB961AE"/>
    <w:rsid w:val="4AC232A8"/>
    <w:rsid w:val="4AC253C1"/>
    <w:rsid w:val="4AC3523F"/>
    <w:rsid w:val="4ACD4C00"/>
    <w:rsid w:val="4ADA01A1"/>
    <w:rsid w:val="4AF122BC"/>
    <w:rsid w:val="4AF945C1"/>
    <w:rsid w:val="4AFE74C7"/>
    <w:rsid w:val="4B01165F"/>
    <w:rsid w:val="4B061685"/>
    <w:rsid w:val="4B0706C2"/>
    <w:rsid w:val="4B0D599A"/>
    <w:rsid w:val="4B0F2E93"/>
    <w:rsid w:val="4B130846"/>
    <w:rsid w:val="4B1B4A89"/>
    <w:rsid w:val="4B24136B"/>
    <w:rsid w:val="4B3C3B24"/>
    <w:rsid w:val="4B447F38"/>
    <w:rsid w:val="4B49213E"/>
    <w:rsid w:val="4B5D7A4E"/>
    <w:rsid w:val="4B6417B6"/>
    <w:rsid w:val="4B8B7A60"/>
    <w:rsid w:val="4B940175"/>
    <w:rsid w:val="4B9647D1"/>
    <w:rsid w:val="4B980653"/>
    <w:rsid w:val="4BA074F2"/>
    <w:rsid w:val="4BAC6434"/>
    <w:rsid w:val="4BB46D22"/>
    <w:rsid w:val="4BBA698C"/>
    <w:rsid w:val="4BBE3343"/>
    <w:rsid w:val="4BC73278"/>
    <w:rsid w:val="4BD02E7A"/>
    <w:rsid w:val="4BD54E3D"/>
    <w:rsid w:val="4BD808F3"/>
    <w:rsid w:val="4BD96780"/>
    <w:rsid w:val="4BDB2CCF"/>
    <w:rsid w:val="4BE4544D"/>
    <w:rsid w:val="4BE80E49"/>
    <w:rsid w:val="4BFB111C"/>
    <w:rsid w:val="4C0B439A"/>
    <w:rsid w:val="4C1C1483"/>
    <w:rsid w:val="4C2820A4"/>
    <w:rsid w:val="4C466E28"/>
    <w:rsid w:val="4C5106EC"/>
    <w:rsid w:val="4C66601B"/>
    <w:rsid w:val="4C6F770A"/>
    <w:rsid w:val="4C7211BE"/>
    <w:rsid w:val="4C785847"/>
    <w:rsid w:val="4C814F15"/>
    <w:rsid w:val="4C912A87"/>
    <w:rsid w:val="4C9D322C"/>
    <w:rsid w:val="4CA42454"/>
    <w:rsid w:val="4CA55DBD"/>
    <w:rsid w:val="4CAC41FC"/>
    <w:rsid w:val="4CAD2993"/>
    <w:rsid w:val="4CB810A9"/>
    <w:rsid w:val="4CBD27E9"/>
    <w:rsid w:val="4CC64A34"/>
    <w:rsid w:val="4CD61408"/>
    <w:rsid w:val="4CDD2839"/>
    <w:rsid w:val="4CE04616"/>
    <w:rsid w:val="4CE65F4A"/>
    <w:rsid w:val="4CE807F1"/>
    <w:rsid w:val="4CFB4BF4"/>
    <w:rsid w:val="4D004BB2"/>
    <w:rsid w:val="4D0370F3"/>
    <w:rsid w:val="4D085F9F"/>
    <w:rsid w:val="4D0D0B48"/>
    <w:rsid w:val="4D150F0C"/>
    <w:rsid w:val="4D1D1F05"/>
    <w:rsid w:val="4D2115EE"/>
    <w:rsid w:val="4D2D3FE3"/>
    <w:rsid w:val="4D2E6EF0"/>
    <w:rsid w:val="4D311CF0"/>
    <w:rsid w:val="4D3D7579"/>
    <w:rsid w:val="4D470968"/>
    <w:rsid w:val="4D4A7BAB"/>
    <w:rsid w:val="4D663F8F"/>
    <w:rsid w:val="4D6D7211"/>
    <w:rsid w:val="4D700B24"/>
    <w:rsid w:val="4D7027EC"/>
    <w:rsid w:val="4D740D21"/>
    <w:rsid w:val="4D853EE6"/>
    <w:rsid w:val="4D940B5C"/>
    <w:rsid w:val="4DA66CE9"/>
    <w:rsid w:val="4DB567C4"/>
    <w:rsid w:val="4DB75292"/>
    <w:rsid w:val="4DB943C6"/>
    <w:rsid w:val="4DBB2779"/>
    <w:rsid w:val="4DBE1FC6"/>
    <w:rsid w:val="4DC461FC"/>
    <w:rsid w:val="4DDF1D76"/>
    <w:rsid w:val="4DEE193B"/>
    <w:rsid w:val="4DFD4ADE"/>
    <w:rsid w:val="4E122B81"/>
    <w:rsid w:val="4E1917F4"/>
    <w:rsid w:val="4E2449E0"/>
    <w:rsid w:val="4E3A51F3"/>
    <w:rsid w:val="4E421F10"/>
    <w:rsid w:val="4E466AE4"/>
    <w:rsid w:val="4E592E7B"/>
    <w:rsid w:val="4E5F0073"/>
    <w:rsid w:val="4E635F41"/>
    <w:rsid w:val="4E652035"/>
    <w:rsid w:val="4E672736"/>
    <w:rsid w:val="4E71277C"/>
    <w:rsid w:val="4E7E5F8B"/>
    <w:rsid w:val="4EA32CBB"/>
    <w:rsid w:val="4EAD1EB2"/>
    <w:rsid w:val="4EB54A27"/>
    <w:rsid w:val="4EBB55B2"/>
    <w:rsid w:val="4EC0054D"/>
    <w:rsid w:val="4EC86A1D"/>
    <w:rsid w:val="4ECE1C4E"/>
    <w:rsid w:val="4EF33C31"/>
    <w:rsid w:val="4EF51DC0"/>
    <w:rsid w:val="4EFA3BCB"/>
    <w:rsid w:val="4EFF34BA"/>
    <w:rsid w:val="4F1E2653"/>
    <w:rsid w:val="4F283CF1"/>
    <w:rsid w:val="4F294BB8"/>
    <w:rsid w:val="4F2D5839"/>
    <w:rsid w:val="4F3432B1"/>
    <w:rsid w:val="4F4621A8"/>
    <w:rsid w:val="4F4A6E9A"/>
    <w:rsid w:val="4F594C79"/>
    <w:rsid w:val="4F59548B"/>
    <w:rsid w:val="4F6943B5"/>
    <w:rsid w:val="4F6B436A"/>
    <w:rsid w:val="4F7250F4"/>
    <w:rsid w:val="4F84067D"/>
    <w:rsid w:val="4F8D7811"/>
    <w:rsid w:val="4F9110FE"/>
    <w:rsid w:val="4F9114D0"/>
    <w:rsid w:val="4FA27144"/>
    <w:rsid w:val="4FB72656"/>
    <w:rsid w:val="4FB74C9D"/>
    <w:rsid w:val="4FB9297C"/>
    <w:rsid w:val="4FC32FD5"/>
    <w:rsid w:val="4FC758EB"/>
    <w:rsid w:val="4FCE1438"/>
    <w:rsid w:val="4FD21E0A"/>
    <w:rsid w:val="4FD46507"/>
    <w:rsid w:val="4FDF6BCB"/>
    <w:rsid w:val="4FEB7B42"/>
    <w:rsid w:val="4FF66460"/>
    <w:rsid w:val="4FF821C7"/>
    <w:rsid w:val="4FFF2C90"/>
    <w:rsid w:val="50025A77"/>
    <w:rsid w:val="500529CC"/>
    <w:rsid w:val="501A0A58"/>
    <w:rsid w:val="501B187A"/>
    <w:rsid w:val="501B3B29"/>
    <w:rsid w:val="5030419B"/>
    <w:rsid w:val="503129C2"/>
    <w:rsid w:val="50402689"/>
    <w:rsid w:val="50422C23"/>
    <w:rsid w:val="50475A50"/>
    <w:rsid w:val="504E21F1"/>
    <w:rsid w:val="50552E4F"/>
    <w:rsid w:val="505C794C"/>
    <w:rsid w:val="50817107"/>
    <w:rsid w:val="508C45AE"/>
    <w:rsid w:val="50990F94"/>
    <w:rsid w:val="509B454C"/>
    <w:rsid w:val="50B34455"/>
    <w:rsid w:val="50C90153"/>
    <w:rsid w:val="50D36AD4"/>
    <w:rsid w:val="50D4498F"/>
    <w:rsid w:val="50D9269F"/>
    <w:rsid w:val="50E46FFF"/>
    <w:rsid w:val="50EA3E43"/>
    <w:rsid w:val="50F44A79"/>
    <w:rsid w:val="50F65350"/>
    <w:rsid w:val="50F816CC"/>
    <w:rsid w:val="50F9271D"/>
    <w:rsid w:val="50FA18D3"/>
    <w:rsid w:val="51050D7F"/>
    <w:rsid w:val="51051386"/>
    <w:rsid w:val="510747A5"/>
    <w:rsid w:val="51167DCF"/>
    <w:rsid w:val="511A0461"/>
    <w:rsid w:val="511F318F"/>
    <w:rsid w:val="512709A7"/>
    <w:rsid w:val="51276ECB"/>
    <w:rsid w:val="5129086C"/>
    <w:rsid w:val="51435571"/>
    <w:rsid w:val="51443BE2"/>
    <w:rsid w:val="514C6703"/>
    <w:rsid w:val="51570C5D"/>
    <w:rsid w:val="51611C12"/>
    <w:rsid w:val="516212DE"/>
    <w:rsid w:val="51671C2B"/>
    <w:rsid w:val="5170035A"/>
    <w:rsid w:val="5170262B"/>
    <w:rsid w:val="51742596"/>
    <w:rsid w:val="51766513"/>
    <w:rsid w:val="51902EBF"/>
    <w:rsid w:val="519740E3"/>
    <w:rsid w:val="51974D61"/>
    <w:rsid w:val="519A5BAC"/>
    <w:rsid w:val="519E2A31"/>
    <w:rsid w:val="51A14FFD"/>
    <w:rsid w:val="51AC435D"/>
    <w:rsid w:val="51B922E8"/>
    <w:rsid w:val="51BE47D1"/>
    <w:rsid w:val="51BE5ADA"/>
    <w:rsid w:val="51CE3BFA"/>
    <w:rsid w:val="51D253DC"/>
    <w:rsid w:val="51DF616D"/>
    <w:rsid w:val="51E620E6"/>
    <w:rsid w:val="51EB158A"/>
    <w:rsid w:val="51FC1667"/>
    <w:rsid w:val="52027A92"/>
    <w:rsid w:val="520C2A15"/>
    <w:rsid w:val="52155C9C"/>
    <w:rsid w:val="521F5CBE"/>
    <w:rsid w:val="522D544E"/>
    <w:rsid w:val="52465D41"/>
    <w:rsid w:val="524D5595"/>
    <w:rsid w:val="525C5C64"/>
    <w:rsid w:val="52681F38"/>
    <w:rsid w:val="52684E05"/>
    <w:rsid w:val="52694522"/>
    <w:rsid w:val="526C3904"/>
    <w:rsid w:val="526F5C49"/>
    <w:rsid w:val="526F6D28"/>
    <w:rsid w:val="527C592F"/>
    <w:rsid w:val="5281614C"/>
    <w:rsid w:val="52844505"/>
    <w:rsid w:val="52927DA9"/>
    <w:rsid w:val="52932726"/>
    <w:rsid w:val="52941B7F"/>
    <w:rsid w:val="5298066F"/>
    <w:rsid w:val="52AF5FB1"/>
    <w:rsid w:val="52B31993"/>
    <w:rsid w:val="52BB341F"/>
    <w:rsid w:val="52C3373C"/>
    <w:rsid w:val="52D257C4"/>
    <w:rsid w:val="52DA2FA1"/>
    <w:rsid w:val="52E17B27"/>
    <w:rsid w:val="52E2012B"/>
    <w:rsid w:val="52EA7254"/>
    <w:rsid w:val="52F86E32"/>
    <w:rsid w:val="53022148"/>
    <w:rsid w:val="53060B1B"/>
    <w:rsid w:val="53116FC6"/>
    <w:rsid w:val="531728A0"/>
    <w:rsid w:val="532B5EF6"/>
    <w:rsid w:val="532E3BFD"/>
    <w:rsid w:val="5336283C"/>
    <w:rsid w:val="53483526"/>
    <w:rsid w:val="534A5DA8"/>
    <w:rsid w:val="53523CBB"/>
    <w:rsid w:val="535D11CD"/>
    <w:rsid w:val="536762E3"/>
    <w:rsid w:val="537F28F5"/>
    <w:rsid w:val="53821DC9"/>
    <w:rsid w:val="538D53DD"/>
    <w:rsid w:val="5392708A"/>
    <w:rsid w:val="539633B7"/>
    <w:rsid w:val="53985550"/>
    <w:rsid w:val="53987180"/>
    <w:rsid w:val="539F486B"/>
    <w:rsid w:val="53AA3DB8"/>
    <w:rsid w:val="53B21A57"/>
    <w:rsid w:val="53B96CAF"/>
    <w:rsid w:val="53C910BB"/>
    <w:rsid w:val="53CD49C6"/>
    <w:rsid w:val="53D11C05"/>
    <w:rsid w:val="53D140A5"/>
    <w:rsid w:val="53DF7768"/>
    <w:rsid w:val="53E70AE2"/>
    <w:rsid w:val="53EB144A"/>
    <w:rsid w:val="53ED26CD"/>
    <w:rsid w:val="540970EE"/>
    <w:rsid w:val="540B647F"/>
    <w:rsid w:val="54104632"/>
    <w:rsid w:val="5415223E"/>
    <w:rsid w:val="54246EB0"/>
    <w:rsid w:val="542B79B3"/>
    <w:rsid w:val="542D420B"/>
    <w:rsid w:val="543714C5"/>
    <w:rsid w:val="54477AA3"/>
    <w:rsid w:val="545333F9"/>
    <w:rsid w:val="545A6658"/>
    <w:rsid w:val="545D557D"/>
    <w:rsid w:val="54613A67"/>
    <w:rsid w:val="546A7913"/>
    <w:rsid w:val="546D0C32"/>
    <w:rsid w:val="54703485"/>
    <w:rsid w:val="548B568F"/>
    <w:rsid w:val="549104F4"/>
    <w:rsid w:val="549B5564"/>
    <w:rsid w:val="54A02DCF"/>
    <w:rsid w:val="54A27B52"/>
    <w:rsid w:val="54B53923"/>
    <w:rsid w:val="54C35456"/>
    <w:rsid w:val="54CA5347"/>
    <w:rsid w:val="54CF7E2E"/>
    <w:rsid w:val="54D42A55"/>
    <w:rsid w:val="54E30FED"/>
    <w:rsid w:val="54FE3EFD"/>
    <w:rsid w:val="55007865"/>
    <w:rsid w:val="55064BBC"/>
    <w:rsid w:val="550B327C"/>
    <w:rsid w:val="55196572"/>
    <w:rsid w:val="552B4557"/>
    <w:rsid w:val="552F58F8"/>
    <w:rsid w:val="55350455"/>
    <w:rsid w:val="55454E57"/>
    <w:rsid w:val="55477488"/>
    <w:rsid w:val="554A3E06"/>
    <w:rsid w:val="55706AE6"/>
    <w:rsid w:val="55713E81"/>
    <w:rsid w:val="55924FD1"/>
    <w:rsid w:val="559D2DC0"/>
    <w:rsid w:val="55A20BDC"/>
    <w:rsid w:val="55B506B8"/>
    <w:rsid w:val="55B60421"/>
    <w:rsid w:val="55B862FE"/>
    <w:rsid w:val="55BE7FE3"/>
    <w:rsid w:val="55BF7E7B"/>
    <w:rsid w:val="55C21232"/>
    <w:rsid w:val="55C32F6C"/>
    <w:rsid w:val="55D056AA"/>
    <w:rsid w:val="55D13ABE"/>
    <w:rsid w:val="55D64218"/>
    <w:rsid w:val="55D84CB9"/>
    <w:rsid w:val="55DF3B07"/>
    <w:rsid w:val="55E25C28"/>
    <w:rsid w:val="55E76446"/>
    <w:rsid w:val="560714A0"/>
    <w:rsid w:val="560E7442"/>
    <w:rsid w:val="561D6944"/>
    <w:rsid w:val="56233605"/>
    <w:rsid w:val="562A68AF"/>
    <w:rsid w:val="562E2A90"/>
    <w:rsid w:val="562F7CED"/>
    <w:rsid w:val="563032DC"/>
    <w:rsid w:val="56401376"/>
    <w:rsid w:val="56496643"/>
    <w:rsid w:val="5652327E"/>
    <w:rsid w:val="56602587"/>
    <w:rsid w:val="5662200C"/>
    <w:rsid w:val="566821F6"/>
    <w:rsid w:val="566C5BC2"/>
    <w:rsid w:val="56833661"/>
    <w:rsid w:val="56885869"/>
    <w:rsid w:val="56894A6D"/>
    <w:rsid w:val="568B56F2"/>
    <w:rsid w:val="568F7CE5"/>
    <w:rsid w:val="569262E0"/>
    <w:rsid w:val="5699689E"/>
    <w:rsid w:val="569D2F51"/>
    <w:rsid w:val="569D736B"/>
    <w:rsid w:val="56CE6258"/>
    <w:rsid w:val="56D26E67"/>
    <w:rsid w:val="56D5678F"/>
    <w:rsid w:val="56E52D73"/>
    <w:rsid w:val="56EF2C46"/>
    <w:rsid w:val="570C3DB7"/>
    <w:rsid w:val="5716244E"/>
    <w:rsid w:val="571F263C"/>
    <w:rsid w:val="5720160F"/>
    <w:rsid w:val="57270336"/>
    <w:rsid w:val="572B4391"/>
    <w:rsid w:val="57325E4F"/>
    <w:rsid w:val="5735766E"/>
    <w:rsid w:val="57400FBD"/>
    <w:rsid w:val="57570CAF"/>
    <w:rsid w:val="575D0B74"/>
    <w:rsid w:val="57634C19"/>
    <w:rsid w:val="576B50B0"/>
    <w:rsid w:val="577505EB"/>
    <w:rsid w:val="577908DB"/>
    <w:rsid w:val="57791D12"/>
    <w:rsid w:val="5780217F"/>
    <w:rsid w:val="57851272"/>
    <w:rsid w:val="578D0A72"/>
    <w:rsid w:val="578F0D7D"/>
    <w:rsid w:val="57923F50"/>
    <w:rsid w:val="579510A6"/>
    <w:rsid w:val="57965548"/>
    <w:rsid w:val="57A90072"/>
    <w:rsid w:val="57B2699E"/>
    <w:rsid w:val="57CF1DAB"/>
    <w:rsid w:val="57D7075E"/>
    <w:rsid w:val="57E160A1"/>
    <w:rsid w:val="57EA7EB6"/>
    <w:rsid w:val="57F12C64"/>
    <w:rsid w:val="57F166F0"/>
    <w:rsid w:val="580A725C"/>
    <w:rsid w:val="580B2EEF"/>
    <w:rsid w:val="581874EE"/>
    <w:rsid w:val="583A787E"/>
    <w:rsid w:val="583F5FC1"/>
    <w:rsid w:val="584B6918"/>
    <w:rsid w:val="586650F6"/>
    <w:rsid w:val="58716673"/>
    <w:rsid w:val="587D3CA4"/>
    <w:rsid w:val="588253AB"/>
    <w:rsid w:val="588616B2"/>
    <w:rsid w:val="58872660"/>
    <w:rsid w:val="588C7F75"/>
    <w:rsid w:val="58960B65"/>
    <w:rsid w:val="589621CB"/>
    <w:rsid w:val="5898025D"/>
    <w:rsid w:val="5899699A"/>
    <w:rsid w:val="58A15DE1"/>
    <w:rsid w:val="58A660AB"/>
    <w:rsid w:val="58AA3CBD"/>
    <w:rsid w:val="58AF1C5B"/>
    <w:rsid w:val="58B75044"/>
    <w:rsid w:val="58BC4192"/>
    <w:rsid w:val="58DC60B5"/>
    <w:rsid w:val="58E91FAF"/>
    <w:rsid w:val="58FD2671"/>
    <w:rsid w:val="58FE747C"/>
    <w:rsid w:val="58FF6400"/>
    <w:rsid w:val="58FF6A17"/>
    <w:rsid w:val="590240C5"/>
    <w:rsid w:val="590550C9"/>
    <w:rsid w:val="591F3C41"/>
    <w:rsid w:val="59210A32"/>
    <w:rsid w:val="59245506"/>
    <w:rsid w:val="593D78B9"/>
    <w:rsid w:val="594A4CE7"/>
    <w:rsid w:val="594B61FC"/>
    <w:rsid w:val="595365E1"/>
    <w:rsid w:val="5960605C"/>
    <w:rsid w:val="5962705C"/>
    <w:rsid w:val="596D17D1"/>
    <w:rsid w:val="59715943"/>
    <w:rsid w:val="59751114"/>
    <w:rsid w:val="59972E55"/>
    <w:rsid w:val="599968BC"/>
    <w:rsid w:val="59A16DEC"/>
    <w:rsid w:val="59AB1CD6"/>
    <w:rsid w:val="59C46E29"/>
    <w:rsid w:val="59D43CF2"/>
    <w:rsid w:val="59E22050"/>
    <w:rsid w:val="59EE7032"/>
    <w:rsid w:val="5A004E62"/>
    <w:rsid w:val="5A0344E5"/>
    <w:rsid w:val="5A05210C"/>
    <w:rsid w:val="5A0E11A0"/>
    <w:rsid w:val="5A1D45B2"/>
    <w:rsid w:val="5A1F7C88"/>
    <w:rsid w:val="5A210881"/>
    <w:rsid w:val="5A277422"/>
    <w:rsid w:val="5A2A0700"/>
    <w:rsid w:val="5A306047"/>
    <w:rsid w:val="5A4F399F"/>
    <w:rsid w:val="5A5252AD"/>
    <w:rsid w:val="5A58183F"/>
    <w:rsid w:val="5A5F0AE3"/>
    <w:rsid w:val="5A727694"/>
    <w:rsid w:val="5A79697F"/>
    <w:rsid w:val="5A831069"/>
    <w:rsid w:val="5A862654"/>
    <w:rsid w:val="5A8B452D"/>
    <w:rsid w:val="5A9478F9"/>
    <w:rsid w:val="5A9B1901"/>
    <w:rsid w:val="5A9C1F1D"/>
    <w:rsid w:val="5A9E02A5"/>
    <w:rsid w:val="5A9E10D4"/>
    <w:rsid w:val="5AA83727"/>
    <w:rsid w:val="5AAB0B89"/>
    <w:rsid w:val="5AC219E0"/>
    <w:rsid w:val="5AD24EE2"/>
    <w:rsid w:val="5AD712C3"/>
    <w:rsid w:val="5AE200B6"/>
    <w:rsid w:val="5AE60ACD"/>
    <w:rsid w:val="5AF54981"/>
    <w:rsid w:val="5AF87177"/>
    <w:rsid w:val="5B04289D"/>
    <w:rsid w:val="5B092596"/>
    <w:rsid w:val="5B2F04CF"/>
    <w:rsid w:val="5B326780"/>
    <w:rsid w:val="5B3851EC"/>
    <w:rsid w:val="5B3E1833"/>
    <w:rsid w:val="5B3F07E1"/>
    <w:rsid w:val="5B464962"/>
    <w:rsid w:val="5B4E663E"/>
    <w:rsid w:val="5B557737"/>
    <w:rsid w:val="5B5838AD"/>
    <w:rsid w:val="5B583B8D"/>
    <w:rsid w:val="5B61350E"/>
    <w:rsid w:val="5B742D69"/>
    <w:rsid w:val="5B8302A6"/>
    <w:rsid w:val="5B8814DD"/>
    <w:rsid w:val="5B8C01CA"/>
    <w:rsid w:val="5B920335"/>
    <w:rsid w:val="5B997CA5"/>
    <w:rsid w:val="5BA14E57"/>
    <w:rsid w:val="5BA243F1"/>
    <w:rsid w:val="5BAB3498"/>
    <w:rsid w:val="5BB9095F"/>
    <w:rsid w:val="5BC17F41"/>
    <w:rsid w:val="5BD15AD4"/>
    <w:rsid w:val="5BDE5788"/>
    <w:rsid w:val="5BE031DD"/>
    <w:rsid w:val="5BE91116"/>
    <w:rsid w:val="5BEB5CC0"/>
    <w:rsid w:val="5BEF3A1C"/>
    <w:rsid w:val="5BF67A1A"/>
    <w:rsid w:val="5BFA63F4"/>
    <w:rsid w:val="5C015569"/>
    <w:rsid w:val="5C075CA2"/>
    <w:rsid w:val="5C255FAA"/>
    <w:rsid w:val="5C361E62"/>
    <w:rsid w:val="5C40334A"/>
    <w:rsid w:val="5C5A792E"/>
    <w:rsid w:val="5C62085D"/>
    <w:rsid w:val="5C657B02"/>
    <w:rsid w:val="5C6C72B1"/>
    <w:rsid w:val="5C7E5EB0"/>
    <w:rsid w:val="5C894718"/>
    <w:rsid w:val="5C894D5F"/>
    <w:rsid w:val="5C9E7FEB"/>
    <w:rsid w:val="5CC508AC"/>
    <w:rsid w:val="5CCE30C4"/>
    <w:rsid w:val="5CCE4E50"/>
    <w:rsid w:val="5CD633D6"/>
    <w:rsid w:val="5CD95568"/>
    <w:rsid w:val="5CE0433C"/>
    <w:rsid w:val="5CE63518"/>
    <w:rsid w:val="5CEF53E6"/>
    <w:rsid w:val="5CF231F7"/>
    <w:rsid w:val="5CF603DF"/>
    <w:rsid w:val="5CF701DF"/>
    <w:rsid w:val="5D043774"/>
    <w:rsid w:val="5D094166"/>
    <w:rsid w:val="5D0D34AC"/>
    <w:rsid w:val="5D20335C"/>
    <w:rsid w:val="5D37603E"/>
    <w:rsid w:val="5D39773C"/>
    <w:rsid w:val="5D6267E2"/>
    <w:rsid w:val="5D6478C8"/>
    <w:rsid w:val="5D7034E5"/>
    <w:rsid w:val="5D791B24"/>
    <w:rsid w:val="5D7E6F74"/>
    <w:rsid w:val="5D851B7D"/>
    <w:rsid w:val="5D902010"/>
    <w:rsid w:val="5DA32D08"/>
    <w:rsid w:val="5DC36C01"/>
    <w:rsid w:val="5DD042E1"/>
    <w:rsid w:val="5DDF54DF"/>
    <w:rsid w:val="5DDF57C0"/>
    <w:rsid w:val="5DE21B34"/>
    <w:rsid w:val="5DE56893"/>
    <w:rsid w:val="5DEA4C11"/>
    <w:rsid w:val="5DF747B0"/>
    <w:rsid w:val="5DF92184"/>
    <w:rsid w:val="5E0C298F"/>
    <w:rsid w:val="5E0F3E63"/>
    <w:rsid w:val="5E160D4D"/>
    <w:rsid w:val="5E25687D"/>
    <w:rsid w:val="5E2A6300"/>
    <w:rsid w:val="5E3F1148"/>
    <w:rsid w:val="5E412A24"/>
    <w:rsid w:val="5E45089F"/>
    <w:rsid w:val="5E4A638F"/>
    <w:rsid w:val="5E4E16BD"/>
    <w:rsid w:val="5E4F2A29"/>
    <w:rsid w:val="5E5A22AB"/>
    <w:rsid w:val="5E627BE8"/>
    <w:rsid w:val="5E694B59"/>
    <w:rsid w:val="5E6D0172"/>
    <w:rsid w:val="5E6E79FB"/>
    <w:rsid w:val="5E6F6879"/>
    <w:rsid w:val="5E7E00FA"/>
    <w:rsid w:val="5E8665B8"/>
    <w:rsid w:val="5E8E2641"/>
    <w:rsid w:val="5E9618E1"/>
    <w:rsid w:val="5EAE012C"/>
    <w:rsid w:val="5EB03338"/>
    <w:rsid w:val="5EC40B9F"/>
    <w:rsid w:val="5EC45BA9"/>
    <w:rsid w:val="5EC56AE7"/>
    <w:rsid w:val="5ECD3578"/>
    <w:rsid w:val="5ED6450D"/>
    <w:rsid w:val="5EDD04E0"/>
    <w:rsid w:val="5EEC5563"/>
    <w:rsid w:val="5EFD2BA3"/>
    <w:rsid w:val="5F02625D"/>
    <w:rsid w:val="5F062EA3"/>
    <w:rsid w:val="5F1245B8"/>
    <w:rsid w:val="5F157A07"/>
    <w:rsid w:val="5F197841"/>
    <w:rsid w:val="5F202557"/>
    <w:rsid w:val="5F2375AF"/>
    <w:rsid w:val="5F2465F0"/>
    <w:rsid w:val="5F2778B6"/>
    <w:rsid w:val="5F2B1E92"/>
    <w:rsid w:val="5F327E59"/>
    <w:rsid w:val="5F38567B"/>
    <w:rsid w:val="5F3A4DEF"/>
    <w:rsid w:val="5F4A27F0"/>
    <w:rsid w:val="5F4C1D25"/>
    <w:rsid w:val="5F5106F4"/>
    <w:rsid w:val="5F527737"/>
    <w:rsid w:val="5F5A09D6"/>
    <w:rsid w:val="5F5C57ED"/>
    <w:rsid w:val="5F623579"/>
    <w:rsid w:val="5F626606"/>
    <w:rsid w:val="5F683058"/>
    <w:rsid w:val="5F7552FB"/>
    <w:rsid w:val="5F7D355F"/>
    <w:rsid w:val="5F897CB7"/>
    <w:rsid w:val="5F9E7741"/>
    <w:rsid w:val="5FA57FFC"/>
    <w:rsid w:val="5FA62D65"/>
    <w:rsid w:val="5FAC56E9"/>
    <w:rsid w:val="5FC868C6"/>
    <w:rsid w:val="5FCA1C35"/>
    <w:rsid w:val="5FD97FFB"/>
    <w:rsid w:val="5FE92818"/>
    <w:rsid w:val="5FEE154E"/>
    <w:rsid w:val="600E34EC"/>
    <w:rsid w:val="60144996"/>
    <w:rsid w:val="601941F2"/>
    <w:rsid w:val="60364D87"/>
    <w:rsid w:val="603D395D"/>
    <w:rsid w:val="603E27E1"/>
    <w:rsid w:val="60420668"/>
    <w:rsid w:val="605E37AB"/>
    <w:rsid w:val="60666566"/>
    <w:rsid w:val="606A1631"/>
    <w:rsid w:val="607969BA"/>
    <w:rsid w:val="607B26CD"/>
    <w:rsid w:val="608404D5"/>
    <w:rsid w:val="60852A2F"/>
    <w:rsid w:val="608D205E"/>
    <w:rsid w:val="608D30DC"/>
    <w:rsid w:val="60970AF7"/>
    <w:rsid w:val="60AE6502"/>
    <w:rsid w:val="60B132FA"/>
    <w:rsid w:val="60BE0BB1"/>
    <w:rsid w:val="60C047F2"/>
    <w:rsid w:val="60C46998"/>
    <w:rsid w:val="60CC7C57"/>
    <w:rsid w:val="60E27284"/>
    <w:rsid w:val="60EF4BF4"/>
    <w:rsid w:val="60F8748C"/>
    <w:rsid w:val="60F9409A"/>
    <w:rsid w:val="60FB7126"/>
    <w:rsid w:val="61037580"/>
    <w:rsid w:val="611E49EF"/>
    <w:rsid w:val="61220FBD"/>
    <w:rsid w:val="612236D0"/>
    <w:rsid w:val="61231119"/>
    <w:rsid w:val="61373062"/>
    <w:rsid w:val="613D1D40"/>
    <w:rsid w:val="613F364F"/>
    <w:rsid w:val="61466CA8"/>
    <w:rsid w:val="614B16CC"/>
    <w:rsid w:val="614F058A"/>
    <w:rsid w:val="615C7DBA"/>
    <w:rsid w:val="61604C3C"/>
    <w:rsid w:val="6164251B"/>
    <w:rsid w:val="616563C3"/>
    <w:rsid w:val="61682C4B"/>
    <w:rsid w:val="616B2260"/>
    <w:rsid w:val="61783FCB"/>
    <w:rsid w:val="617D7480"/>
    <w:rsid w:val="618D0192"/>
    <w:rsid w:val="619C2DCD"/>
    <w:rsid w:val="619C7AF4"/>
    <w:rsid w:val="61AB3492"/>
    <w:rsid w:val="61B9717A"/>
    <w:rsid w:val="61BB004E"/>
    <w:rsid w:val="61D310D2"/>
    <w:rsid w:val="61E16C21"/>
    <w:rsid w:val="61E90024"/>
    <w:rsid w:val="61F37CB3"/>
    <w:rsid w:val="62013865"/>
    <w:rsid w:val="62041F94"/>
    <w:rsid w:val="62083FC2"/>
    <w:rsid w:val="620F563C"/>
    <w:rsid w:val="621047ED"/>
    <w:rsid w:val="62114822"/>
    <w:rsid w:val="62134C88"/>
    <w:rsid w:val="621D4D80"/>
    <w:rsid w:val="621E390C"/>
    <w:rsid w:val="62242365"/>
    <w:rsid w:val="62252CF2"/>
    <w:rsid w:val="62601611"/>
    <w:rsid w:val="62621D88"/>
    <w:rsid w:val="626D4A3A"/>
    <w:rsid w:val="627E3314"/>
    <w:rsid w:val="627F699E"/>
    <w:rsid w:val="629826CD"/>
    <w:rsid w:val="629C3ACF"/>
    <w:rsid w:val="62B37870"/>
    <w:rsid w:val="62C07D0E"/>
    <w:rsid w:val="62D01BD9"/>
    <w:rsid w:val="62D25A15"/>
    <w:rsid w:val="62D30417"/>
    <w:rsid w:val="62D72AEE"/>
    <w:rsid w:val="62E71040"/>
    <w:rsid w:val="62F66572"/>
    <w:rsid w:val="62FC6141"/>
    <w:rsid w:val="63017038"/>
    <w:rsid w:val="63066208"/>
    <w:rsid w:val="630914F2"/>
    <w:rsid w:val="63124445"/>
    <w:rsid w:val="632076F9"/>
    <w:rsid w:val="632174EF"/>
    <w:rsid w:val="632441D6"/>
    <w:rsid w:val="632A4F42"/>
    <w:rsid w:val="63316046"/>
    <w:rsid w:val="633811FC"/>
    <w:rsid w:val="63383419"/>
    <w:rsid w:val="633A4D9F"/>
    <w:rsid w:val="63472207"/>
    <w:rsid w:val="634B671A"/>
    <w:rsid w:val="634F4887"/>
    <w:rsid w:val="6356149D"/>
    <w:rsid w:val="63591C20"/>
    <w:rsid w:val="63624B9D"/>
    <w:rsid w:val="63645FAB"/>
    <w:rsid w:val="63671855"/>
    <w:rsid w:val="636764F3"/>
    <w:rsid w:val="63690F20"/>
    <w:rsid w:val="637037AF"/>
    <w:rsid w:val="637276BF"/>
    <w:rsid w:val="63802E68"/>
    <w:rsid w:val="63980FAE"/>
    <w:rsid w:val="639A0167"/>
    <w:rsid w:val="63AA0855"/>
    <w:rsid w:val="63AC374D"/>
    <w:rsid w:val="63BF5098"/>
    <w:rsid w:val="63DD1556"/>
    <w:rsid w:val="63E0683D"/>
    <w:rsid w:val="63E32620"/>
    <w:rsid w:val="63E76EF1"/>
    <w:rsid w:val="63E914C6"/>
    <w:rsid w:val="63F15660"/>
    <w:rsid w:val="63F842E5"/>
    <w:rsid w:val="63FC3A1E"/>
    <w:rsid w:val="64050A7B"/>
    <w:rsid w:val="640C0774"/>
    <w:rsid w:val="64240222"/>
    <w:rsid w:val="64297E21"/>
    <w:rsid w:val="642F405C"/>
    <w:rsid w:val="64330FED"/>
    <w:rsid w:val="643E41AC"/>
    <w:rsid w:val="644374FB"/>
    <w:rsid w:val="644B5266"/>
    <w:rsid w:val="644D4471"/>
    <w:rsid w:val="644E4974"/>
    <w:rsid w:val="645009A6"/>
    <w:rsid w:val="64580B8D"/>
    <w:rsid w:val="645C7665"/>
    <w:rsid w:val="646259F0"/>
    <w:rsid w:val="647816A9"/>
    <w:rsid w:val="64916B3C"/>
    <w:rsid w:val="6499261D"/>
    <w:rsid w:val="649C2D77"/>
    <w:rsid w:val="649F2B0A"/>
    <w:rsid w:val="64B76610"/>
    <w:rsid w:val="64C9465F"/>
    <w:rsid w:val="64CC781D"/>
    <w:rsid w:val="64D27888"/>
    <w:rsid w:val="64EC28E2"/>
    <w:rsid w:val="64EF7939"/>
    <w:rsid w:val="64F310A0"/>
    <w:rsid w:val="64F3680C"/>
    <w:rsid w:val="64F84F00"/>
    <w:rsid w:val="64FB638E"/>
    <w:rsid w:val="650643E6"/>
    <w:rsid w:val="650B07FB"/>
    <w:rsid w:val="650F12BA"/>
    <w:rsid w:val="65114DA3"/>
    <w:rsid w:val="65246B12"/>
    <w:rsid w:val="65303B32"/>
    <w:rsid w:val="653B0406"/>
    <w:rsid w:val="653D1987"/>
    <w:rsid w:val="6549327E"/>
    <w:rsid w:val="654D1978"/>
    <w:rsid w:val="655540E7"/>
    <w:rsid w:val="655E55F7"/>
    <w:rsid w:val="65606CED"/>
    <w:rsid w:val="65633E62"/>
    <w:rsid w:val="656754ED"/>
    <w:rsid w:val="656B245D"/>
    <w:rsid w:val="656E5347"/>
    <w:rsid w:val="65744231"/>
    <w:rsid w:val="65763450"/>
    <w:rsid w:val="657761AB"/>
    <w:rsid w:val="657F1135"/>
    <w:rsid w:val="657F6214"/>
    <w:rsid w:val="658F6B4A"/>
    <w:rsid w:val="65916789"/>
    <w:rsid w:val="6598734A"/>
    <w:rsid w:val="659B2A3F"/>
    <w:rsid w:val="65A05EF9"/>
    <w:rsid w:val="65A51285"/>
    <w:rsid w:val="65B7702A"/>
    <w:rsid w:val="65B933FC"/>
    <w:rsid w:val="65BA06E5"/>
    <w:rsid w:val="65C232AE"/>
    <w:rsid w:val="65CD16AE"/>
    <w:rsid w:val="65E10FD9"/>
    <w:rsid w:val="65E31B2D"/>
    <w:rsid w:val="65EC4C26"/>
    <w:rsid w:val="65F45303"/>
    <w:rsid w:val="65FC628F"/>
    <w:rsid w:val="65FD39AE"/>
    <w:rsid w:val="65FD6251"/>
    <w:rsid w:val="66166FFD"/>
    <w:rsid w:val="66210B29"/>
    <w:rsid w:val="662718E1"/>
    <w:rsid w:val="662973A4"/>
    <w:rsid w:val="662F02A9"/>
    <w:rsid w:val="662F6A33"/>
    <w:rsid w:val="663C0B1E"/>
    <w:rsid w:val="665245D4"/>
    <w:rsid w:val="665B160B"/>
    <w:rsid w:val="66623CE5"/>
    <w:rsid w:val="666F3BCB"/>
    <w:rsid w:val="667F10F0"/>
    <w:rsid w:val="66824AF2"/>
    <w:rsid w:val="66952C9C"/>
    <w:rsid w:val="6699782C"/>
    <w:rsid w:val="66A36D79"/>
    <w:rsid w:val="66A97877"/>
    <w:rsid w:val="66AA6B3A"/>
    <w:rsid w:val="66B23541"/>
    <w:rsid w:val="66B3193F"/>
    <w:rsid w:val="66C323E0"/>
    <w:rsid w:val="66CB1FD4"/>
    <w:rsid w:val="66CD35DF"/>
    <w:rsid w:val="66E536B4"/>
    <w:rsid w:val="66F54993"/>
    <w:rsid w:val="66FD7EAC"/>
    <w:rsid w:val="6703140D"/>
    <w:rsid w:val="6705051F"/>
    <w:rsid w:val="670E47C5"/>
    <w:rsid w:val="670F5B11"/>
    <w:rsid w:val="671C2200"/>
    <w:rsid w:val="672462FF"/>
    <w:rsid w:val="67257696"/>
    <w:rsid w:val="67277570"/>
    <w:rsid w:val="67295A30"/>
    <w:rsid w:val="672F3B08"/>
    <w:rsid w:val="6733483C"/>
    <w:rsid w:val="673E120D"/>
    <w:rsid w:val="673E6658"/>
    <w:rsid w:val="674D0E99"/>
    <w:rsid w:val="674F5B31"/>
    <w:rsid w:val="675446AF"/>
    <w:rsid w:val="675B4F7E"/>
    <w:rsid w:val="675C45CF"/>
    <w:rsid w:val="675D5FDD"/>
    <w:rsid w:val="67610089"/>
    <w:rsid w:val="67685B3D"/>
    <w:rsid w:val="6773749E"/>
    <w:rsid w:val="67755D50"/>
    <w:rsid w:val="67786981"/>
    <w:rsid w:val="677D3A60"/>
    <w:rsid w:val="6788402F"/>
    <w:rsid w:val="67893EC9"/>
    <w:rsid w:val="679C1E0E"/>
    <w:rsid w:val="67C75C36"/>
    <w:rsid w:val="67C75F28"/>
    <w:rsid w:val="67D826BC"/>
    <w:rsid w:val="67E31DD1"/>
    <w:rsid w:val="67E5711E"/>
    <w:rsid w:val="68015F77"/>
    <w:rsid w:val="680428F9"/>
    <w:rsid w:val="68105A23"/>
    <w:rsid w:val="681534D9"/>
    <w:rsid w:val="681C082D"/>
    <w:rsid w:val="682479E0"/>
    <w:rsid w:val="682B2CEE"/>
    <w:rsid w:val="68330653"/>
    <w:rsid w:val="68342B18"/>
    <w:rsid w:val="68361EAE"/>
    <w:rsid w:val="683F504B"/>
    <w:rsid w:val="687616CB"/>
    <w:rsid w:val="68762FEC"/>
    <w:rsid w:val="68815DE5"/>
    <w:rsid w:val="688666F6"/>
    <w:rsid w:val="6895796B"/>
    <w:rsid w:val="68982BEC"/>
    <w:rsid w:val="689B2662"/>
    <w:rsid w:val="68A126C0"/>
    <w:rsid w:val="68A37C3E"/>
    <w:rsid w:val="68AB63CD"/>
    <w:rsid w:val="68CE7346"/>
    <w:rsid w:val="68E24223"/>
    <w:rsid w:val="68E70A93"/>
    <w:rsid w:val="68EC0B7F"/>
    <w:rsid w:val="68F37ECC"/>
    <w:rsid w:val="68F8290C"/>
    <w:rsid w:val="690600F0"/>
    <w:rsid w:val="690A00BD"/>
    <w:rsid w:val="691C5AFC"/>
    <w:rsid w:val="69237C02"/>
    <w:rsid w:val="69271381"/>
    <w:rsid w:val="692760FD"/>
    <w:rsid w:val="69292342"/>
    <w:rsid w:val="692C785E"/>
    <w:rsid w:val="692F237F"/>
    <w:rsid w:val="69425E46"/>
    <w:rsid w:val="69443994"/>
    <w:rsid w:val="694649BF"/>
    <w:rsid w:val="6951660B"/>
    <w:rsid w:val="69572649"/>
    <w:rsid w:val="696675C6"/>
    <w:rsid w:val="696C7EEC"/>
    <w:rsid w:val="69772C22"/>
    <w:rsid w:val="6978349D"/>
    <w:rsid w:val="69800956"/>
    <w:rsid w:val="69805336"/>
    <w:rsid w:val="698172DD"/>
    <w:rsid w:val="698B5979"/>
    <w:rsid w:val="69907B57"/>
    <w:rsid w:val="69927BCF"/>
    <w:rsid w:val="699758A8"/>
    <w:rsid w:val="69A26AAF"/>
    <w:rsid w:val="69AC2BA5"/>
    <w:rsid w:val="69BA7075"/>
    <w:rsid w:val="69BB7616"/>
    <w:rsid w:val="69C75F9E"/>
    <w:rsid w:val="69D2303E"/>
    <w:rsid w:val="69D365DD"/>
    <w:rsid w:val="69E04EDC"/>
    <w:rsid w:val="69E535C7"/>
    <w:rsid w:val="69E91EC8"/>
    <w:rsid w:val="69FB56E9"/>
    <w:rsid w:val="6A044093"/>
    <w:rsid w:val="6A117F46"/>
    <w:rsid w:val="6A122871"/>
    <w:rsid w:val="6A1E51A1"/>
    <w:rsid w:val="6A1F27AE"/>
    <w:rsid w:val="6A3438A3"/>
    <w:rsid w:val="6A377AB4"/>
    <w:rsid w:val="6A407468"/>
    <w:rsid w:val="6A4D1AC6"/>
    <w:rsid w:val="6A6B1B43"/>
    <w:rsid w:val="6A6B3AC6"/>
    <w:rsid w:val="6A6D72E1"/>
    <w:rsid w:val="6A704D16"/>
    <w:rsid w:val="6A8906DE"/>
    <w:rsid w:val="6A8A359C"/>
    <w:rsid w:val="6A9421FA"/>
    <w:rsid w:val="6A9B4EB4"/>
    <w:rsid w:val="6A9D71E7"/>
    <w:rsid w:val="6A9E674D"/>
    <w:rsid w:val="6AA9378C"/>
    <w:rsid w:val="6AB93433"/>
    <w:rsid w:val="6AC35A86"/>
    <w:rsid w:val="6AC7469A"/>
    <w:rsid w:val="6ACB35A2"/>
    <w:rsid w:val="6ACB4644"/>
    <w:rsid w:val="6ACD516D"/>
    <w:rsid w:val="6AD4268E"/>
    <w:rsid w:val="6ADE52E4"/>
    <w:rsid w:val="6AE14B4C"/>
    <w:rsid w:val="6AEB3198"/>
    <w:rsid w:val="6AF750A9"/>
    <w:rsid w:val="6AFF7A3E"/>
    <w:rsid w:val="6B073905"/>
    <w:rsid w:val="6B0D48F2"/>
    <w:rsid w:val="6B220384"/>
    <w:rsid w:val="6B2364BE"/>
    <w:rsid w:val="6B2C0AC9"/>
    <w:rsid w:val="6B3C7C4C"/>
    <w:rsid w:val="6B417240"/>
    <w:rsid w:val="6B432244"/>
    <w:rsid w:val="6B5B3B45"/>
    <w:rsid w:val="6B5F278C"/>
    <w:rsid w:val="6B6F114E"/>
    <w:rsid w:val="6B777F0B"/>
    <w:rsid w:val="6B785DB7"/>
    <w:rsid w:val="6B901802"/>
    <w:rsid w:val="6B9C79B9"/>
    <w:rsid w:val="6BA43A3D"/>
    <w:rsid w:val="6BB1024A"/>
    <w:rsid w:val="6BC70E8D"/>
    <w:rsid w:val="6BCB2EAA"/>
    <w:rsid w:val="6BE164B2"/>
    <w:rsid w:val="6BE21806"/>
    <w:rsid w:val="6BEA3460"/>
    <w:rsid w:val="6BF13D01"/>
    <w:rsid w:val="6BFA62D4"/>
    <w:rsid w:val="6C007ADC"/>
    <w:rsid w:val="6C0C47FD"/>
    <w:rsid w:val="6C1079B8"/>
    <w:rsid w:val="6C1F6674"/>
    <w:rsid w:val="6C294BBE"/>
    <w:rsid w:val="6C2A4EBF"/>
    <w:rsid w:val="6C3151B2"/>
    <w:rsid w:val="6C326CDE"/>
    <w:rsid w:val="6C3B3689"/>
    <w:rsid w:val="6C4341FD"/>
    <w:rsid w:val="6C575471"/>
    <w:rsid w:val="6C651FF9"/>
    <w:rsid w:val="6C676A88"/>
    <w:rsid w:val="6C6C5202"/>
    <w:rsid w:val="6C731D55"/>
    <w:rsid w:val="6C7E0909"/>
    <w:rsid w:val="6C820BDF"/>
    <w:rsid w:val="6C897874"/>
    <w:rsid w:val="6C8D295F"/>
    <w:rsid w:val="6C95684B"/>
    <w:rsid w:val="6C9E2488"/>
    <w:rsid w:val="6CA329AC"/>
    <w:rsid w:val="6CAF3ADA"/>
    <w:rsid w:val="6CB202C9"/>
    <w:rsid w:val="6CB745CB"/>
    <w:rsid w:val="6CC1747A"/>
    <w:rsid w:val="6CC37A7D"/>
    <w:rsid w:val="6CC63266"/>
    <w:rsid w:val="6CC658BB"/>
    <w:rsid w:val="6CCD4A03"/>
    <w:rsid w:val="6CCE06A3"/>
    <w:rsid w:val="6CD26BE1"/>
    <w:rsid w:val="6CD700B8"/>
    <w:rsid w:val="6CD70481"/>
    <w:rsid w:val="6CDB386A"/>
    <w:rsid w:val="6CDC1ECF"/>
    <w:rsid w:val="6CE75251"/>
    <w:rsid w:val="6CE75443"/>
    <w:rsid w:val="6CEA3FB1"/>
    <w:rsid w:val="6CEB1BBF"/>
    <w:rsid w:val="6CFD741C"/>
    <w:rsid w:val="6D106274"/>
    <w:rsid w:val="6D130776"/>
    <w:rsid w:val="6D153462"/>
    <w:rsid w:val="6D2A206F"/>
    <w:rsid w:val="6D2C423E"/>
    <w:rsid w:val="6D2F37F2"/>
    <w:rsid w:val="6D4E273C"/>
    <w:rsid w:val="6D525539"/>
    <w:rsid w:val="6D681BF6"/>
    <w:rsid w:val="6D6A6E6B"/>
    <w:rsid w:val="6D6C4435"/>
    <w:rsid w:val="6D6C76AC"/>
    <w:rsid w:val="6D71437D"/>
    <w:rsid w:val="6D721697"/>
    <w:rsid w:val="6DA129C9"/>
    <w:rsid w:val="6DA668C4"/>
    <w:rsid w:val="6DB23420"/>
    <w:rsid w:val="6DB325C1"/>
    <w:rsid w:val="6DBD0C7B"/>
    <w:rsid w:val="6DC5353C"/>
    <w:rsid w:val="6DC82BB7"/>
    <w:rsid w:val="6DC96D33"/>
    <w:rsid w:val="6DDC53DF"/>
    <w:rsid w:val="6DE133A6"/>
    <w:rsid w:val="6DE178BB"/>
    <w:rsid w:val="6DEA2894"/>
    <w:rsid w:val="6DF12B55"/>
    <w:rsid w:val="6DF35554"/>
    <w:rsid w:val="6DF66F8F"/>
    <w:rsid w:val="6DF71535"/>
    <w:rsid w:val="6E08013B"/>
    <w:rsid w:val="6E0859A4"/>
    <w:rsid w:val="6E0D3E2E"/>
    <w:rsid w:val="6E1461FF"/>
    <w:rsid w:val="6E1E74AF"/>
    <w:rsid w:val="6E220821"/>
    <w:rsid w:val="6E246E45"/>
    <w:rsid w:val="6E2D74A2"/>
    <w:rsid w:val="6E3D2181"/>
    <w:rsid w:val="6E42275F"/>
    <w:rsid w:val="6E466ED7"/>
    <w:rsid w:val="6E472979"/>
    <w:rsid w:val="6E4B7D9F"/>
    <w:rsid w:val="6E705EAB"/>
    <w:rsid w:val="6E8355D9"/>
    <w:rsid w:val="6E8466CB"/>
    <w:rsid w:val="6E925B14"/>
    <w:rsid w:val="6E956310"/>
    <w:rsid w:val="6E9C1891"/>
    <w:rsid w:val="6EA35873"/>
    <w:rsid w:val="6EA72E25"/>
    <w:rsid w:val="6EA75596"/>
    <w:rsid w:val="6EB8755B"/>
    <w:rsid w:val="6EC8690B"/>
    <w:rsid w:val="6ECB5ED3"/>
    <w:rsid w:val="6ED14CC7"/>
    <w:rsid w:val="6ED24EAA"/>
    <w:rsid w:val="6ED6472A"/>
    <w:rsid w:val="6EDC319D"/>
    <w:rsid w:val="6EE83452"/>
    <w:rsid w:val="6EE909CB"/>
    <w:rsid w:val="6EEB703A"/>
    <w:rsid w:val="6EEF5529"/>
    <w:rsid w:val="6EFC460C"/>
    <w:rsid w:val="6F074BEC"/>
    <w:rsid w:val="6F0C3390"/>
    <w:rsid w:val="6F181ED9"/>
    <w:rsid w:val="6F263924"/>
    <w:rsid w:val="6F35542D"/>
    <w:rsid w:val="6F38027F"/>
    <w:rsid w:val="6F3B2297"/>
    <w:rsid w:val="6F561653"/>
    <w:rsid w:val="6F59185A"/>
    <w:rsid w:val="6F5E35AE"/>
    <w:rsid w:val="6F6C09BB"/>
    <w:rsid w:val="6F706811"/>
    <w:rsid w:val="6F711B99"/>
    <w:rsid w:val="6F723147"/>
    <w:rsid w:val="6F754744"/>
    <w:rsid w:val="6F7C27E0"/>
    <w:rsid w:val="6F7D3E1D"/>
    <w:rsid w:val="6F810667"/>
    <w:rsid w:val="6F814E9E"/>
    <w:rsid w:val="6F971BC4"/>
    <w:rsid w:val="6FA2287D"/>
    <w:rsid w:val="6FAF6FDA"/>
    <w:rsid w:val="6FBF6D56"/>
    <w:rsid w:val="6FC11977"/>
    <w:rsid w:val="6FC54870"/>
    <w:rsid w:val="6FC95400"/>
    <w:rsid w:val="6FD61ADB"/>
    <w:rsid w:val="6FD847C1"/>
    <w:rsid w:val="6FE10813"/>
    <w:rsid w:val="6FE31391"/>
    <w:rsid w:val="6FE76F66"/>
    <w:rsid w:val="7006058A"/>
    <w:rsid w:val="700D5452"/>
    <w:rsid w:val="70163886"/>
    <w:rsid w:val="701762E4"/>
    <w:rsid w:val="701D0403"/>
    <w:rsid w:val="703C00A5"/>
    <w:rsid w:val="70447594"/>
    <w:rsid w:val="705272CE"/>
    <w:rsid w:val="70540B1C"/>
    <w:rsid w:val="707104D8"/>
    <w:rsid w:val="707E014B"/>
    <w:rsid w:val="70835725"/>
    <w:rsid w:val="709E5C51"/>
    <w:rsid w:val="70A94837"/>
    <w:rsid w:val="70AA4FAE"/>
    <w:rsid w:val="70B5469F"/>
    <w:rsid w:val="70C47EB4"/>
    <w:rsid w:val="70C64A33"/>
    <w:rsid w:val="70CF7DD0"/>
    <w:rsid w:val="70D14045"/>
    <w:rsid w:val="70D72C8D"/>
    <w:rsid w:val="70DF708B"/>
    <w:rsid w:val="70E921BA"/>
    <w:rsid w:val="70EC3AEA"/>
    <w:rsid w:val="70F15CD8"/>
    <w:rsid w:val="70F34779"/>
    <w:rsid w:val="70F45CF2"/>
    <w:rsid w:val="70F4699F"/>
    <w:rsid w:val="70F9123A"/>
    <w:rsid w:val="70F958D9"/>
    <w:rsid w:val="71034610"/>
    <w:rsid w:val="710A5708"/>
    <w:rsid w:val="710D0E16"/>
    <w:rsid w:val="7116055E"/>
    <w:rsid w:val="712738CB"/>
    <w:rsid w:val="712B5DAD"/>
    <w:rsid w:val="713306E4"/>
    <w:rsid w:val="713650CF"/>
    <w:rsid w:val="71680FE5"/>
    <w:rsid w:val="716B778B"/>
    <w:rsid w:val="71745950"/>
    <w:rsid w:val="717B5FD3"/>
    <w:rsid w:val="718A4257"/>
    <w:rsid w:val="7192553A"/>
    <w:rsid w:val="7197698E"/>
    <w:rsid w:val="719B49B5"/>
    <w:rsid w:val="719C37C1"/>
    <w:rsid w:val="719F770E"/>
    <w:rsid w:val="71A0669A"/>
    <w:rsid w:val="71A26AD9"/>
    <w:rsid w:val="71BC6C9A"/>
    <w:rsid w:val="71C62D23"/>
    <w:rsid w:val="71D359AF"/>
    <w:rsid w:val="71DC7D48"/>
    <w:rsid w:val="71E70F32"/>
    <w:rsid w:val="71F84568"/>
    <w:rsid w:val="71FA5783"/>
    <w:rsid w:val="72167934"/>
    <w:rsid w:val="721E1423"/>
    <w:rsid w:val="7239335A"/>
    <w:rsid w:val="72426009"/>
    <w:rsid w:val="724D1F05"/>
    <w:rsid w:val="72501ED2"/>
    <w:rsid w:val="727C2A42"/>
    <w:rsid w:val="728B1C43"/>
    <w:rsid w:val="72953FF3"/>
    <w:rsid w:val="72995737"/>
    <w:rsid w:val="729B1780"/>
    <w:rsid w:val="729C0EE9"/>
    <w:rsid w:val="72A35589"/>
    <w:rsid w:val="72AA3577"/>
    <w:rsid w:val="72B0048C"/>
    <w:rsid w:val="72B54CB0"/>
    <w:rsid w:val="72BB0C9C"/>
    <w:rsid w:val="72BC4000"/>
    <w:rsid w:val="72C505EB"/>
    <w:rsid w:val="72C834EE"/>
    <w:rsid w:val="72CD7DE8"/>
    <w:rsid w:val="730218C1"/>
    <w:rsid w:val="73060982"/>
    <w:rsid w:val="730F0B32"/>
    <w:rsid w:val="73214E1D"/>
    <w:rsid w:val="73220565"/>
    <w:rsid w:val="73220928"/>
    <w:rsid w:val="732478AF"/>
    <w:rsid w:val="73251F11"/>
    <w:rsid w:val="73252F7C"/>
    <w:rsid w:val="73287E3D"/>
    <w:rsid w:val="732F78E7"/>
    <w:rsid w:val="733273CF"/>
    <w:rsid w:val="733A341F"/>
    <w:rsid w:val="733B7172"/>
    <w:rsid w:val="733F6424"/>
    <w:rsid w:val="73432689"/>
    <w:rsid w:val="73490592"/>
    <w:rsid w:val="736225BD"/>
    <w:rsid w:val="7365262A"/>
    <w:rsid w:val="737A4012"/>
    <w:rsid w:val="73893329"/>
    <w:rsid w:val="73897BFC"/>
    <w:rsid w:val="738E7848"/>
    <w:rsid w:val="738F37EE"/>
    <w:rsid w:val="73922B5C"/>
    <w:rsid w:val="7398121D"/>
    <w:rsid w:val="739C3C1C"/>
    <w:rsid w:val="739F5F5D"/>
    <w:rsid w:val="73A86399"/>
    <w:rsid w:val="73B1394F"/>
    <w:rsid w:val="73B15AA4"/>
    <w:rsid w:val="73B32803"/>
    <w:rsid w:val="73B825D6"/>
    <w:rsid w:val="73B9720D"/>
    <w:rsid w:val="73C6461E"/>
    <w:rsid w:val="73CA1696"/>
    <w:rsid w:val="73CB7249"/>
    <w:rsid w:val="73D97089"/>
    <w:rsid w:val="73DE1B82"/>
    <w:rsid w:val="73E7024E"/>
    <w:rsid w:val="73EC56FF"/>
    <w:rsid w:val="73FC2639"/>
    <w:rsid w:val="7407353D"/>
    <w:rsid w:val="740F21D7"/>
    <w:rsid w:val="7419342F"/>
    <w:rsid w:val="74363456"/>
    <w:rsid w:val="743D61F0"/>
    <w:rsid w:val="743D7356"/>
    <w:rsid w:val="744178B1"/>
    <w:rsid w:val="745160A4"/>
    <w:rsid w:val="74554614"/>
    <w:rsid w:val="746332ED"/>
    <w:rsid w:val="747339DD"/>
    <w:rsid w:val="74755A26"/>
    <w:rsid w:val="74786EDF"/>
    <w:rsid w:val="747E0EE6"/>
    <w:rsid w:val="7486079E"/>
    <w:rsid w:val="748961F3"/>
    <w:rsid w:val="74962BC5"/>
    <w:rsid w:val="74A41188"/>
    <w:rsid w:val="74B26E68"/>
    <w:rsid w:val="74BE14B3"/>
    <w:rsid w:val="74CA69B5"/>
    <w:rsid w:val="74D0050A"/>
    <w:rsid w:val="74E012C8"/>
    <w:rsid w:val="74E04ECA"/>
    <w:rsid w:val="74E57B6A"/>
    <w:rsid w:val="74F8756D"/>
    <w:rsid w:val="74FB0A11"/>
    <w:rsid w:val="74FC5E4E"/>
    <w:rsid w:val="751B119F"/>
    <w:rsid w:val="752C6F42"/>
    <w:rsid w:val="753476B0"/>
    <w:rsid w:val="75383FEB"/>
    <w:rsid w:val="754B2CDC"/>
    <w:rsid w:val="75546DF4"/>
    <w:rsid w:val="75643598"/>
    <w:rsid w:val="75762175"/>
    <w:rsid w:val="7580193B"/>
    <w:rsid w:val="759F6466"/>
    <w:rsid w:val="75A62FC7"/>
    <w:rsid w:val="75B55701"/>
    <w:rsid w:val="75B91CD6"/>
    <w:rsid w:val="75BC7291"/>
    <w:rsid w:val="75C71BB0"/>
    <w:rsid w:val="75CB65A9"/>
    <w:rsid w:val="75CE3621"/>
    <w:rsid w:val="75DD7C04"/>
    <w:rsid w:val="75E26221"/>
    <w:rsid w:val="75ED59ED"/>
    <w:rsid w:val="75FA77EC"/>
    <w:rsid w:val="75FC3432"/>
    <w:rsid w:val="75FF6AE7"/>
    <w:rsid w:val="76295EEF"/>
    <w:rsid w:val="763E7FB5"/>
    <w:rsid w:val="764709BB"/>
    <w:rsid w:val="76503E0E"/>
    <w:rsid w:val="76514EB5"/>
    <w:rsid w:val="765E146A"/>
    <w:rsid w:val="76644C86"/>
    <w:rsid w:val="76755496"/>
    <w:rsid w:val="767B6B95"/>
    <w:rsid w:val="76852F86"/>
    <w:rsid w:val="7695547B"/>
    <w:rsid w:val="769C6178"/>
    <w:rsid w:val="76B6012E"/>
    <w:rsid w:val="76C648C1"/>
    <w:rsid w:val="76C73F48"/>
    <w:rsid w:val="76C96EA7"/>
    <w:rsid w:val="76CC3B73"/>
    <w:rsid w:val="76DA4090"/>
    <w:rsid w:val="76E44F70"/>
    <w:rsid w:val="76E60F7C"/>
    <w:rsid w:val="76F500C4"/>
    <w:rsid w:val="76F651C2"/>
    <w:rsid w:val="771B265A"/>
    <w:rsid w:val="77227AB5"/>
    <w:rsid w:val="772E338F"/>
    <w:rsid w:val="77301374"/>
    <w:rsid w:val="7739260D"/>
    <w:rsid w:val="773B05A9"/>
    <w:rsid w:val="77450D79"/>
    <w:rsid w:val="77465EED"/>
    <w:rsid w:val="77487A7D"/>
    <w:rsid w:val="774E3A46"/>
    <w:rsid w:val="77552BB3"/>
    <w:rsid w:val="77603B07"/>
    <w:rsid w:val="77683923"/>
    <w:rsid w:val="776C43C5"/>
    <w:rsid w:val="777708C5"/>
    <w:rsid w:val="777751F4"/>
    <w:rsid w:val="777823A9"/>
    <w:rsid w:val="778E4839"/>
    <w:rsid w:val="77925A54"/>
    <w:rsid w:val="779347AD"/>
    <w:rsid w:val="77943A91"/>
    <w:rsid w:val="779F1A83"/>
    <w:rsid w:val="77A04CC1"/>
    <w:rsid w:val="77A17E31"/>
    <w:rsid w:val="77B53D57"/>
    <w:rsid w:val="77BD214F"/>
    <w:rsid w:val="77C60720"/>
    <w:rsid w:val="77C96DAE"/>
    <w:rsid w:val="77CD4503"/>
    <w:rsid w:val="77DE29E5"/>
    <w:rsid w:val="77E923E0"/>
    <w:rsid w:val="77E96F5C"/>
    <w:rsid w:val="77EB342E"/>
    <w:rsid w:val="77EC6F87"/>
    <w:rsid w:val="77ED772A"/>
    <w:rsid w:val="77F13F93"/>
    <w:rsid w:val="78026640"/>
    <w:rsid w:val="780B3413"/>
    <w:rsid w:val="780F7FA9"/>
    <w:rsid w:val="78233B90"/>
    <w:rsid w:val="78304BB2"/>
    <w:rsid w:val="78314C6B"/>
    <w:rsid w:val="783A456B"/>
    <w:rsid w:val="783B2925"/>
    <w:rsid w:val="783F222E"/>
    <w:rsid w:val="7856559D"/>
    <w:rsid w:val="785F13D2"/>
    <w:rsid w:val="78710E8B"/>
    <w:rsid w:val="7877199C"/>
    <w:rsid w:val="78882FB3"/>
    <w:rsid w:val="788B1387"/>
    <w:rsid w:val="7891555F"/>
    <w:rsid w:val="78AC1C22"/>
    <w:rsid w:val="78B40F2C"/>
    <w:rsid w:val="78BC3BEB"/>
    <w:rsid w:val="78C51EC6"/>
    <w:rsid w:val="78CA0C42"/>
    <w:rsid w:val="78DF1B86"/>
    <w:rsid w:val="78E15D91"/>
    <w:rsid w:val="78E70DC1"/>
    <w:rsid w:val="78E96D64"/>
    <w:rsid w:val="78FA19E0"/>
    <w:rsid w:val="790032F1"/>
    <w:rsid w:val="7907632C"/>
    <w:rsid w:val="791C4E9C"/>
    <w:rsid w:val="792E529B"/>
    <w:rsid w:val="79403414"/>
    <w:rsid w:val="79463518"/>
    <w:rsid w:val="794702D6"/>
    <w:rsid w:val="7961625D"/>
    <w:rsid w:val="796169CD"/>
    <w:rsid w:val="79637187"/>
    <w:rsid w:val="79711CF5"/>
    <w:rsid w:val="79740479"/>
    <w:rsid w:val="797C6133"/>
    <w:rsid w:val="797E098D"/>
    <w:rsid w:val="79862A79"/>
    <w:rsid w:val="798A2B77"/>
    <w:rsid w:val="798A6D6A"/>
    <w:rsid w:val="79916469"/>
    <w:rsid w:val="799323D5"/>
    <w:rsid w:val="79A1457B"/>
    <w:rsid w:val="79B64E5E"/>
    <w:rsid w:val="79B952FF"/>
    <w:rsid w:val="79BF7BCC"/>
    <w:rsid w:val="79C06A36"/>
    <w:rsid w:val="79CB046F"/>
    <w:rsid w:val="79CD59FA"/>
    <w:rsid w:val="79D06B30"/>
    <w:rsid w:val="79DD411F"/>
    <w:rsid w:val="79F71182"/>
    <w:rsid w:val="79F87468"/>
    <w:rsid w:val="7A194E70"/>
    <w:rsid w:val="7A1A7ACF"/>
    <w:rsid w:val="7A1B393A"/>
    <w:rsid w:val="7A1F08EC"/>
    <w:rsid w:val="7A2331C1"/>
    <w:rsid w:val="7A2E7893"/>
    <w:rsid w:val="7A2F40C8"/>
    <w:rsid w:val="7A383DA1"/>
    <w:rsid w:val="7A486C49"/>
    <w:rsid w:val="7A513307"/>
    <w:rsid w:val="7A533330"/>
    <w:rsid w:val="7A562F9F"/>
    <w:rsid w:val="7A5E72E4"/>
    <w:rsid w:val="7A5F5561"/>
    <w:rsid w:val="7A5F76D3"/>
    <w:rsid w:val="7A6149E7"/>
    <w:rsid w:val="7A624A1E"/>
    <w:rsid w:val="7A822E41"/>
    <w:rsid w:val="7AA47CE8"/>
    <w:rsid w:val="7AAC068D"/>
    <w:rsid w:val="7AB56FFD"/>
    <w:rsid w:val="7ABF26C8"/>
    <w:rsid w:val="7ACF075B"/>
    <w:rsid w:val="7ADE16FF"/>
    <w:rsid w:val="7AE018CD"/>
    <w:rsid w:val="7AE147CB"/>
    <w:rsid w:val="7AE324CB"/>
    <w:rsid w:val="7AE849EE"/>
    <w:rsid w:val="7AE871AB"/>
    <w:rsid w:val="7B0E78D7"/>
    <w:rsid w:val="7B121262"/>
    <w:rsid w:val="7B18240B"/>
    <w:rsid w:val="7B187783"/>
    <w:rsid w:val="7B1C0C1C"/>
    <w:rsid w:val="7B2C4168"/>
    <w:rsid w:val="7B3F5129"/>
    <w:rsid w:val="7B467D29"/>
    <w:rsid w:val="7B484110"/>
    <w:rsid w:val="7B530732"/>
    <w:rsid w:val="7B646B13"/>
    <w:rsid w:val="7B6B57A3"/>
    <w:rsid w:val="7B6C5595"/>
    <w:rsid w:val="7B831AF8"/>
    <w:rsid w:val="7B8763BA"/>
    <w:rsid w:val="7B8D4B96"/>
    <w:rsid w:val="7B8E72B7"/>
    <w:rsid w:val="7BB95BB6"/>
    <w:rsid w:val="7BC21B5E"/>
    <w:rsid w:val="7BC27D5D"/>
    <w:rsid w:val="7BC914C9"/>
    <w:rsid w:val="7BDC4A30"/>
    <w:rsid w:val="7BE62080"/>
    <w:rsid w:val="7BE75519"/>
    <w:rsid w:val="7BFC1C12"/>
    <w:rsid w:val="7BFE4332"/>
    <w:rsid w:val="7C250485"/>
    <w:rsid w:val="7C25543B"/>
    <w:rsid w:val="7C257F97"/>
    <w:rsid w:val="7C265457"/>
    <w:rsid w:val="7C3B1ED5"/>
    <w:rsid w:val="7C3D68BB"/>
    <w:rsid w:val="7C3E0542"/>
    <w:rsid w:val="7C4033A7"/>
    <w:rsid w:val="7C4177D8"/>
    <w:rsid w:val="7C5A310A"/>
    <w:rsid w:val="7C5E45A9"/>
    <w:rsid w:val="7C5E77EB"/>
    <w:rsid w:val="7C613942"/>
    <w:rsid w:val="7C6738DA"/>
    <w:rsid w:val="7C700A97"/>
    <w:rsid w:val="7C7F320D"/>
    <w:rsid w:val="7C84607D"/>
    <w:rsid w:val="7C8A0DB1"/>
    <w:rsid w:val="7C9057A4"/>
    <w:rsid w:val="7C9074F0"/>
    <w:rsid w:val="7C947D8D"/>
    <w:rsid w:val="7C99679D"/>
    <w:rsid w:val="7C9A22B9"/>
    <w:rsid w:val="7C9B6648"/>
    <w:rsid w:val="7CA3753D"/>
    <w:rsid w:val="7CB26F81"/>
    <w:rsid w:val="7CB643E2"/>
    <w:rsid w:val="7CBE0FFA"/>
    <w:rsid w:val="7CC61DC6"/>
    <w:rsid w:val="7CC92ED2"/>
    <w:rsid w:val="7CCA462D"/>
    <w:rsid w:val="7CF3510F"/>
    <w:rsid w:val="7D0E08F6"/>
    <w:rsid w:val="7D1A1877"/>
    <w:rsid w:val="7D1D6E10"/>
    <w:rsid w:val="7D1E6F42"/>
    <w:rsid w:val="7D287860"/>
    <w:rsid w:val="7D2C1258"/>
    <w:rsid w:val="7D2E5B8A"/>
    <w:rsid w:val="7D3A3142"/>
    <w:rsid w:val="7D446DA2"/>
    <w:rsid w:val="7D4A2C6D"/>
    <w:rsid w:val="7D5D3E97"/>
    <w:rsid w:val="7D6745B2"/>
    <w:rsid w:val="7D70030B"/>
    <w:rsid w:val="7D8A1579"/>
    <w:rsid w:val="7D8D08C8"/>
    <w:rsid w:val="7D9941A4"/>
    <w:rsid w:val="7DBA7662"/>
    <w:rsid w:val="7DCB027C"/>
    <w:rsid w:val="7DCE54F9"/>
    <w:rsid w:val="7DD347E0"/>
    <w:rsid w:val="7DDB35DF"/>
    <w:rsid w:val="7DE44E32"/>
    <w:rsid w:val="7DE479F8"/>
    <w:rsid w:val="7DE82E2B"/>
    <w:rsid w:val="7DEB0DB0"/>
    <w:rsid w:val="7DEB635C"/>
    <w:rsid w:val="7DEC7873"/>
    <w:rsid w:val="7DF26AE5"/>
    <w:rsid w:val="7DFA53C9"/>
    <w:rsid w:val="7E0B6FCE"/>
    <w:rsid w:val="7E0F2146"/>
    <w:rsid w:val="7E19001B"/>
    <w:rsid w:val="7E2310E0"/>
    <w:rsid w:val="7E322FEB"/>
    <w:rsid w:val="7E4465A3"/>
    <w:rsid w:val="7E553794"/>
    <w:rsid w:val="7E573110"/>
    <w:rsid w:val="7E6232A5"/>
    <w:rsid w:val="7E7B4BA4"/>
    <w:rsid w:val="7E7E2410"/>
    <w:rsid w:val="7E8F5C07"/>
    <w:rsid w:val="7E923E6A"/>
    <w:rsid w:val="7E950D6A"/>
    <w:rsid w:val="7E9A2FB9"/>
    <w:rsid w:val="7EA14DA0"/>
    <w:rsid w:val="7EA16EBD"/>
    <w:rsid w:val="7EC05DA1"/>
    <w:rsid w:val="7EC12157"/>
    <w:rsid w:val="7ED3589D"/>
    <w:rsid w:val="7ED94CD5"/>
    <w:rsid w:val="7EF34152"/>
    <w:rsid w:val="7EF82C59"/>
    <w:rsid w:val="7F034CDB"/>
    <w:rsid w:val="7F07480B"/>
    <w:rsid w:val="7F0C4EA0"/>
    <w:rsid w:val="7F147FAD"/>
    <w:rsid w:val="7F154C3F"/>
    <w:rsid w:val="7F1F0A6C"/>
    <w:rsid w:val="7F236D3A"/>
    <w:rsid w:val="7F323F94"/>
    <w:rsid w:val="7F3D1BDA"/>
    <w:rsid w:val="7F3E3F40"/>
    <w:rsid w:val="7F4C289F"/>
    <w:rsid w:val="7F511C93"/>
    <w:rsid w:val="7F560259"/>
    <w:rsid w:val="7F5A2D08"/>
    <w:rsid w:val="7F711E55"/>
    <w:rsid w:val="7F7A41AC"/>
    <w:rsid w:val="7F8660A7"/>
    <w:rsid w:val="7F9B0731"/>
    <w:rsid w:val="7FA85EA6"/>
    <w:rsid w:val="7FA86EC0"/>
    <w:rsid w:val="7FA955DB"/>
    <w:rsid w:val="7FB273DA"/>
    <w:rsid w:val="7FB35E40"/>
    <w:rsid w:val="7FB91620"/>
    <w:rsid w:val="7FBC3361"/>
    <w:rsid w:val="7FBD2868"/>
    <w:rsid w:val="7FC94C22"/>
    <w:rsid w:val="7FD373B6"/>
    <w:rsid w:val="7FD70415"/>
    <w:rsid w:val="7FD70661"/>
    <w:rsid w:val="7FDA32A7"/>
    <w:rsid w:val="7FDB000F"/>
    <w:rsid w:val="7FE209A1"/>
    <w:rsid w:val="7FEE6465"/>
    <w:rsid w:val="7FF03481"/>
    <w:rsid w:val="7FF43E8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9" w:lineRule="exact"/>
      <w:ind w:firstLine="560" w:firstLineChars="200"/>
      <w:jc w:val="both"/>
    </w:pPr>
    <w:rPr>
      <w:rFonts w:ascii="Times New Roman" w:hAnsi="Times New Roman" w:eastAsia="仿宋GB2312" w:cs="Times New Roman"/>
      <w:kern w:val="2"/>
      <w:sz w:val="32"/>
      <w:szCs w:val="24"/>
      <w:lang w:val="en-US" w:eastAsia="zh-CN" w:bidi="ar-SA"/>
    </w:rPr>
  </w:style>
  <w:style w:type="paragraph" w:styleId="4">
    <w:name w:val="heading 1"/>
    <w:basedOn w:val="1"/>
    <w:next w:val="1"/>
    <w:link w:val="32"/>
    <w:qFormat/>
    <w:uiPriority w:val="9"/>
    <w:pPr>
      <w:keepNext/>
      <w:keepLines/>
      <w:spacing w:beforeLines="30" w:beforeAutospacing="0" w:afterAutospacing="0" w:line="240" w:lineRule="auto"/>
      <w:jc w:val="center"/>
      <w:outlineLvl w:val="0"/>
    </w:pPr>
    <w:rPr>
      <w:rFonts w:eastAsia="黑体"/>
      <w:b/>
      <w:kern w:val="44"/>
    </w:rPr>
  </w:style>
  <w:style w:type="paragraph" w:styleId="5">
    <w:name w:val="heading 2"/>
    <w:basedOn w:val="1"/>
    <w:next w:val="1"/>
    <w:link w:val="33"/>
    <w:unhideWhenUsed/>
    <w:qFormat/>
    <w:uiPriority w:val="9"/>
    <w:pPr>
      <w:keepNext/>
      <w:keepLines/>
      <w:jc w:val="center"/>
      <w:outlineLvl w:val="1"/>
    </w:pPr>
    <w:rPr>
      <w:rFonts w:ascii="Arial" w:hAnsi="Arial"/>
      <w:b/>
    </w:rPr>
  </w:style>
  <w:style w:type="character" w:default="1" w:styleId="18">
    <w:name w:val="Default Paragraph Font"/>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spacing w:line="240" w:lineRule="auto"/>
    </w:pPr>
    <w:rPr>
      <w:kern w:val="0"/>
      <w:szCs w:val="28"/>
    </w:rPr>
  </w:style>
  <w:style w:type="paragraph" w:styleId="3">
    <w:name w:val="Body Text 2"/>
    <w:basedOn w:val="1"/>
    <w:qFormat/>
    <w:uiPriority w:val="0"/>
    <w:pPr>
      <w:adjustRightInd w:val="0"/>
      <w:snapToGrid w:val="0"/>
      <w:spacing w:line="300" w:lineRule="auto"/>
    </w:pPr>
    <w:rPr>
      <w:rFonts w:ascii="宋体" w:hAnsi="宋体"/>
      <w:sz w:val="28"/>
    </w:rPr>
  </w:style>
  <w:style w:type="paragraph" w:styleId="6">
    <w:name w:val="Body Text Indent"/>
    <w:basedOn w:val="1"/>
    <w:qFormat/>
    <w:uiPriority w:val="0"/>
    <w:pPr>
      <w:spacing w:after="120"/>
      <w:ind w:left="420" w:leftChars="200"/>
    </w:pPr>
  </w:style>
  <w:style w:type="paragraph" w:styleId="7">
    <w:name w:val="Block Text"/>
    <w:basedOn w:val="8"/>
    <w:qFormat/>
    <w:uiPriority w:val="0"/>
    <w:pPr>
      <w:spacing w:after="120" w:line="360" w:lineRule="auto"/>
      <w:ind w:right="18" w:firstLine="200" w:firstLineChars="200"/>
    </w:pPr>
    <w:rPr>
      <w:rFonts w:ascii="Arial" w:hAnsi="Arial" w:eastAsia="楷体_GB2312"/>
      <w:snapToGrid w:val="0"/>
      <w:color w:val="000000"/>
      <w:sz w:val="24"/>
    </w:rPr>
  </w:style>
  <w:style w:type="paragraph" w:styleId="8">
    <w:name w:val="table of figures"/>
    <w:basedOn w:val="1"/>
    <w:next w:val="1"/>
    <w:unhideWhenUsed/>
    <w:qFormat/>
    <w:uiPriority w:val="99"/>
    <w:pPr>
      <w:ind w:leftChars="200" w:hanging="200" w:hangingChars="200"/>
    </w:pPr>
  </w:style>
  <w:style w:type="paragraph" w:styleId="9">
    <w:name w:val="Balloon Text"/>
    <w:basedOn w:val="1"/>
    <w:link w:val="29"/>
    <w:unhideWhenUsed/>
    <w:qFormat/>
    <w:uiPriority w:val="99"/>
    <w:rPr>
      <w:sz w:val="18"/>
      <w:szCs w:val="18"/>
    </w:rPr>
  </w:style>
  <w:style w:type="paragraph" w:styleId="10">
    <w:name w:val="footer"/>
    <w:basedOn w:val="1"/>
    <w:link w:val="24"/>
    <w:unhideWhenUsed/>
    <w:qFormat/>
    <w:uiPriority w:val="99"/>
    <w:pPr>
      <w:tabs>
        <w:tab w:val="center" w:pos="4153"/>
        <w:tab w:val="right" w:pos="8306"/>
      </w:tabs>
      <w:snapToGrid w:val="0"/>
      <w:jc w:val="left"/>
    </w:pPr>
    <w:rPr>
      <w:sz w:val="18"/>
      <w:szCs w:val="18"/>
    </w:rPr>
  </w:style>
  <w:style w:type="paragraph" w:styleId="11">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99"/>
    <w:rPr>
      <w:sz w:val="24"/>
    </w:rPr>
  </w:style>
  <w:style w:type="paragraph" w:styleId="15">
    <w:name w:val="Body Text First Indent 2"/>
    <w:basedOn w:val="6"/>
    <w:qFormat/>
    <w:uiPriority w:val="0"/>
    <w:pPr>
      <w:ind w:firstLine="420" w:firstLineChars="200"/>
    </w:p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Strong"/>
    <w:basedOn w:val="18"/>
    <w:qFormat/>
    <w:uiPriority w:val="22"/>
    <w:rPr>
      <w:b/>
      <w:bCs/>
    </w:rPr>
  </w:style>
  <w:style w:type="paragraph" w:customStyle="1" w:styleId="20">
    <w:name w:val="WPSOffice手动目录 1"/>
    <w:qFormat/>
    <w:uiPriority w:val="0"/>
    <w:rPr>
      <w:rFonts w:ascii="Times New Roman" w:hAnsi="Times New Roman" w:eastAsia="宋体" w:cs="Times New Roman"/>
      <w:lang w:val="en-US" w:eastAsia="zh-CN" w:bidi="ar-SA"/>
    </w:rPr>
  </w:style>
  <w:style w:type="paragraph" w:customStyle="1" w:styleId="21">
    <w:name w:val="二级标题"/>
    <w:basedOn w:val="1"/>
    <w:link w:val="23"/>
    <w:qFormat/>
    <w:uiPriority w:val="0"/>
    <w:pPr>
      <w:ind w:firstLine="0" w:firstLineChars="0"/>
      <w:jc w:val="center"/>
      <w:outlineLvl w:val="1"/>
    </w:pPr>
    <w:rPr>
      <w:rFonts w:eastAsia="宋体"/>
      <w:b/>
      <w:kern w:val="0"/>
      <w:sz w:val="20"/>
      <w:szCs w:val="20"/>
    </w:rPr>
  </w:style>
  <w:style w:type="paragraph" w:customStyle="1" w:styleId="22">
    <w:name w:val="WPSOffice手动目录 2"/>
    <w:qFormat/>
    <w:uiPriority w:val="0"/>
    <w:pPr>
      <w:ind w:leftChars="200"/>
    </w:pPr>
    <w:rPr>
      <w:rFonts w:ascii="Times New Roman" w:hAnsi="Times New Roman" w:eastAsia="宋体" w:cs="Times New Roman"/>
      <w:lang w:val="en-US" w:eastAsia="zh-CN" w:bidi="ar-SA"/>
    </w:rPr>
  </w:style>
  <w:style w:type="character" w:customStyle="1" w:styleId="23">
    <w:name w:val="二级标题 Char Char"/>
    <w:link w:val="21"/>
    <w:qFormat/>
    <w:uiPriority w:val="0"/>
    <w:rPr>
      <w:b/>
    </w:rPr>
  </w:style>
  <w:style w:type="character" w:customStyle="1" w:styleId="24">
    <w:name w:val="页脚 Char Char"/>
    <w:basedOn w:val="18"/>
    <w:link w:val="10"/>
    <w:qFormat/>
    <w:uiPriority w:val="99"/>
    <w:rPr>
      <w:rFonts w:ascii="Times New Roman" w:hAnsi="Times New Roman" w:eastAsia="宋体" w:cs="Times New Roman"/>
      <w:kern w:val="2"/>
      <w:sz w:val="18"/>
      <w:szCs w:val="18"/>
    </w:rPr>
  </w:style>
  <w:style w:type="character" w:customStyle="1" w:styleId="25">
    <w:name w:val="页眉 Char Char"/>
    <w:basedOn w:val="18"/>
    <w:link w:val="11"/>
    <w:qFormat/>
    <w:uiPriority w:val="99"/>
    <w:rPr>
      <w:rFonts w:ascii="Times New Roman" w:hAnsi="Times New Roman" w:eastAsia="宋体" w:cs="Times New Roman"/>
      <w:kern w:val="2"/>
      <w:sz w:val="18"/>
      <w:szCs w:val="18"/>
    </w:rPr>
  </w:style>
  <w:style w:type="character" w:customStyle="1" w:styleId="26">
    <w:name w:val="font11"/>
    <w:basedOn w:val="18"/>
    <w:qFormat/>
    <w:uiPriority w:val="0"/>
    <w:rPr>
      <w:rFonts w:hint="eastAsia" w:ascii="宋体" w:hAnsi="宋体" w:eastAsia="宋体" w:cs="宋体"/>
      <w:color w:val="000000"/>
      <w:sz w:val="24"/>
      <w:szCs w:val="24"/>
      <w:u w:val="none"/>
    </w:rPr>
  </w:style>
  <w:style w:type="character" w:customStyle="1" w:styleId="27">
    <w:name w:val="font31"/>
    <w:basedOn w:val="18"/>
    <w:qFormat/>
    <w:uiPriority w:val="0"/>
    <w:rPr>
      <w:rFonts w:hint="eastAsia" w:ascii="宋体" w:hAnsi="宋体" w:eastAsia="宋体" w:cs="宋体"/>
      <w:color w:val="000000"/>
      <w:sz w:val="24"/>
      <w:szCs w:val="24"/>
      <w:u w:val="none"/>
      <w:vertAlign w:val="superscript"/>
    </w:rPr>
  </w:style>
  <w:style w:type="character" w:customStyle="1" w:styleId="28">
    <w:name w:val="font01"/>
    <w:basedOn w:val="18"/>
    <w:qFormat/>
    <w:uiPriority w:val="0"/>
    <w:rPr>
      <w:rFonts w:hint="eastAsia" w:ascii="宋体" w:hAnsi="宋体" w:eastAsia="宋体" w:cs="宋体"/>
      <w:color w:val="000000"/>
      <w:sz w:val="24"/>
      <w:szCs w:val="24"/>
      <w:u w:val="none"/>
      <w:vertAlign w:val="superscript"/>
    </w:rPr>
  </w:style>
  <w:style w:type="character" w:customStyle="1" w:styleId="29">
    <w:name w:val="批注框文本 Char Char"/>
    <w:basedOn w:val="18"/>
    <w:link w:val="9"/>
    <w:qFormat/>
    <w:uiPriority w:val="99"/>
    <w:rPr>
      <w:rFonts w:ascii="Times New Roman" w:hAnsi="Times New Roman" w:eastAsia="宋体" w:cs="Times New Roman"/>
      <w:kern w:val="2"/>
      <w:sz w:val="18"/>
      <w:szCs w:val="18"/>
    </w:rPr>
  </w:style>
  <w:style w:type="character" w:customStyle="1" w:styleId="30">
    <w:name w:val="font81"/>
    <w:basedOn w:val="18"/>
    <w:qFormat/>
    <w:uiPriority w:val="0"/>
    <w:rPr>
      <w:rFonts w:hint="default" w:ascii="仿宋_GB2312" w:eastAsia="仿宋_GB2312" w:cs="仿宋_GB2312"/>
      <w:color w:val="000000"/>
      <w:sz w:val="24"/>
      <w:szCs w:val="24"/>
      <w:u w:val="none"/>
    </w:rPr>
  </w:style>
  <w:style w:type="character" w:customStyle="1" w:styleId="31">
    <w:name w:val="font21"/>
    <w:basedOn w:val="18"/>
    <w:qFormat/>
    <w:uiPriority w:val="0"/>
    <w:rPr>
      <w:rFonts w:hint="eastAsia" w:ascii="宋体" w:hAnsi="宋体" w:eastAsia="宋体" w:cs="宋体"/>
      <w:color w:val="000000"/>
      <w:sz w:val="24"/>
      <w:szCs w:val="24"/>
      <w:u w:val="none"/>
    </w:rPr>
  </w:style>
  <w:style w:type="character" w:customStyle="1" w:styleId="32">
    <w:name w:val="标题 1 Char Char"/>
    <w:link w:val="4"/>
    <w:qFormat/>
    <w:uiPriority w:val="9"/>
    <w:rPr>
      <w:rFonts w:ascii="Times New Roman" w:hAnsi="Times New Roman" w:eastAsia="黑体"/>
      <w:b/>
      <w:kern w:val="44"/>
      <w:sz w:val="32"/>
    </w:rPr>
  </w:style>
  <w:style w:type="character" w:customStyle="1" w:styleId="33">
    <w:name w:val="标题 2 Char Char"/>
    <w:link w:val="5"/>
    <w:qFormat/>
    <w:uiPriority w:val="0"/>
    <w:rPr>
      <w:rFonts w:ascii="Arial" w:hAnsi="Arial" w:eastAsia="仿宋"/>
      <w:b/>
      <w:sz w:val="32"/>
    </w:rPr>
  </w:style>
  <w:style w:type="character" w:customStyle="1" w:styleId="34">
    <w:name w:val="NormalCharacter"/>
    <w:qFormat/>
    <w:uiPriority w:val="0"/>
    <w:rPr>
      <w:rFonts w:ascii="Calibri" w:hAnsi="Calibri" w:eastAsia="宋体" w:cs="Times New Roman"/>
      <w:kern w:val="2"/>
      <w:sz w:val="21"/>
      <w:szCs w:val="24"/>
      <w:lang w:val="en-US" w:eastAsia="zh-CN" w:bidi="ar-SA"/>
    </w:rPr>
  </w:style>
  <w:style w:type="character" w:customStyle="1" w:styleId="35">
    <w:name w:val="font51"/>
    <w:basedOn w:val="18"/>
    <w:qFormat/>
    <w:uiPriority w:val="0"/>
    <w:rPr>
      <w:rFonts w:hint="eastAsia" w:ascii="宋体" w:hAnsi="宋体" w:eastAsia="宋体" w:cs="宋体"/>
      <w:color w:val="000000"/>
      <w:sz w:val="24"/>
      <w:szCs w:val="24"/>
      <w:u w:val="none"/>
    </w:rPr>
  </w:style>
  <w:style w:type="paragraph" w:customStyle="1" w:styleId="36">
    <w:name w:val="No Spacing_ad81b47b-6779-4c76-b471-79375858c8cb"/>
    <w:basedOn w:val="1"/>
    <w:qFormat/>
    <w:uiPriority w:val="99"/>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56</Pages>
  <Words>25868</Words>
  <Characters>26651</Characters>
  <Lines>205</Lines>
  <Paragraphs>57</Paragraphs>
  <TotalTime>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2020-06-07T11:34:00Z</dcterms:created>
  <dc:creator>微软用户</dc:creator>
  <cp:lastModifiedBy>唐仲魁</cp:lastModifiedBy>
  <cp:lastPrinted>2021-08-03T01:48:00Z</cp:lastPrinted>
  <dcterms:modified xsi:type="dcterms:W3CDTF">2021-08-04T08:13:48Z</dcterms:modified>
  <dc:title>绥宁县“十四五”规划基本思路</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5B35782EA1BA408290ADDFB156B2D183</vt:lpwstr>
  </property>
</Properties>
</file>