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11B" w:rsidRDefault="00B24416">
      <w:pPr>
        <w:spacing w:line="600" w:lineRule="exact"/>
        <w:rPr>
          <w:rFonts w:asciiTheme="majorEastAsia" w:eastAsiaTheme="majorEastAsia" w:hAnsiTheme="majorEastAsia" w:cstheme="majorEastAsia"/>
          <w:b/>
          <w:bCs/>
          <w:sz w:val="32"/>
          <w:szCs w:val="32"/>
        </w:rPr>
      </w:pPr>
      <w:bookmarkStart w:id="0" w:name="_GoBack"/>
      <w:bookmarkEnd w:id="0"/>
      <w:r>
        <w:rPr>
          <w:rFonts w:asciiTheme="majorEastAsia" w:eastAsiaTheme="majorEastAsia" w:hAnsiTheme="majorEastAsia" w:cstheme="majorEastAsia" w:hint="eastAsia"/>
          <w:b/>
          <w:bCs/>
          <w:sz w:val="32"/>
          <w:szCs w:val="32"/>
        </w:rPr>
        <w:t>附件1：</w:t>
      </w:r>
    </w:p>
    <w:p w:rsidR="0042311B" w:rsidRDefault="00B24416">
      <w:pPr>
        <w:autoSpaceDN w:val="0"/>
        <w:spacing w:line="600" w:lineRule="exact"/>
        <w:jc w:val="center"/>
        <w:rPr>
          <w:rFonts w:asciiTheme="majorEastAsia" w:eastAsiaTheme="majorEastAsia" w:hAnsiTheme="majorEastAsia" w:cstheme="majorEastAsia"/>
          <w:b/>
          <w:color w:val="010101"/>
          <w:sz w:val="44"/>
          <w:szCs w:val="44"/>
        </w:rPr>
      </w:pPr>
      <w:r>
        <w:rPr>
          <w:rFonts w:asciiTheme="majorEastAsia" w:eastAsiaTheme="majorEastAsia" w:hAnsiTheme="majorEastAsia" w:cstheme="majorEastAsia" w:hint="eastAsia"/>
          <w:b/>
          <w:color w:val="010101"/>
          <w:sz w:val="44"/>
          <w:szCs w:val="44"/>
        </w:rPr>
        <w:t>绥宁县林业局2021年度</w:t>
      </w:r>
    </w:p>
    <w:p w:rsidR="0042311B" w:rsidRDefault="00B24416">
      <w:pPr>
        <w:autoSpaceDN w:val="0"/>
        <w:spacing w:line="600" w:lineRule="exact"/>
        <w:jc w:val="center"/>
        <w:rPr>
          <w:rFonts w:asciiTheme="majorEastAsia" w:eastAsiaTheme="majorEastAsia" w:hAnsiTheme="majorEastAsia" w:cstheme="majorEastAsia"/>
          <w:b/>
          <w:color w:val="010101"/>
          <w:sz w:val="44"/>
          <w:szCs w:val="44"/>
        </w:rPr>
      </w:pPr>
      <w:r>
        <w:rPr>
          <w:rFonts w:asciiTheme="majorEastAsia" w:eastAsiaTheme="majorEastAsia" w:hAnsiTheme="majorEastAsia" w:cstheme="majorEastAsia" w:hint="eastAsia"/>
          <w:b/>
          <w:color w:val="010101"/>
          <w:sz w:val="44"/>
          <w:szCs w:val="44"/>
        </w:rPr>
        <w:t>部门整体支出绩效评价报告</w:t>
      </w:r>
    </w:p>
    <w:p w:rsidR="0042311B" w:rsidRDefault="0042311B">
      <w:pPr>
        <w:autoSpaceDN w:val="0"/>
        <w:spacing w:line="600" w:lineRule="exact"/>
        <w:outlineLvl w:val="0"/>
        <w:rPr>
          <w:rFonts w:ascii="仿宋" w:eastAsia="仿宋" w:hAnsi="仿宋" w:cs="仿宋"/>
          <w:color w:val="010101"/>
          <w:sz w:val="32"/>
          <w:szCs w:val="32"/>
        </w:rPr>
      </w:pPr>
    </w:p>
    <w:p w:rsidR="0042311B" w:rsidRDefault="00B24416">
      <w:pPr>
        <w:autoSpaceDN w:val="0"/>
        <w:spacing w:line="600" w:lineRule="exact"/>
        <w:outlineLvl w:val="0"/>
        <w:rPr>
          <w:rFonts w:ascii="黑体" w:eastAsia="黑体" w:hAnsi="黑体" w:cs="黑体"/>
          <w:b/>
          <w:bCs/>
          <w:color w:val="010101"/>
          <w:sz w:val="32"/>
          <w:szCs w:val="32"/>
        </w:rPr>
      </w:pPr>
      <w:r>
        <w:rPr>
          <w:rFonts w:ascii="黑体" w:eastAsia="黑体" w:hAnsi="黑体" w:cs="黑体" w:hint="eastAsia"/>
          <w:b/>
          <w:bCs/>
          <w:color w:val="010101"/>
          <w:sz w:val="32"/>
          <w:szCs w:val="32"/>
        </w:rPr>
        <w:t xml:space="preserve">　　一、部门概况 </w:t>
      </w:r>
    </w:p>
    <w:p w:rsidR="0042311B" w:rsidRDefault="00B24416">
      <w:pPr>
        <w:autoSpaceDN w:val="0"/>
        <w:spacing w:line="600" w:lineRule="exact"/>
        <w:outlineLvl w:val="0"/>
        <w:rPr>
          <w:rFonts w:ascii="楷体" w:eastAsia="楷体" w:hAnsi="楷体" w:cs="楷体"/>
          <w:b/>
          <w:bCs/>
          <w:color w:val="010101"/>
          <w:sz w:val="32"/>
          <w:szCs w:val="32"/>
        </w:rPr>
      </w:pPr>
      <w:r>
        <w:rPr>
          <w:rFonts w:ascii="楷体" w:eastAsia="楷体" w:hAnsi="楷体" w:cs="楷体" w:hint="eastAsia"/>
          <w:b/>
          <w:bCs/>
          <w:color w:val="010101"/>
          <w:sz w:val="32"/>
          <w:szCs w:val="32"/>
        </w:rPr>
        <w:t xml:space="preserve">　　（一）部门基本情况</w:t>
      </w:r>
    </w:p>
    <w:p w:rsidR="0042311B" w:rsidRDefault="00B24416">
      <w:pPr>
        <w:autoSpaceDN w:val="0"/>
        <w:spacing w:line="600" w:lineRule="exact"/>
        <w:rPr>
          <w:rFonts w:ascii="仿宋" w:eastAsia="仿宋" w:hAnsi="仿宋" w:cs="仿宋"/>
          <w:color w:val="010101"/>
          <w:sz w:val="32"/>
          <w:szCs w:val="32"/>
        </w:rPr>
      </w:pPr>
      <w:r>
        <w:rPr>
          <w:rFonts w:ascii="仿宋" w:eastAsia="仿宋" w:hAnsi="仿宋" w:cs="仿宋" w:hint="eastAsia"/>
          <w:color w:val="010101"/>
          <w:sz w:val="32"/>
          <w:szCs w:val="32"/>
        </w:rPr>
        <w:t xml:space="preserve">　　1、职能职责：</w:t>
      </w:r>
    </w:p>
    <w:p w:rsidR="0042311B" w:rsidRDefault="00B24416">
      <w:pPr>
        <w:autoSpaceDN w:val="0"/>
        <w:spacing w:line="600" w:lineRule="exact"/>
        <w:rPr>
          <w:rFonts w:ascii="仿宋" w:eastAsia="仿宋" w:hAnsi="仿宋" w:cs="仿宋"/>
          <w:color w:val="010101"/>
          <w:sz w:val="32"/>
          <w:szCs w:val="32"/>
        </w:rPr>
      </w:pPr>
      <w:r>
        <w:rPr>
          <w:rFonts w:ascii="仿宋" w:eastAsia="仿宋" w:hAnsi="仿宋" w:cs="仿宋" w:hint="eastAsia"/>
          <w:color w:val="010101"/>
          <w:sz w:val="32"/>
          <w:szCs w:val="32"/>
        </w:rPr>
        <w:t xml:space="preserve">　　负责林业和草原及生态保护修复的监督管理。组织林业和草原生态保护修复和造林绿化工作。负责森林、草原、湿地资源的监督管理，组织编制并监督执行全县森林采伐限额。负责监督管理石漠化防治工作。负责陆生野生动植物资源监督管理，组织开展陆生野生动植物资源调查。负责监督管理各类自然保护地。负责推进林业和草原改革相关工作。拟定林业和草原资源优化配置及木材利用政策。指导国有林场基本建设和发展。指导全县林业重大违法案件的查处，负责相关行政执法监管工作。组织编制森林和草原火灾防治规划和防护标准并指导实施。监督管理林业和草原资金 和国有资产。负责林业和草原科技、教育和外事工作。完成县委县政府交办的其他任务。</w:t>
      </w:r>
    </w:p>
    <w:p w:rsidR="0042311B" w:rsidRDefault="00B24416">
      <w:pPr>
        <w:autoSpaceDN w:val="0"/>
        <w:spacing w:line="600" w:lineRule="exact"/>
        <w:rPr>
          <w:rFonts w:ascii="仿宋" w:eastAsia="仿宋" w:hAnsi="仿宋" w:cs="仿宋"/>
          <w:color w:val="010101"/>
          <w:sz w:val="32"/>
          <w:szCs w:val="32"/>
        </w:rPr>
      </w:pPr>
      <w:r>
        <w:rPr>
          <w:rFonts w:ascii="仿宋" w:eastAsia="仿宋" w:hAnsi="仿宋" w:cs="仿宋" w:hint="eastAsia"/>
          <w:color w:val="010101"/>
          <w:sz w:val="32"/>
          <w:szCs w:val="32"/>
        </w:rPr>
        <w:t xml:space="preserve">　　2、组织架构，人员编制：</w:t>
      </w:r>
    </w:p>
    <w:p w:rsidR="0042311B" w:rsidRDefault="00B24416">
      <w:pPr>
        <w:autoSpaceDN w:val="0"/>
        <w:spacing w:line="600" w:lineRule="exact"/>
        <w:rPr>
          <w:rFonts w:ascii="仿宋" w:eastAsia="仿宋" w:hAnsi="仿宋" w:cs="仿宋"/>
          <w:color w:val="010101"/>
          <w:sz w:val="32"/>
          <w:szCs w:val="32"/>
        </w:rPr>
      </w:pPr>
      <w:r>
        <w:rPr>
          <w:rFonts w:ascii="仿宋" w:eastAsia="仿宋" w:hAnsi="仿宋" w:cs="仿宋" w:hint="eastAsia"/>
          <w:color w:val="000000"/>
          <w:sz w:val="32"/>
          <w:szCs w:val="32"/>
        </w:rPr>
        <w:t xml:space="preserve">　　绥宁县林业局属于财政拨款的行政、事业单位，在职干部97人，林业局下设办公室、政工股、行政审批股、计划财务股、</w:t>
      </w:r>
      <w:r>
        <w:rPr>
          <w:rFonts w:ascii="仿宋" w:eastAsia="仿宋" w:hAnsi="仿宋" w:cs="仿宋" w:hint="eastAsia"/>
          <w:color w:val="000000"/>
          <w:sz w:val="32"/>
          <w:szCs w:val="32"/>
        </w:rPr>
        <w:lastRenderedPageBreak/>
        <w:t>造林绿化股、森林资源保护发展管理股、自然地与野生动植物保护股、山林纠纷林调处股8个行政股室；绥宁县林业综合服务中心、绥宁县自然保护地服务中心、绥宁县林产业发展指导中心、林业企业管理服务站、林业综合执法大队5个事业单位。</w:t>
      </w:r>
    </w:p>
    <w:p w:rsidR="0042311B" w:rsidRDefault="00B24416">
      <w:pPr>
        <w:autoSpaceDN w:val="0"/>
        <w:spacing w:line="600" w:lineRule="exact"/>
        <w:rPr>
          <w:rFonts w:ascii="仿宋" w:eastAsia="仿宋" w:hAnsi="仿宋" w:cs="仿宋"/>
          <w:color w:val="010101"/>
          <w:sz w:val="32"/>
          <w:szCs w:val="32"/>
        </w:rPr>
      </w:pPr>
      <w:r>
        <w:rPr>
          <w:rFonts w:ascii="仿宋" w:eastAsia="仿宋" w:hAnsi="仿宋" w:cs="仿宋" w:hint="eastAsia"/>
          <w:color w:val="010101"/>
          <w:sz w:val="32"/>
          <w:szCs w:val="32"/>
        </w:rPr>
        <w:t xml:space="preserve">　　3、资金支出管理：2021年</w:t>
      </w:r>
      <w:r>
        <w:rPr>
          <w:rFonts w:ascii="仿宋" w:eastAsia="仿宋" w:hAnsi="仿宋" w:cs="仿宋" w:hint="eastAsia"/>
          <w:kern w:val="0"/>
          <w:sz w:val="32"/>
          <w:szCs w:val="32"/>
        </w:rPr>
        <w:t>整体支出</w:t>
      </w:r>
      <w:r>
        <w:rPr>
          <w:rFonts w:ascii="仿宋" w:eastAsia="仿宋" w:hAnsi="仿宋" w:cs="仿宋" w:hint="eastAsia"/>
          <w:color w:val="010101"/>
          <w:sz w:val="32"/>
          <w:szCs w:val="32"/>
        </w:rPr>
        <w:t>5866.83万元，其中：基本支出1466.55万元，项目支出为4400.28万元。</w:t>
      </w:r>
    </w:p>
    <w:p w:rsidR="0042311B" w:rsidRDefault="00B24416">
      <w:pPr>
        <w:spacing w:line="600" w:lineRule="exact"/>
        <w:rPr>
          <w:rFonts w:ascii="仿宋" w:eastAsia="仿宋" w:hAnsi="仿宋" w:cs="仿宋"/>
          <w:color w:val="010101"/>
          <w:sz w:val="32"/>
          <w:szCs w:val="32"/>
        </w:rPr>
      </w:pPr>
      <w:r>
        <w:rPr>
          <w:rFonts w:ascii="仿宋" w:eastAsia="仿宋" w:hAnsi="仿宋" w:cs="仿宋" w:hint="eastAsia"/>
          <w:sz w:val="32"/>
          <w:szCs w:val="32"/>
        </w:rPr>
        <w:t xml:space="preserve">　　4、</w:t>
      </w:r>
      <w:r>
        <w:rPr>
          <w:rFonts w:ascii="仿宋" w:eastAsia="仿宋" w:hAnsi="仿宋" w:cs="仿宋" w:hint="eastAsia"/>
          <w:color w:val="010101"/>
          <w:sz w:val="32"/>
          <w:szCs w:val="32"/>
        </w:rPr>
        <w:t>年度重点工作为：</w:t>
      </w:r>
    </w:p>
    <w:p w:rsidR="0042311B" w:rsidRDefault="00B24416">
      <w:pPr>
        <w:numPr>
          <w:ilvl w:val="0"/>
          <w:numId w:val="1"/>
        </w:num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营林生产工作</w:t>
      </w:r>
    </w:p>
    <w:p w:rsidR="0042311B" w:rsidRDefault="00B24416">
      <w:pPr>
        <w:spacing w:line="600" w:lineRule="exact"/>
        <w:rPr>
          <w:rFonts w:ascii="仿宋" w:eastAsia="仿宋" w:hAnsi="仿宋" w:cs="仿宋"/>
          <w:sz w:val="32"/>
          <w:szCs w:val="32"/>
        </w:rPr>
      </w:pPr>
      <w:r>
        <w:rPr>
          <w:rFonts w:ascii="仿宋" w:eastAsia="仿宋" w:hAnsi="仿宋" w:cs="仿宋" w:hint="eastAsia"/>
          <w:sz w:val="32"/>
          <w:szCs w:val="32"/>
        </w:rPr>
        <w:t xml:space="preserve">　　完成造林面积2.6万亩，其中重点工程1.1万亩、其它造林1.5万亩。完成退化林修复3.6万亩，其中重点工程1.64万亩、其它退化林修复1.96万亩。完成森林抚育6.5万亩。完成封山育林5.2万亩。完成人工种草0.05万亩、草原改良0.18万亩。</w:t>
      </w:r>
    </w:p>
    <w:p w:rsidR="0042311B" w:rsidRDefault="00B24416">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组织我县相关部门和单位到武阳镇马鞍山纪念园，以“联村建绿”的方式开展义务植树活动，建成县级义务植树基地1处，面积100亩，义务植树95万株，组织全县适龄公民参加义务植树达21.3万人次以上，义务植树尽责率达93%以上。结合乡村绿化建设，补充调查112棵古树名木的调查登记挂牌，并输入全国古树名木保护互联网，明确其身份，全县古树名木登记挂牌共计6136棵。</w:t>
      </w:r>
    </w:p>
    <w:p w:rsidR="0042311B" w:rsidRDefault="00B24416">
      <w:pPr>
        <w:numPr>
          <w:ilvl w:val="0"/>
          <w:numId w:val="1"/>
        </w:numPr>
        <w:spacing w:line="600" w:lineRule="exact"/>
        <w:ind w:firstLineChars="200" w:firstLine="640"/>
        <w:rPr>
          <w:rFonts w:ascii="仿宋" w:eastAsia="仿宋" w:hAnsi="仿宋" w:cs="仿宋"/>
          <w:sz w:val="32"/>
          <w:szCs w:val="32"/>
        </w:rPr>
      </w:pPr>
      <w:r>
        <w:rPr>
          <w:rFonts w:ascii="仿宋" w:eastAsia="仿宋" w:hAnsi="仿宋" w:cs="仿宋" w:hint="eastAsia"/>
          <w:kern w:val="0"/>
          <w:sz w:val="32"/>
          <w:szCs w:val="32"/>
        </w:rPr>
        <w:t>林业有害生物防治、</w:t>
      </w:r>
      <w:r>
        <w:rPr>
          <w:rFonts w:ascii="仿宋" w:eastAsia="仿宋" w:hAnsi="仿宋" w:cs="仿宋" w:hint="eastAsia"/>
          <w:sz w:val="32"/>
          <w:szCs w:val="32"/>
        </w:rPr>
        <w:t>野生动植物保护工作</w:t>
      </w:r>
    </w:p>
    <w:p w:rsidR="0042311B" w:rsidRDefault="00B24416">
      <w:pPr>
        <w:spacing w:line="600" w:lineRule="exact"/>
        <w:rPr>
          <w:rFonts w:ascii="仿宋" w:eastAsia="仿宋" w:hAnsi="仿宋" w:cs="仿宋"/>
          <w:sz w:val="32"/>
          <w:szCs w:val="32"/>
        </w:rPr>
      </w:pPr>
      <w:r>
        <w:rPr>
          <w:rFonts w:ascii="仿宋" w:eastAsia="仿宋" w:hAnsi="仿宋" w:cs="仿宋" w:hint="eastAsia"/>
          <w:sz w:val="32"/>
          <w:szCs w:val="32"/>
        </w:rPr>
        <w:lastRenderedPageBreak/>
        <w:t xml:space="preserve">　　完成了人工驯养繁殖户的“转型转产帮扶进度”工作。加强疫情监测和防控新冠肺炎病毒工作，及时对各个人工驯养繁殖场所和餐饮行业进行安全生产工作检查。开展了松枯死木全面清理工作，共清除疫木4826株。积极开展了“专项行动”及野生动植物保护、湿地日和爱鸟周宣传工作。</w:t>
      </w:r>
    </w:p>
    <w:p w:rsidR="0042311B" w:rsidRDefault="00B24416">
      <w:pPr>
        <w:pStyle w:val="20"/>
        <w:spacing w:after="0" w:line="600" w:lineRule="exact"/>
        <w:ind w:leftChars="0" w:left="0" w:firstLineChars="0" w:firstLine="0"/>
        <w:rPr>
          <w:rFonts w:ascii="仿宋" w:eastAsia="仿宋" w:hAnsi="仿宋" w:cs="仿宋"/>
          <w:sz w:val="32"/>
          <w:szCs w:val="32"/>
        </w:rPr>
      </w:pPr>
      <w:r>
        <w:rPr>
          <w:rFonts w:ascii="仿宋" w:eastAsia="仿宋" w:hAnsi="仿宋" w:cs="仿宋" w:hint="eastAsia"/>
          <w:sz w:val="32"/>
          <w:szCs w:val="32"/>
        </w:rPr>
        <w:t xml:space="preserve">　　（3）创建省级森林城市工作</w:t>
      </w:r>
    </w:p>
    <w:p w:rsidR="0042311B" w:rsidRDefault="00B24416">
      <w:pPr>
        <w:pStyle w:val="20"/>
        <w:spacing w:after="0" w:line="600" w:lineRule="exact"/>
        <w:ind w:leftChars="0" w:left="0" w:firstLineChars="0" w:firstLine="0"/>
        <w:rPr>
          <w:rFonts w:ascii="仿宋" w:eastAsia="仿宋" w:hAnsi="仿宋" w:cs="仿宋"/>
          <w:sz w:val="32"/>
          <w:szCs w:val="32"/>
        </w:rPr>
      </w:pPr>
      <w:r>
        <w:rPr>
          <w:rFonts w:ascii="仿宋" w:eastAsia="仿宋" w:hAnsi="仿宋" w:cs="仿宋" w:hint="eastAsia"/>
          <w:sz w:val="32"/>
          <w:szCs w:val="32"/>
        </w:rPr>
        <w:t xml:space="preserve">　　共发放“创森”宣传手册20000本、宣传短信17万条，制作大型高炮宣传牌5块，制作科普宣传橱窗26个，固定宣传牌366块，修建创森宣传步道3千米、宣传廊道1千米，完成地图类生态导向指示牌466块、指向类生态标识牌1500块。</w:t>
      </w:r>
    </w:p>
    <w:p w:rsidR="0042311B" w:rsidRDefault="00B24416">
      <w:pPr>
        <w:spacing w:line="600" w:lineRule="exact"/>
        <w:rPr>
          <w:rFonts w:ascii="仿宋" w:eastAsia="仿宋" w:hAnsi="仿宋" w:cs="仿宋"/>
          <w:sz w:val="32"/>
          <w:szCs w:val="32"/>
        </w:rPr>
      </w:pPr>
      <w:r>
        <w:rPr>
          <w:rFonts w:ascii="仿宋" w:eastAsia="仿宋" w:hAnsi="仿宋" w:cs="仿宋" w:hint="eastAsia"/>
          <w:sz w:val="32"/>
          <w:szCs w:val="32"/>
        </w:rPr>
        <w:t xml:space="preserve">　　全年共完成荷叶公园500亩的森林抚育和珍贵乡土树种补植补造、1780米防火林道的修建和绿化、1680米游步道的修建、3座公园凉亭的修建，10个乡镇城镇绿化、6个乡镇休闲公园建设和60个村庄绿化，7个秀美村庄示范村和1个秀美林场的建设，开展对关峡至乐安公路两旁道路枯死木和枯死枝的清理和空地的补植补造，对我县现有公园和森林康养基地进行立牌。使我县城镇绿化覆盖率达到 42.4%，人均公园绿地面积达到13.47平方米，城区公园绿地500米服务半径对居住区覆盖率100 %，水岸平均林木绿化率达到 92.65 %，道路平均林木绿化率达到 81.12%。</w:t>
      </w:r>
    </w:p>
    <w:p w:rsidR="0042311B" w:rsidRDefault="00B24416">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依托湖南省三湘绿谷生态科技有限公司为技术支撑单位，</w:t>
      </w:r>
      <w:r>
        <w:rPr>
          <w:rFonts w:ascii="仿宋" w:eastAsia="仿宋" w:hAnsi="仿宋" w:cs="仿宋" w:hint="eastAsia"/>
          <w:sz w:val="32"/>
          <w:szCs w:val="32"/>
        </w:rPr>
        <w:lastRenderedPageBreak/>
        <w:t>对照《湖南省绥宁县省级森林城市建设总体规划（2019-2028年）》和《湖南省森林城市评价指标》要求开展城市森林网络、城市森林健康、城市林业经济、城市生态文化、城市森林管理等5个建设指标建军设完成情况的自查和湖南省绥宁县森林城市建设总体规划实施报告的编写。并圆满通过省级森林城市创建核验专家的检查验收，在全省的排位中名列第三位。</w:t>
      </w:r>
    </w:p>
    <w:p w:rsidR="0042311B" w:rsidRDefault="00B24416" w:rsidP="00F953AB">
      <w:pPr>
        <w:spacing w:line="600" w:lineRule="exact"/>
        <w:ind w:leftChars="200" w:left="420"/>
        <w:rPr>
          <w:rFonts w:ascii="仿宋" w:eastAsia="仿宋" w:hAnsi="仿宋" w:cs="仿宋"/>
          <w:sz w:val="32"/>
          <w:szCs w:val="32"/>
        </w:rPr>
      </w:pPr>
      <w:r>
        <w:rPr>
          <w:rFonts w:ascii="仿宋" w:eastAsia="仿宋" w:hAnsi="仿宋" w:cs="仿宋" w:hint="eastAsia"/>
          <w:sz w:val="32"/>
          <w:szCs w:val="32"/>
        </w:rPr>
        <w:t>（4）林长制工作</w:t>
      </w:r>
    </w:p>
    <w:p w:rsidR="0042311B" w:rsidRDefault="00B24416">
      <w:pPr>
        <w:spacing w:line="600" w:lineRule="exact"/>
        <w:textAlignment w:val="baseline"/>
        <w:rPr>
          <w:rFonts w:ascii="仿宋" w:eastAsia="仿宋" w:hAnsi="仿宋" w:cs="仿宋"/>
          <w:sz w:val="32"/>
          <w:szCs w:val="32"/>
        </w:rPr>
      </w:pPr>
      <w:r>
        <w:rPr>
          <w:rFonts w:ascii="仿宋" w:eastAsia="仿宋" w:hAnsi="仿宋" w:cs="仿宋" w:hint="eastAsia"/>
          <w:sz w:val="32"/>
          <w:szCs w:val="32"/>
        </w:rPr>
        <w:t xml:space="preserve">　　根据国家、省、市相关文件精神，出台印发了《绥宁县全面推行林长制实施方案》，成立了绥宁县林长制工作委员会，明确了县级林长名单及责任区域和县级林长制联席会议成员单位及其职责。全县17个乡镇、一保护区、一湿地公园、四个国有林场都已出台印发了实施方案，并召开了动员会议，成立乡镇（场）林长办，建立县乡村三级林长制工作体系。明确在基层构建“一长三员”（林长+护林员+监管员+执法人员）分区域负责的村级网格化管理机制。成立绥宁县林长制事务中心，人员5名，专职负责林长制工作，确保了我县林长制工作的顺利开展。</w:t>
      </w:r>
    </w:p>
    <w:p w:rsidR="0042311B" w:rsidRDefault="00B24416">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根据湖南省林长制工作办公室《关于做好“一长三员”网格化管护体系建设工作的通知》的文件要求。具体完成了以下工作：一是明确“一长三员”及其责任区域，名单、责任区域清单并报市林长制工作办公室备案，将纳入林长制智慧管理平台；二是已组建“三员”队伍，明确工作职责；三是科学划定</w:t>
      </w:r>
      <w:r>
        <w:rPr>
          <w:rFonts w:ascii="仿宋" w:eastAsia="仿宋" w:hAnsi="仿宋" w:cs="仿宋" w:hint="eastAsia"/>
          <w:sz w:val="32"/>
          <w:szCs w:val="32"/>
        </w:rPr>
        <w:lastRenderedPageBreak/>
        <w:t>责任区域，将“一长三员”纳入网格体系；四是规范设立公示牌（省里统一标准），公布“一长三员”名单及相关内容，在本月24日前全县所有的公示牌制作已完成，本月30日前已全部安装到位；五是设立了县乡村三级成立林长制办公室，各项工作制度及职责公布上墙；六是保护区、湿地公园、国有林场同步推进。</w:t>
      </w:r>
    </w:p>
    <w:p w:rsidR="0042311B" w:rsidRDefault="00B24416">
      <w:pPr>
        <w:numPr>
          <w:ilvl w:val="0"/>
          <w:numId w:val="2"/>
        </w:num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资源管理工作</w:t>
      </w:r>
    </w:p>
    <w:p w:rsidR="0042311B" w:rsidRDefault="00B24416">
      <w:pPr>
        <w:spacing w:line="600" w:lineRule="exact"/>
        <w:rPr>
          <w:rFonts w:ascii="仿宋" w:eastAsia="仿宋" w:hAnsi="仿宋" w:cs="仿宋"/>
          <w:sz w:val="32"/>
          <w:szCs w:val="32"/>
        </w:rPr>
      </w:pPr>
      <w:r>
        <w:rPr>
          <w:rFonts w:ascii="仿宋" w:eastAsia="仿宋" w:hAnsi="仿宋" w:cs="仿宋" w:hint="eastAsia"/>
          <w:sz w:val="32"/>
          <w:szCs w:val="32"/>
        </w:rPr>
        <w:t xml:space="preserve">　　全县共发放林木采伐蓄积87354立方米、出材55632立方米（集体林采伐蓄积66882立方米、出材42446立方米，国有林采伐蓄积20472立方米、出材13186立方米）。</w:t>
      </w:r>
    </w:p>
    <w:p w:rsidR="0042311B" w:rsidRDefault="00B24416">
      <w:pPr>
        <w:spacing w:line="600" w:lineRule="exact"/>
        <w:rPr>
          <w:rFonts w:ascii="仿宋" w:eastAsia="仿宋" w:hAnsi="仿宋" w:cs="仿宋"/>
          <w:sz w:val="32"/>
          <w:szCs w:val="32"/>
        </w:rPr>
      </w:pPr>
      <w:r>
        <w:rPr>
          <w:rFonts w:ascii="仿宋" w:eastAsia="仿宋" w:hAnsi="仿宋" w:cs="仿宋" w:hint="eastAsia"/>
          <w:sz w:val="32"/>
          <w:szCs w:val="32"/>
        </w:rPr>
        <w:t xml:space="preserve">　　开展森林督查工作，2021年判读变化图斑分布在全县16个乡镇、4个国有林场和木材公司，图斑共239个，核实细斑数328个，经核实，违法违规改变林地用途或违法违规采伐林木图斑39个，其中违法违规使用林地28起(41个细斑)，面积24.1274公顷；违法违规采伐林木11起（11个细斑)，采伐蓄积117.5立方米。</w:t>
      </w:r>
    </w:p>
    <w:p w:rsidR="0042311B" w:rsidRDefault="00B24416">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开展黄桑区域纳入南山公园相关工作。争取将黄桑纳入南山国家公园体制试点区。</w:t>
      </w:r>
    </w:p>
    <w:p w:rsidR="0042311B" w:rsidRDefault="00B24416">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开展打击毁林专项行动，已核实各类违法占用林地案件32宗，其中临时用地没有恢复生产条件3宗、已审批少批多占14宗、森林督查4宗、本次行动发现11宗；根据上级要求对2013</w:t>
      </w:r>
      <w:r>
        <w:rPr>
          <w:rFonts w:ascii="仿宋" w:eastAsia="仿宋" w:hAnsi="仿宋" w:cs="仿宋" w:hint="eastAsia"/>
          <w:sz w:val="32"/>
          <w:szCs w:val="32"/>
        </w:rPr>
        <w:lastRenderedPageBreak/>
        <w:t>年以来的经营性项目使用林地清理进行一次全面排查，共摸排永久性、临时性占用林地120宗，并对排查发现存在违法行为的案件及时移交当地党委政府、县林业局综合执法大队、县森林公安局依法依规查处。</w:t>
      </w:r>
    </w:p>
    <w:p w:rsidR="0042311B" w:rsidRDefault="00B24416">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积极开展林地审批工作，全年完成建设项目永久性使用林地省级审批15宗，占用林地面积16.104公顷；临时性使用林地县级审批2宗，占用面积3.0968公顷；直接为林业生产服务项目县级审批16宗，占用林地面积7.0964公顷，合计共征占用林地面积46.4307公顷、共收缴森林植被恢复费3068994元。</w:t>
      </w:r>
    </w:p>
    <w:p w:rsidR="0042311B" w:rsidRDefault="00B24416">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全年共处理各项林业行政案件8起；其中擅自改变林地用途7起；滥伐林木案1起，共收缴罚款460余万元，有效的保护了我县森林资源的安全，促进了森林资源保护和林业发展。</w:t>
      </w:r>
    </w:p>
    <w:p w:rsidR="0042311B" w:rsidRDefault="00B24416">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开展森林保险工作，共完成森林保险面积351.82万亩（其中商品林保险面积269.86万亩、公益林保险面积81.93万亩）。</w:t>
      </w:r>
    </w:p>
    <w:p w:rsidR="0042311B" w:rsidRDefault="00B24416">
      <w:pPr>
        <w:spacing w:line="600" w:lineRule="exact"/>
        <w:rPr>
          <w:rFonts w:ascii="仿宋" w:eastAsia="仿宋" w:hAnsi="仿宋" w:cs="仿宋"/>
          <w:sz w:val="32"/>
          <w:szCs w:val="32"/>
        </w:rPr>
      </w:pPr>
      <w:r>
        <w:rPr>
          <w:rFonts w:ascii="仿宋" w:eastAsia="仿宋" w:hAnsi="仿宋" w:cs="仿宋" w:hint="eastAsia"/>
          <w:bCs/>
          <w:sz w:val="32"/>
          <w:szCs w:val="32"/>
        </w:rPr>
        <w:t>全</w:t>
      </w:r>
      <w:r>
        <w:rPr>
          <w:rFonts w:ascii="仿宋" w:eastAsia="仿宋" w:hAnsi="仿宋" w:cs="仿宋" w:hint="eastAsia"/>
          <w:sz w:val="32"/>
          <w:szCs w:val="32"/>
        </w:rPr>
        <w:t>县国有和集体的天然商品林2021</w:t>
      </w:r>
      <w:r>
        <w:rPr>
          <w:rFonts w:ascii="仿宋" w:eastAsia="仿宋" w:hAnsi="仿宋" w:cs="仿宋" w:hint="eastAsia"/>
          <w:bCs/>
          <w:sz w:val="32"/>
          <w:szCs w:val="32"/>
        </w:rPr>
        <w:t>年度</w:t>
      </w:r>
      <w:r>
        <w:rPr>
          <w:rFonts w:ascii="仿宋" w:eastAsia="仿宋" w:hAnsi="仿宋" w:cs="仿宋" w:hint="eastAsia"/>
          <w:sz w:val="32"/>
          <w:szCs w:val="32"/>
        </w:rPr>
        <w:t>应发放管护补助面积为52.66万亩（国有的0.66万亩，集体的52万亩），到目前已造册发放面积45.3万亩，历年来未发放的资金（2016年至2020年共滞留资金780多万元按纳入时间的先后顺序和当时的发放补助标准造册补发）和今年造册的发放面积资金在等财政拨付，剩余的6.7万亩已签订天然商品林管护补助合同，正在造册，走程序发放。</w:t>
      </w:r>
    </w:p>
    <w:p w:rsidR="0042311B" w:rsidRDefault="00B24416">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生态公益林管理，全县共择优聘用护林员181名，其中乡镇集体126名，国有林场55名；通过区划界定和补充调整完善落界，全县有公益林面积838672亩（其中国家级公益林610453亩、省级公益林228219亩），其中集体和个人部分为769741亩，国有部分68931亩，并将所有森林生态效益补偿基金1467.96万元发放到位，其中国中央财政补偿基金949.83万元、省财政补偿基金5189.13万元。</w:t>
      </w:r>
    </w:p>
    <w:p w:rsidR="0042311B" w:rsidRDefault="00B24416">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强化生态护林员管理，对全县559名生态护林员进行平时监管、年终考核，并将559万元护林员工资发放到位。</w:t>
      </w:r>
    </w:p>
    <w:p w:rsidR="0042311B" w:rsidRDefault="00B24416">
      <w:pPr>
        <w:numPr>
          <w:ilvl w:val="0"/>
          <w:numId w:val="2"/>
        </w:num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森林防火工作</w:t>
      </w:r>
    </w:p>
    <w:p w:rsidR="0042311B" w:rsidRDefault="00B24416">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重点防火期内在各乡镇开展流动防火宣传。全县范围内张贴各类防火宣传标语1800多条，横幅150多条，发森林防火短信1.8万多条。申报防火码8个（含入口码和出口码，其中黄桑保护区2个、堡子岭林场4个、寨市林场1个、庙湾林场1个）；全县发生的森林火灾较以往大幅减少。</w:t>
      </w:r>
    </w:p>
    <w:p w:rsidR="0042311B" w:rsidRDefault="00B24416">
      <w:pPr>
        <w:numPr>
          <w:ilvl w:val="0"/>
          <w:numId w:val="2"/>
        </w:numPr>
        <w:spacing w:line="600" w:lineRule="exact"/>
        <w:ind w:firstLineChars="200" w:firstLine="640"/>
        <w:rPr>
          <w:rFonts w:ascii="仿宋" w:eastAsia="仿宋" w:hAnsi="仿宋" w:cs="仿宋"/>
          <w:bCs/>
          <w:sz w:val="32"/>
          <w:szCs w:val="32"/>
        </w:rPr>
      </w:pPr>
      <w:r>
        <w:rPr>
          <w:rFonts w:ascii="仿宋" w:eastAsia="仿宋" w:hAnsi="仿宋" w:cs="仿宋" w:hint="eastAsia"/>
          <w:bCs/>
          <w:sz w:val="32"/>
          <w:szCs w:val="32"/>
        </w:rPr>
        <w:t>山林权属纠纷的调处工作</w:t>
      </w:r>
    </w:p>
    <w:p w:rsidR="0042311B" w:rsidRDefault="00B24416">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为全县12个乡镇40个村办理不动产证相关手续129宗，涉及面积5681.26亩。办结山林权属争议纠纷案件2件。指导乡镇办理山林权属纠纷案6件，做好了关峡乡花园阁村村民袁林和李德志图形里山场林木林地争议案的现场勘验工作和大园村杨章煌、李发姣自留山争议纠纷的现场勘验工作，代表县人</w:t>
      </w:r>
      <w:r>
        <w:rPr>
          <w:rFonts w:ascii="仿宋" w:eastAsia="仿宋" w:hAnsi="仿宋" w:cs="仿宋" w:hint="eastAsia"/>
          <w:sz w:val="32"/>
          <w:szCs w:val="32"/>
        </w:rPr>
        <w:lastRenderedPageBreak/>
        <w:t>民政府参加了省高院开庭审理的行政诉讼案件1件，已胜诉。</w:t>
      </w:r>
    </w:p>
    <w:p w:rsidR="0042311B" w:rsidRDefault="00B24416">
      <w:pPr>
        <w:numPr>
          <w:ilvl w:val="0"/>
          <w:numId w:val="2"/>
        </w:numPr>
        <w:spacing w:line="600" w:lineRule="exact"/>
        <w:ind w:firstLineChars="200" w:firstLine="640"/>
        <w:rPr>
          <w:rFonts w:ascii="仿宋" w:eastAsia="仿宋" w:hAnsi="仿宋" w:cs="仿宋"/>
          <w:bCs/>
          <w:sz w:val="32"/>
          <w:szCs w:val="32"/>
        </w:rPr>
      </w:pPr>
      <w:r>
        <w:rPr>
          <w:rFonts w:ascii="仿宋" w:eastAsia="仿宋" w:hAnsi="仿宋" w:cs="仿宋" w:hint="eastAsia"/>
          <w:bCs/>
          <w:sz w:val="32"/>
          <w:szCs w:val="32"/>
        </w:rPr>
        <w:t>项目建设工作</w:t>
      </w:r>
    </w:p>
    <w:p w:rsidR="0042311B" w:rsidRDefault="00B24416">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完成了17个乡镇、647个农民林业专业合作社的摸底调查。</w:t>
      </w:r>
    </w:p>
    <w:p w:rsidR="0042311B" w:rsidRDefault="00B24416">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组织湘南竹业、丰源体育、堡子岭林场、神农金康、银山竹业、武阳林场、红太阳油茶专业合作社等企业、林场、合作社完成申报了省市有关林业项目。</w:t>
      </w:r>
    </w:p>
    <w:p w:rsidR="0042311B" w:rsidRDefault="00B24416">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协调林业系统各单位、股室共争取上级财政项目资金4858.8万元，其中林业局争取上级项目资金3964.8万元，湿地公园管理处664万元，黄双自然保护区230万元。</w:t>
      </w:r>
    </w:p>
    <w:p w:rsidR="0042311B" w:rsidRDefault="00B24416">
      <w:pPr>
        <w:numPr>
          <w:ilvl w:val="0"/>
          <w:numId w:val="2"/>
        </w:num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楠竹、油茶产业工作</w:t>
      </w:r>
    </w:p>
    <w:p w:rsidR="0042311B" w:rsidRDefault="00B24416">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完成楠竹丰产培育10000亩，发放财政奖补资金300万元。完成竹林道建设580公里，发放奖补资金910万元。制定了促进我县乡村振兴有关林业产业发展的实施方案。</w:t>
      </w:r>
    </w:p>
    <w:p w:rsidR="0042311B" w:rsidRDefault="00B24416">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完成油茶抚育面积9500亩，完成油茶低改3000余亩，并在武阳镇红太阳油茶专业合作社和武阳林场建立两个油茶丰产培育示范点。</w:t>
      </w:r>
    </w:p>
    <w:p w:rsidR="0042311B" w:rsidRDefault="00B24416">
      <w:pPr>
        <w:spacing w:line="600" w:lineRule="exact"/>
        <w:ind w:firstLineChars="200" w:firstLine="640"/>
        <w:rPr>
          <w:rFonts w:ascii="仿宋" w:eastAsia="仿宋" w:hAnsi="仿宋" w:cs="仿宋"/>
          <w:b/>
          <w:sz w:val="32"/>
          <w:szCs w:val="32"/>
        </w:rPr>
      </w:pPr>
      <w:r>
        <w:rPr>
          <w:rFonts w:ascii="仿宋" w:eastAsia="仿宋" w:hAnsi="仿宋" w:cs="仿宋" w:hint="eastAsia"/>
          <w:sz w:val="32"/>
          <w:szCs w:val="32"/>
        </w:rPr>
        <w:t>（10）</w:t>
      </w:r>
      <w:r>
        <w:rPr>
          <w:rFonts w:ascii="仿宋" w:eastAsia="仿宋" w:hAnsi="仿宋" w:cs="仿宋" w:hint="eastAsia"/>
          <w:bCs/>
          <w:sz w:val="32"/>
          <w:szCs w:val="32"/>
        </w:rPr>
        <w:t>党建工作</w:t>
      </w:r>
    </w:p>
    <w:p w:rsidR="0042311B" w:rsidRDefault="00B24416">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压实压紧党建责任，明确责任细化任务。全面加强组织建设，提升战斗堡垒作用。不断提高党员素质，发挥先锋模范作用。推进党风廉政建设，切实转变工作作风。查找问题及时整改，充分发挥党委带学促学作用。</w:t>
      </w:r>
    </w:p>
    <w:p w:rsidR="0042311B" w:rsidRDefault="00B24416">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以党建工作为抓手，推动全局各项工作。以党建工作为抓手，全力推进各项业务工作，充分发挥各级基层党组织战斗堡垒作用。全局各级党组织紧紧围绕县委、县政府的中心任务和单位业务工作，在优化环境、服务发展、提高执行力方面不断改进。重点解决好以下问题：一是抓好宜林荒山和迹地造林，加大幼林抚育力度，加快“四边五年”绿化，聚焦资源培育。二是切实解决好工作推动难的问题，在加快绥宁建设、推进重点项目、重点工作中争当服务发展的排头兵。</w:t>
      </w:r>
    </w:p>
    <w:p w:rsidR="0042311B" w:rsidRDefault="00B24416">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（11）</w:t>
      </w:r>
      <w:r>
        <w:rPr>
          <w:rFonts w:ascii="仿宋" w:eastAsia="仿宋" w:hAnsi="仿宋" w:cs="仿宋" w:hint="eastAsia"/>
          <w:bCs/>
          <w:sz w:val="32"/>
          <w:szCs w:val="32"/>
        </w:rPr>
        <w:t>新冠肺炎疫情防控工作</w:t>
      </w:r>
    </w:p>
    <w:p w:rsidR="0042311B" w:rsidRDefault="00B24416">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紧跟县委新冠肺炎疫情防控指挥部步伐，建立机制、制定方案、加强宣传、完善措施、联防联控、及时上报，一是加强网格管理，营造防控氛围。二是全面排查，加强监测管理。三是联防联控，规范院落管理。四是定期消毒，保障居民健康。五是定期接种，确保疫苗全覆盖。</w:t>
      </w:r>
    </w:p>
    <w:p w:rsidR="0042311B" w:rsidRDefault="00B24416">
      <w:pPr>
        <w:numPr>
          <w:ilvl w:val="0"/>
          <w:numId w:val="3"/>
        </w:num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安全生产工作</w:t>
      </w:r>
    </w:p>
    <w:p w:rsidR="0042311B" w:rsidRDefault="00B24416">
      <w:pPr>
        <w:spacing w:line="600" w:lineRule="exact"/>
        <w:rPr>
          <w:rFonts w:ascii="仿宋" w:eastAsia="仿宋" w:hAnsi="仿宋" w:cs="仿宋"/>
          <w:sz w:val="32"/>
          <w:szCs w:val="32"/>
        </w:rPr>
      </w:pPr>
      <w:r>
        <w:rPr>
          <w:rFonts w:ascii="仿宋" w:eastAsia="仿宋" w:hAnsi="仿宋" w:cs="仿宋" w:hint="eastAsia"/>
          <w:sz w:val="32"/>
          <w:szCs w:val="32"/>
        </w:rPr>
        <w:t>全面落实“党政同责、一岗双责、齐抓共管、失职追责”及《地方党政领导干部安全生产责任制规定》等要求，在林业系统开展落实企业主体责任、春雷2021、安全生产专项整治三年行动、岁末年初安全生产百日大会战等专项工作，全年出动督导检查、隐患排查、宣教活动等143个次、人员600余人次，发现隐患并整改到位31处，整改率100%。组织全县5家木材加工企业储</w:t>
      </w:r>
      <w:r>
        <w:rPr>
          <w:rFonts w:ascii="仿宋" w:eastAsia="仿宋" w:hAnsi="仿宋" w:cs="仿宋" w:hint="eastAsia"/>
          <w:sz w:val="32"/>
          <w:szCs w:val="32"/>
        </w:rPr>
        <w:lastRenderedPageBreak/>
        <w:t>备了500 立方米防汛木材,确保全县防汛的应急需要。</w:t>
      </w:r>
    </w:p>
    <w:p w:rsidR="0042311B" w:rsidRDefault="00B24416">
      <w:pPr>
        <w:autoSpaceDN w:val="0"/>
        <w:spacing w:line="600" w:lineRule="exact"/>
        <w:outlineLvl w:val="0"/>
        <w:rPr>
          <w:rFonts w:ascii="楷体" w:eastAsia="楷体" w:hAnsi="楷体" w:cs="楷体"/>
          <w:b/>
          <w:bCs/>
          <w:color w:val="010101"/>
          <w:sz w:val="32"/>
          <w:szCs w:val="32"/>
        </w:rPr>
      </w:pPr>
      <w:r>
        <w:rPr>
          <w:rFonts w:ascii="楷体" w:eastAsia="楷体" w:hAnsi="楷体" w:cs="楷体" w:hint="eastAsia"/>
          <w:b/>
          <w:bCs/>
          <w:color w:val="010101"/>
          <w:sz w:val="32"/>
          <w:szCs w:val="32"/>
        </w:rPr>
        <w:t xml:space="preserve">　　（二）部门整体支出情况</w:t>
      </w:r>
    </w:p>
    <w:p w:rsidR="0042311B" w:rsidRDefault="00B24416">
      <w:pPr>
        <w:autoSpaceDN w:val="0"/>
        <w:spacing w:line="600" w:lineRule="exact"/>
        <w:rPr>
          <w:rFonts w:ascii="仿宋" w:eastAsia="仿宋" w:hAnsi="仿宋" w:cs="仿宋"/>
          <w:color w:val="010101"/>
          <w:sz w:val="32"/>
          <w:szCs w:val="32"/>
        </w:rPr>
      </w:pPr>
      <w:r>
        <w:rPr>
          <w:rFonts w:ascii="仿宋" w:eastAsia="仿宋" w:hAnsi="仿宋" w:cs="仿宋" w:hint="eastAsia"/>
          <w:color w:val="010101"/>
          <w:sz w:val="32"/>
          <w:szCs w:val="32"/>
        </w:rPr>
        <w:t xml:space="preserve">　　1、年度预算资金收支结余:0元</w:t>
      </w:r>
    </w:p>
    <w:p w:rsidR="0042311B" w:rsidRDefault="00B24416">
      <w:pPr>
        <w:autoSpaceDN w:val="0"/>
        <w:spacing w:line="600" w:lineRule="exact"/>
        <w:rPr>
          <w:rFonts w:ascii="仿宋" w:eastAsia="仿宋" w:hAnsi="仿宋" w:cs="仿宋"/>
          <w:color w:val="010101"/>
          <w:sz w:val="32"/>
          <w:szCs w:val="32"/>
        </w:rPr>
      </w:pPr>
      <w:r>
        <w:rPr>
          <w:rFonts w:ascii="仿宋" w:eastAsia="仿宋" w:hAnsi="仿宋" w:cs="仿宋" w:hint="eastAsia"/>
          <w:color w:val="010101"/>
          <w:sz w:val="32"/>
          <w:szCs w:val="32"/>
        </w:rPr>
        <w:t xml:space="preserve">　　2、年度财政拨款决算支出情况：2021年决算基本支出和项目支出共计5866.83万元，其中：基本支出1466.55万元：工资福利支出1052.11万元、商品和服务支出216.47万元、对个人和家庭的补助197.97万元。项目支出为4400.28万元，对个人和家庭的补助支出4400.28万元，</w:t>
      </w:r>
    </w:p>
    <w:p w:rsidR="0042311B" w:rsidRDefault="00B24416">
      <w:pPr>
        <w:autoSpaceDN w:val="0"/>
        <w:spacing w:line="600" w:lineRule="exact"/>
        <w:outlineLvl w:val="0"/>
        <w:rPr>
          <w:rFonts w:ascii="黑体" w:eastAsia="黑体" w:hAnsi="黑体" w:cs="黑体"/>
          <w:b/>
          <w:bCs/>
          <w:color w:val="010101"/>
          <w:sz w:val="32"/>
          <w:szCs w:val="32"/>
        </w:rPr>
      </w:pPr>
      <w:r>
        <w:rPr>
          <w:rFonts w:ascii="黑体" w:eastAsia="黑体" w:hAnsi="黑体" w:cs="黑体" w:hint="eastAsia"/>
          <w:b/>
          <w:bCs/>
          <w:color w:val="010101"/>
          <w:sz w:val="32"/>
          <w:szCs w:val="32"/>
        </w:rPr>
        <w:t xml:space="preserve">　　二、部门整体支出管理及使用情况 </w:t>
      </w:r>
    </w:p>
    <w:p w:rsidR="0042311B" w:rsidRDefault="00B24416">
      <w:pPr>
        <w:spacing w:line="600" w:lineRule="exact"/>
        <w:rPr>
          <w:rFonts w:ascii="仿宋" w:eastAsia="仿宋" w:hAnsi="仿宋" w:cs="仿宋"/>
          <w:color w:val="000000"/>
          <w:sz w:val="32"/>
          <w:szCs w:val="32"/>
        </w:rPr>
      </w:pPr>
      <w:r>
        <w:rPr>
          <w:rFonts w:ascii="仿宋" w:eastAsia="仿宋" w:hAnsi="仿宋" w:cs="仿宋" w:hint="eastAsia"/>
          <w:color w:val="010101"/>
          <w:sz w:val="32"/>
          <w:szCs w:val="32"/>
        </w:rPr>
        <w:t xml:space="preserve">　　财务规章制度执行及完善情况：</w:t>
      </w:r>
      <w:r>
        <w:rPr>
          <w:rFonts w:ascii="仿宋" w:eastAsia="仿宋" w:hAnsi="仿宋" w:cs="仿宋" w:hint="eastAsia"/>
          <w:color w:val="000000"/>
          <w:sz w:val="32"/>
          <w:szCs w:val="32"/>
        </w:rPr>
        <w:t>为加强部门整体支出管理，加强固定资产管理，提高资金和资产的使用效益，提高财务的精细化管理水平，建立了各级预算单位整体支出管理方面的内控制度，并不断进行完善和修订。</w:t>
      </w:r>
    </w:p>
    <w:p w:rsidR="0042311B" w:rsidRDefault="00B24416">
      <w:pPr>
        <w:autoSpaceDN w:val="0"/>
        <w:spacing w:line="600" w:lineRule="exact"/>
        <w:rPr>
          <w:rFonts w:ascii="仿宋" w:eastAsia="仿宋" w:hAnsi="仿宋" w:cs="仿宋"/>
          <w:color w:val="010101"/>
          <w:sz w:val="32"/>
          <w:szCs w:val="32"/>
        </w:rPr>
      </w:pPr>
      <w:r>
        <w:rPr>
          <w:rFonts w:ascii="仿宋" w:eastAsia="仿宋" w:hAnsi="仿宋" w:cs="仿宋" w:hint="eastAsia"/>
          <w:color w:val="000000"/>
          <w:sz w:val="32"/>
          <w:szCs w:val="32"/>
        </w:rPr>
        <w:t xml:space="preserve">　　根据内部控制要求，我局制定了《预算业务内部控制制度》，《支出业务控制制度》，《政府采购业务控制制度》，《资产业务内部控制制度》，《建设项目内部控制制度》，《公务接待管理办法》等相关制度。严格执行国家规定的开支范围和开支标准，保证人员经费和局机关正常运转经费的开支，严格控制和压缩一般性支出，实现了用制度管人、管钱、管事。同时，严格经费开支审批制度和经费开支报销程序，加强经费开支的监督，控制经费支出，保证财政资金发挥应有作用。健全了资产管理</w:t>
      </w:r>
      <w:r>
        <w:rPr>
          <w:rFonts w:ascii="仿宋" w:eastAsia="仿宋" w:hAnsi="仿宋" w:cs="仿宋" w:hint="eastAsia"/>
          <w:color w:val="000000"/>
          <w:sz w:val="32"/>
          <w:szCs w:val="32"/>
        </w:rPr>
        <w:lastRenderedPageBreak/>
        <w:t>制度等内部控制制度，对资产定期进行了盘点和清理，对需要经过政府采购的项目均进行了政府采购，制度执行总体有效。</w:t>
      </w:r>
    </w:p>
    <w:p w:rsidR="0042311B" w:rsidRDefault="00B24416">
      <w:pPr>
        <w:autoSpaceDN w:val="0"/>
        <w:spacing w:line="600" w:lineRule="exact"/>
        <w:outlineLvl w:val="0"/>
        <w:rPr>
          <w:rFonts w:ascii="楷体" w:eastAsia="楷体" w:hAnsi="楷体" w:cs="楷体"/>
          <w:b/>
          <w:bCs/>
          <w:color w:val="010101"/>
          <w:sz w:val="32"/>
          <w:szCs w:val="32"/>
        </w:rPr>
      </w:pPr>
      <w:r>
        <w:rPr>
          <w:rFonts w:ascii="楷体" w:eastAsia="楷体" w:hAnsi="楷体" w:cs="楷体" w:hint="eastAsia"/>
          <w:b/>
          <w:bCs/>
          <w:color w:val="010101"/>
          <w:sz w:val="32"/>
          <w:szCs w:val="32"/>
        </w:rPr>
        <w:t xml:space="preserve">　　（一）基本支出</w:t>
      </w:r>
    </w:p>
    <w:p w:rsidR="0042311B" w:rsidRDefault="00B24416">
      <w:pPr>
        <w:autoSpaceDN w:val="0"/>
        <w:spacing w:line="600" w:lineRule="exact"/>
        <w:outlineLvl w:val="0"/>
        <w:rPr>
          <w:rFonts w:ascii="仿宋" w:eastAsia="仿宋" w:hAnsi="仿宋" w:cs="仿宋"/>
          <w:color w:val="010101"/>
          <w:sz w:val="32"/>
          <w:szCs w:val="32"/>
        </w:rPr>
      </w:pPr>
      <w:r>
        <w:rPr>
          <w:rFonts w:ascii="仿宋" w:eastAsia="仿宋" w:hAnsi="仿宋" w:cs="仿宋" w:hint="eastAsia"/>
          <w:color w:val="010101"/>
          <w:sz w:val="32"/>
          <w:szCs w:val="32"/>
        </w:rPr>
        <w:t xml:space="preserve">　　基本支出用于为保障机构正常运转、完成日常工作任务而发生的支出，包括人员经费和公用经费。</w:t>
      </w:r>
    </w:p>
    <w:p w:rsidR="0042311B" w:rsidRDefault="00B24416">
      <w:pPr>
        <w:autoSpaceDN w:val="0"/>
        <w:spacing w:line="600" w:lineRule="exact"/>
        <w:rPr>
          <w:rFonts w:ascii="仿宋" w:eastAsia="仿宋" w:hAnsi="仿宋" w:cs="仿宋"/>
          <w:color w:val="010101"/>
          <w:sz w:val="32"/>
          <w:szCs w:val="32"/>
        </w:rPr>
      </w:pPr>
      <w:r>
        <w:rPr>
          <w:rFonts w:ascii="仿宋" w:eastAsia="仿宋" w:hAnsi="仿宋" w:cs="仿宋" w:hint="eastAsia"/>
          <w:color w:val="010101"/>
          <w:sz w:val="32"/>
          <w:szCs w:val="32"/>
        </w:rPr>
        <w:t xml:space="preserve">　　2021年年初预算批复的基本支出为</w:t>
      </w:r>
      <w:r>
        <w:rPr>
          <w:rFonts w:ascii="仿宋" w:eastAsia="仿宋" w:hAnsi="仿宋" w:cs="仿宋" w:hint="eastAsia"/>
          <w:sz w:val="32"/>
          <w:szCs w:val="32"/>
        </w:rPr>
        <w:t>1042.44</w:t>
      </w:r>
      <w:r>
        <w:rPr>
          <w:rFonts w:ascii="仿宋" w:eastAsia="仿宋" w:hAnsi="仿宋" w:cs="仿宋" w:hint="eastAsia"/>
          <w:color w:val="010101"/>
          <w:sz w:val="32"/>
          <w:szCs w:val="32"/>
        </w:rPr>
        <w:t>万元，年中追加424.11万元（占年初预算批复数40.68%），上年指标结转37.07万元，本年收回及核减指标0万元，全年财政拨款收入为5798.77万元。全年财政拨款支出为5810.83万元，本年财政拨款收支差额12.06万元。2021年年初财政拨款结转和结余37.07元，年末财政拨款结转和结余25.01万元。</w:t>
      </w:r>
    </w:p>
    <w:p w:rsidR="0042311B" w:rsidRDefault="00B24416">
      <w:pPr>
        <w:autoSpaceDN w:val="0"/>
        <w:spacing w:line="600" w:lineRule="exact"/>
        <w:rPr>
          <w:rFonts w:ascii="仿宋" w:eastAsia="仿宋" w:hAnsi="仿宋" w:cs="仿宋"/>
          <w:color w:val="010101"/>
          <w:sz w:val="32"/>
          <w:szCs w:val="32"/>
        </w:rPr>
      </w:pPr>
      <w:r>
        <w:rPr>
          <w:rFonts w:ascii="仿宋" w:eastAsia="仿宋" w:hAnsi="仿宋" w:cs="仿宋" w:hint="eastAsia"/>
          <w:color w:val="010101"/>
          <w:sz w:val="32"/>
          <w:szCs w:val="32"/>
        </w:rPr>
        <w:t xml:space="preserve">　　2021年决算基本支出1466.55万元，其中：工资福利支出1052.11万元、商品和服务支出216.47万元、对个人和家庭的补助197.97万元。决算数与年初预算指标对比，基本支出差异424.12万元，其中工资福利支出差异152.5万元, 主要是工资正常增长；对个人和家庭的补助差异68.35万元，主要是职工遗属生活费增加等科目。商品和服务支出差异83.92万元, 其原因是公用经费及办公购置增加。</w:t>
      </w:r>
    </w:p>
    <w:p w:rsidR="0042311B" w:rsidRDefault="00B24416">
      <w:pPr>
        <w:autoSpaceDN w:val="0"/>
        <w:spacing w:line="600" w:lineRule="exact"/>
        <w:outlineLvl w:val="0"/>
        <w:rPr>
          <w:rFonts w:ascii="楷体" w:eastAsia="楷体" w:hAnsi="楷体" w:cs="楷体"/>
          <w:b/>
          <w:bCs/>
          <w:color w:val="010101"/>
          <w:sz w:val="32"/>
          <w:szCs w:val="32"/>
        </w:rPr>
      </w:pPr>
      <w:r>
        <w:rPr>
          <w:rFonts w:ascii="楷体" w:eastAsia="楷体" w:hAnsi="楷体" w:cs="楷体" w:hint="eastAsia"/>
          <w:b/>
          <w:bCs/>
          <w:color w:val="010101"/>
          <w:sz w:val="32"/>
          <w:szCs w:val="32"/>
        </w:rPr>
        <w:t xml:space="preserve">　　（二）项目支出</w:t>
      </w:r>
    </w:p>
    <w:p w:rsidR="0042311B" w:rsidRDefault="00B24416">
      <w:pPr>
        <w:autoSpaceDN w:val="0"/>
        <w:spacing w:line="600" w:lineRule="exact"/>
        <w:rPr>
          <w:rFonts w:ascii="仿宋" w:eastAsia="仿宋" w:hAnsi="仿宋" w:cs="仿宋"/>
          <w:color w:val="010101"/>
          <w:sz w:val="32"/>
          <w:szCs w:val="32"/>
        </w:rPr>
      </w:pPr>
      <w:r>
        <w:rPr>
          <w:rFonts w:ascii="仿宋" w:eastAsia="仿宋" w:hAnsi="仿宋" w:cs="仿宋" w:hint="eastAsia"/>
          <w:color w:val="010101"/>
          <w:sz w:val="32"/>
          <w:szCs w:val="32"/>
        </w:rPr>
        <w:t xml:space="preserve">　　项目支出是在基本支出之外为完成其特定的行政工作任务而发生的支出，主要用于一般行政管理事务、对个人及单位的</w:t>
      </w:r>
      <w:r>
        <w:rPr>
          <w:rFonts w:ascii="仿宋" w:eastAsia="仿宋" w:hAnsi="仿宋" w:cs="仿宋" w:hint="eastAsia"/>
          <w:color w:val="010101"/>
          <w:sz w:val="32"/>
          <w:szCs w:val="32"/>
        </w:rPr>
        <w:lastRenderedPageBreak/>
        <w:t>农业生产补贴等其他行政管理事务支出。</w:t>
      </w:r>
    </w:p>
    <w:p w:rsidR="0042311B" w:rsidRDefault="00B24416">
      <w:pPr>
        <w:autoSpaceDN w:val="0"/>
        <w:spacing w:line="600" w:lineRule="exact"/>
        <w:rPr>
          <w:rFonts w:ascii="仿宋" w:eastAsia="仿宋" w:hAnsi="仿宋" w:cs="仿宋"/>
          <w:color w:val="010101"/>
          <w:sz w:val="32"/>
          <w:szCs w:val="32"/>
        </w:rPr>
      </w:pPr>
      <w:r>
        <w:rPr>
          <w:rFonts w:ascii="仿宋" w:eastAsia="仿宋" w:hAnsi="仿宋" w:cs="仿宋" w:hint="eastAsia"/>
          <w:color w:val="010101"/>
          <w:sz w:val="32"/>
          <w:szCs w:val="32"/>
        </w:rPr>
        <w:t xml:space="preserve">　　2021年年初预算批复的项目支出为650万元，年中追加3750.28万元（占年初预算批复的576.9%），上年指标结转0万元，本年收回及核减指标0万元，全年财政拨款收入为4370.28万元。全年财政拨款支出为4370.28万元，本年财政拨款收支差额0万元。2021年年初财政拨款结转和结余0万元，年末财政拨款结转和结余0万元。</w:t>
      </w:r>
      <w:r w:rsidR="00F953AB">
        <w:rPr>
          <w:rFonts w:ascii="仿宋" w:eastAsia="仿宋" w:hAnsi="仿宋" w:cs="仿宋" w:hint="eastAsia"/>
          <w:color w:val="010101"/>
          <w:sz w:val="32"/>
          <w:szCs w:val="32"/>
        </w:rPr>
        <w:t>其他资金项目支出30万元。</w:t>
      </w:r>
    </w:p>
    <w:p w:rsidR="0042311B" w:rsidRDefault="00B24416">
      <w:pPr>
        <w:autoSpaceDN w:val="0"/>
        <w:spacing w:line="600" w:lineRule="exact"/>
        <w:rPr>
          <w:rFonts w:ascii="仿宋" w:eastAsia="仿宋" w:hAnsi="仿宋" w:cs="仿宋"/>
          <w:color w:val="010101"/>
          <w:sz w:val="32"/>
          <w:szCs w:val="32"/>
        </w:rPr>
      </w:pPr>
      <w:r>
        <w:rPr>
          <w:rFonts w:ascii="仿宋" w:eastAsia="仿宋" w:hAnsi="仿宋" w:cs="仿宋" w:hint="eastAsia"/>
          <w:color w:val="010101"/>
          <w:sz w:val="32"/>
          <w:szCs w:val="32"/>
        </w:rPr>
        <w:t xml:space="preserve">　　2021年决算项目支出为4400.28万元，其中：商品和服务支出0万元、基本建设支出0万元、对个人和家庭的补助支出4400.28万元，其他资本性支出0万元。决算数与年初预算指标对比，项目支出差异3750.28万元，其中商品服务支出差异0万元，其他资本性支出差异0万元,对个人和家庭的补助差异3750.28万元, 主要原因是：对个人和单位的农业生产补贴增</w:t>
      </w:r>
      <w:r w:rsidR="00F953AB">
        <w:rPr>
          <w:rFonts w:ascii="仿宋" w:eastAsia="仿宋" w:hAnsi="仿宋" w:cs="仿宋" w:hint="eastAsia"/>
          <w:color w:val="010101"/>
          <w:sz w:val="32"/>
          <w:szCs w:val="32"/>
        </w:rPr>
        <w:t>加，</w:t>
      </w:r>
      <w:r>
        <w:rPr>
          <w:rFonts w:ascii="仿宋" w:eastAsia="仿宋" w:hAnsi="仿宋" w:cs="仿宋" w:hint="eastAsia"/>
          <w:color w:val="010101"/>
          <w:sz w:val="32"/>
          <w:szCs w:val="32"/>
        </w:rPr>
        <w:t>基本建设支出差异0万元。</w:t>
      </w:r>
    </w:p>
    <w:p w:rsidR="0042311B" w:rsidRDefault="00B24416">
      <w:pPr>
        <w:autoSpaceDN w:val="0"/>
        <w:spacing w:line="600" w:lineRule="exact"/>
        <w:outlineLvl w:val="0"/>
        <w:rPr>
          <w:rFonts w:ascii="楷体" w:eastAsia="楷体" w:hAnsi="楷体" w:cs="楷体"/>
          <w:b/>
          <w:bCs/>
          <w:color w:val="010101"/>
          <w:sz w:val="32"/>
          <w:szCs w:val="32"/>
        </w:rPr>
      </w:pPr>
      <w:r>
        <w:rPr>
          <w:rFonts w:ascii="楷体" w:eastAsia="楷体" w:hAnsi="楷体" w:cs="楷体" w:hint="eastAsia"/>
          <w:b/>
          <w:bCs/>
          <w:color w:val="010101"/>
          <w:sz w:val="32"/>
          <w:szCs w:val="32"/>
        </w:rPr>
        <w:t xml:space="preserve">　　（三）“三公”经费情况</w:t>
      </w:r>
    </w:p>
    <w:p w:rsidR="0042311B" w:rsidRDefault="00B24416">
      <w:pPr>
        <w:autoSpaceDN w:val="0"/>
        <w:spacing w:line="600" w:lineRule="exact"/>
        <w:ind w:firstLineChars="200" w:firstLine="640"/>
        <w:rPr>
          <w:rFonts w:ascii="仿宋" w:eastAsia="仿宋" w:hAnsi="仿宋" w:cs="仿宋"/>
          <w:color w:val="010101"/>
          <w:sz w:val="32"/>
          <w:szCs w:val="32"/>
        </w:rPr>
      </w:pPr>
      <w:r>
        <w:rPr>
          <w:rFonts w:ascii="仿宋" w:eastAsia="仿宋" w:hAnsi="仿宋" w:cs="仿宋" w:hint="eastAsia"/>
          <w:color w:val="010101"/>
          <w:sz w:val="32"/>
          <w:szCs w:val="32"/>
        </w:rPr>
        <w:t>2021年初批复预算的“三公”经费为2万元，其中公务接待费2万元、公务用车购置及运行维护费0万元。</w:t>
      </w:r>
    </w:p>
    <w:p w:rsidR="0042311B" w:rsidRDefault="00B24416">
      <w:pPr>
        <w:autoSpaceDN w:val="0"/>
        <w:spacing w:line="600" w:lineRule="exact"/>
        <w:jc w:val="left"/>
        <w:rPr>
          <w:rFonts w:ascii="仿宋" w:eastAsia="仿宋" w:hAnsi="仿宋" w:cs="仿宋"/>
          <w:color w:val="010101"/>
          <w:sz w:val="32"/>
          <w:szCs w:val="32"/>
        </w:rPr>
      </w:pPr>
      <w:r>
        <w:rPr>
          <w:rFonts w:ascii="仿宋" w:eastAsia="仿宋" w:hAnsi="仿宋" w:cs="仿宋" w:hint="eastAsia"/>
          <w:color w:val="010101"/>
          <w:sz w:val="32"/>
          <w:szCs w:val="32"/>
        </w:rPr>
        <w:t xml:space="preserve">　　全年决算支出“三公”经费1.01万元，其中公务接待费1.01万元、公务用车购置及运行维护费0万元。较上年决算支出减少0.35万元，下降25.74%；较年初预算节约0.99万元，节约49.5%，完成年初预算的50.5%。具体情况列表如下： </w:t>
      </w:r>
    </w:p>
    <w:p w:rsidR="0042311B" w:rsidRDefault="00B24416" w:rsidP="00F953AB">
      <w:pPr>
        <w:autoSpaceDN w:val="0"/>
        <w:spacing w:line="600" w:lineRule="exact"/>
        <w:ind w:left="5040" w:hangingChars="1800" w:hanging="5040"/>
        <w:jc w:val="left"/>
        <w:rPr>
          <w:rFonts w:ascii="仿宋" w:eastAsia="仿宋" w:hAnsi="仿宋" w:cs="仿宋"/>
          <w:color w:val="010101"/>
          <w:sz w:val="28"/>
          <w:szCs w:val="28"/>
        </w:rPr>
      </w:pPr>
      <w:r>
        <w:rPr>
          <w:rFonts w:ascii="仿宋" w:eastAsia="仿宋" w:hAnsi="仿宋" w:cs="仿宋" w:hint="eastAsia"/>
          <w:color w:val="010101"/>
          <w:sz w:val="28"/>
          <w:szCs w:val="28"/>
        </w:rPr>
        <w:lastRenderedPageBreak/>
        <w:t xml:space="preserve">　　　　　　　　　　　　　　　　　　　　　　金额单位：万元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1789"/>
        <w:gridCol w:w="1680"/>
        <w:gridCol w:w="1418"/>
        <w:gridCol w:w="1559"/>
      </w:tblGrid>
      <w:tr w:rsidR="0042311B">
        <w:trPr>
          <w:trHeight w:val="585"/>
        </w:trPr>
        <w:tc>
          <w:tcPr>
            <w:tcW w:w="2376" w:type="dxa"/>
            <w:vAlign w:val="center"/>
          </w:tcPr>
          <w:p w:rsidR="0042311B" w:rsidRDefault="00B24416">
            <w:pPr>
              <w:autoSpaceDN w:val="0"/>
              <w:spacing w:line="400" w:lineRule="exact"/>
              <w:jc w:val="center"/>
              <w:rPr>
                <w:rFonts w:ascii="仿宋" w:eastAsia="仿宋" w:hAnsi="仿宋" w:cs="仿宋"/>
                <w:color w:val="010101"/>
                <w:sz w:val="28"/>
                <w:szCs w:val="28"/>
              </w:rPr>
            </w:pPr>
            <w:r>
              <w:rPr>
                <w:rFonts w:ascii="仿宋" w:eastAsia="仿宋" w:hAnsi="仿宋" w:cs="仿宋" w:hint="eastAsia"/>
                <w:color w:val="010101"/>
                <w:sz w:val="28"/>
                <w:szCs w:val="28"/>
              </w:rPr>
              <w:t>项目</w:t>
            </w:r>
          </w:p>
        </w:tc>
        <w:tc>
          <w:tcPr>
            <w:tcW w:w="1789" w:type="dxa"/>
            <w:vAlign w:val="center"/>
          </w:tcPr>
          <w:p w:rsidR="0042311B" w:rsidRDefault="00B24416">
            <w:pPr>
              <w:autoSpaceDN w:val="0"/>
              <w:spacing w:line="400" w:lineRule="exact"/>
              <w:jc w:val="center"/>
              <w:rPr>
                <w:rFonts w:ascii="仿宋" w:eastAsia="仿宋" w:hAnsi="仿宋" w:cs="仿宋"/>
                <w:color w:val="010101"/>
                <w:sz w:val="28"/>
                <w:szCs w:val="28"/>
              </w:rPr>
            </w:pPr>
            <w:r>
              <w:rPr>
                <w:rFonts w:ascii="仿宋" w:eastAsia="仿宋" w:hAnsi="仿宋" w:cs="仿宋" w:hint="eastAsia"/>
                <w:color w:val="010101"/>
                <w:sz w:val="28"/>
                <w:szCs w:val="28"/>
              </w:rPr>
              <w:t>年初预算数</w:t>
            </w:r>
          </w:p>
        </w:tc>
        <w:tc>
          <w:tcPr>
            <w:tcW w:w="1680" w:type="dxa"/>
            <w:vAlign w:val="center"/>
          </w:tcPr>
          <w:p w:rsidR="0042311B" w:rsidRDefault="00B24416">
            <w:pPr>
              <w:autoSpaceDN w:val="0"/>
              <w:spacing w:line="400" w:lineRule="exact"/>
              <w:jc w:val="center"/>
              <w:rPr>
                <w:rFonts w:ascii="仿宋" w:eastAsia="仿宋" w:hAnsi="仿宋" w:cs="仿宋"/>
                <w:color w:val="010101"/>
                <w:sz w:val="28"/>
                <w:szCs w:val="28"/>
              </w:rPr>
            </w:pPr>
            <w:r>
              <w:rPr>
                <w:rFonts w:ascii="仿宋" w:eastAsia="仿宋" w:hAnsi="仿宋" w:cs="仿宋" w:hint="eastAsia"/>
                <w:color w:val="010101"/>
                <w:sz w:val="28"/>
                <w:szCs w:val="28"/>
              </w:rPr>
              <w:t>年末决算数</w:t>
            </w:r>
          </w:p>
        </w:tc>
        <w:tc>
          <w:tcPr>
            <w:tcW w:w="1418" w:type="dxa"/>
            <w:vAlign w:val="center"/>
          </w:tcPr>
          <w:p w:rsidR="0042311B" w:rsidRDefault="00B24416">
            <w:pPr>
              <w:autoSpaceDN w:val="0"/>
              <w:spacing w:line="400" w:lineRule="exact"/>
              <w:jc w:val="center"/>
              <w:rPr>
                <w:rFonts w:ascii="仿宋" w:eastAsia="仿宋" w:hAnsi="仿宋" w:cs="仿宋"/>
                <w:color w:val="010101"/>
                <w:sz w:val="28"/>
                <w:szCs w:val="28"/>
              </w:rPr>
            </w:pPr>
            <w:r>
              <w:rPr>
                <w:rFonts w:ascii="仿宋" w:eastAsia="仿宋" w:hAnsi="仿宋" w:cs="仿宋" w:hint="eastAsia"/>
                <w:color w:val="010101"/>
                <w:sz w:val="28"/>
                <w:szCs w:val="28"/>
              </w:rPr>
              <w:t>金额差异</w:t>
            </w:r>
          </w:p>
        </w:tc>
        <w:tc>
          <w:tcPr>
            <w:tcW w:w="1559" w:type="dxa"/>
            <w:vAlign w:val="center"/>
          </w:tcPr>
          <w:p w:rsidR="0042311B" w:rsidRDefault="00B24416">
            <w:pPr>
              <w:autoSpaceDN w:val="0"/>
              <w:spacing w:line="400" w:lineRule="exact"/>
              <w:jc w:val="center"/>
              <w:rPr>
                <w:rFonts w:ascii="仿宋" w:eastAsia="仿宋" w:hAnsi="仿宋" w:cs="仿宋"/>
                <w:color w:val="010101"/>
                <w:sz w:val="28"/>
                <w:szCs w:val="28"/>
              </w:rPr>
            </w:pPr>
            <w:r>
              <w:rPr>
                <w:rFonts w:ascii="仿宋" w:eastAsia="仿宋" w:hAnsi="仿宋" w:cs="仿宋" w:hint="eastAsia"/>
                <w:color w:val="010101"/>
                <w:sz w:val="28"/>
                <w:szCs w:val="28"/>
              </w:rPr>
              <w:t>节约比率</w:t>
            </w:r>
          </w:p>
        </w:tc>
      </w:tr>
      <w:tr w:rsidR="0042311B">
        <w:trPr>
          <w:trHeight w:val="555"/>
        </w:trPr>
        <w:tc>
          <w:tcPr>
            <w:tcW w:w="2376" w:type="dxa"/>
            <w:vAlign w:val="center"/>
          </w:tcPr>
          <w:p w:rsidR="0042311B" w:rsidRDefault="00B24416">
            <w:pPr>
              <w:autoSpaceDN w:val="0"/>
              <w:spacing w:line="400" w:lineRule="exact"/>
              <w:jc w:val="center"/>
              <w:rPr>
                <w:rFonts w:ascii="仿宋" w:eastAsia="仿宋" w:hAnsi="仿宋" w:cs="仿宋"/>
                <w:color w:val="010101"/>
                <w:sz w:val="28"/>
                <w:szCs w:val="28"/>
              </w:rPr>
            </w:pPr>
            <w:r>
              <w:rPr>
                <w:rFonts w:ascii="仿宋" w:eastAsia="仿宋" w:hAnsi="仿宋" w:cs="仿宋" w:hint="eastAsia"/>
                <w:color w:val="010101"/>
                <w:sz w:val="28"/>
                <w:szCs w:val="28"/>
              </w:rPr>
              <w:t>公务接待费</w:t>
            </w:r>
          </w:p>
        </w:tc>
        <w:tc>
          <w:tcPr>
            <w:tcW w:w="1789" w:type="dxa"/>
            <w:vAlign w:val="center"/>
          </w:tcPr>
          <w:p w:rsidR="0042311B" w:rsidRDefault="00B24416">
            <w:pPr>
              <w:autoSpaceDN w:val="0"/>
              <w:spacing w:line="400" w:lineRule="exact"/>
              <w:jc w:val="center"/>
              <w:rPr>
                <w:rFonts w:ascii="仿宋" w:eastAsia="仿宋" w:hAnsi="仿宋" w:cs="仿宋"/>
                <w:color w:val="010101"/>
                <w:sz w:val="28"/>
                <w:szCs w:val="28"/>
              </w:rPr>
            </w:pPr>
            <w:r>
              <w:rPr>
                <w:rFonts w:ascii="仿宋" w:eastAsia="仿宋" w:hAnsi="仿宋" w:cs="仿宋" w:hint="eastAsia"/>
                <w:color w:val="010101"/>
                <w:sz w:val="28"/>
                <w:szCs w:val="28"/>
              </w:rPr>
              <w:t>2</w:t>
            </w:r>
          </w:p>
        </w:tc>
        <w:tc>
          <w:tcPr>
            <w:tcW w:w="1680" w:type="dxa"/>
            <w:vAlign w:val="center"/>
          </w:tcPr>
          <w:p w:rsidR="0042311B" w:rsidRDefault="00B24416">
            <w:pPr>
              <w:autoSpaceDN w:val="0"/>
              <w:spacing w:line="400" w:lineRule="exact"/>
              <w:jc w:val="center"/>
              <w:rPr>
                <w:rFonts w:ascii="仿宋" w:eastAsia="仿宋" w:hAnsi="仿宋" w:cs="仿宋"/>
                <w:color w:val="010101"/>
                <w:sz w:val="28"/>
                <w:szCs w:val="28"/>
              </w:rPr>
            </w:pPr>
            <w:r>
              <w:rPr>
                <w:rFonts w:ascii="仿宋" w:eastAsia="仿宋" w:hAnsi="仿宋" w:cs="仿宋" w:hint="eastAsia"/>
                <w:color w:val="010101"/>
                <w:sz w:val="28"/>
                <w:szCs w:val="28"/>
              </w:rPr>
              <w:t>1.01</w:t>
            </w:r>
          </w:p>
        </w:tc>
        <w:tc>
          <w:tcPr>
            <w:tcW w:w="1418" w:type="dxa"/>
            <w:vAlign w:val="center"/>
          </w:tcPr>
          <w:p w:rsidR="0042311B" w:rsidRDefault="00B24416">
            <w:pPr>
              <w:autoSpaceDN w:val="0"/>
              <w:spacing w:line="400" w:lineRule="exact"/>
              <w:jc w:val="center"/>
              <w:rPr>
                <w:rFonts w:ascii="仿宋" w:eastAsia="仿宋" w:hAnsi="仿宋" w:cs="仿宋"/>
                <w:color w:val="010101"/>
                <w:sz w:val="28"/>
                <w:szCs w:val="28"/>
              </w:rPr>
            </w:pPr>
            <w:r>
              <w:rPr>
                <w:rFonts w:ascii="仿宋" w:eastAsia="仿宋" w:hAnsi="仿宋" w:cs="仿宋" w:hint="eastAsia"/>
                <w:color w:val="010101"/>
                <w:sz w:val="28"/>
                <w:szCs w:val="28"/>
              </w:rPr>
              <w:t>0.99</w:t>
            </w:r>
          </w:p>
        </w:tc>
        <w:tc>
          <w:tcPr>
            <w:tcW w:w="1559" w:type="dxa"/>
            <w:vAlign w:val="center"/>
          </w:tcPr>
          <w:p w:rsidR="0042311B" w:rsidRDefault="00B24416">
            <w:pPr>
              <w:autoSpaceDN w:val="0"/>
              <w:spacing w:line="400" w:lineRule="exact"/>
              <w:jc w:val="center"/>
              <w:rPr>
                <w:rFonts w:ascii="仿宋" w:eastAsia="仿宋" w:hAnsi="仿宋" w:cs="仿宋"/>
                <w:color w:val="010101"/>
                <w:sz w:val="28"/>
                <w:szCs w:val="28"/>
              </w:rPr>
            </w:pPr>
            <w:r>
              <w:rPr>
                <w:rFonts w:ascii="仿宋" w:eastAsia="仿宋" w:hAnsi="仿宋" w:cs="仿宋" w:hint="eastAsia"/>
                <w:color w:val="010101"/>
                <w:sz w:val="28"/>
                <w:szCs w:val="28"/>
              </w:rPr>
              <w:t>49.5%</w:t>
            </w:r>
          </w:p>
        </w:tc>
      </w:tr>
      <w:tr w:rsidR="0042311B">
        <w:trPr>
          <w:trHeight w:val="90"/>
        </w:trPr>
        <w:tc>
          <w:tcPr>
            <w:tcW w:w="2376" w:type="dxa"/>
            <w:vAlign w:val="center"/>
          </w:tcPr>
          <w:p w:rsidR="0042311B" w:rsidRDefault="00B24416">
            <w:pPr>
              <w:autoSpaceDN w:val="0"/>
              <w:spacing w:line="400" w:lineRule="exact"/>
              <w:jc w:val="center"/>
              <w:rPr>
                <w:rFonts w:ascii="仿宋" w:eastAsia="仿宋" w:hAnsi="仿宋" w:cs="仿宋"/>
                <w:color w:val="010101"/>
                <w:sz w:val="28"/>
                <w:szCs w:val="28"/>
              </w:rPr>
            </w:pPr>
            <w:r>
              <w:rPr>
                <w:rFonts w:ascii="仿宋" w:eastAsia="仿宋" w:hAnsi="仿宋" w:cs="仿宋" w:hint="eastAsia"/>
                <w:color w:val="010101"/>
                <w:sz w:val="28"/>
                <w:szCs w:val="28"/>
              </w:rPr>
              <w:t>公务用车购置及运行维护费</w:t>
            </w:r>
          </w:p>
        </w:tc>
        <w:tc>
          <w:tcPr>
            <w:tcW w:w="1789" w:type="dxa"/>
            <w:vAlign w:val="center"/>
          </w:tcPr>
          <w:p w:rsidR="0042311B" w:rsidRDefault="00B24416">
            <w:pPr>
              <w:autoSpaceDN w:val="0"/>
              <w:spacing w:line="400" w:lineRule="exact"/>
              <w:jc w:val="center"/>
              <w:rPr>
                <w:rFonts w:ascii="仿宋" w:eastAsia="仿宋" w:hAnsi="仿宋" w:cs="仿宋"/>
                <w:color w:val="010101"/>
                <w:sz w:val="28"/>
                <w:szCs w:val="28"/>
              </w:rPr>
            </w:pPr>
            <w:r>
              <w:rPr>
                <w:rFonts w:ascii="仿宋" w:eastAsia="仿宋" w:hAnsi="仿宋" w:cs="仿宋" w:hint="eastAsia"/>
                <w:color w:val="010101"/>
                <w:sz w:val="28"/>
                <w:szCs w:val="28"/>
              </w:rPr>
              <w:t>0</w:t>
            </w:r>
          </w:p>
        </w:tc>
        <w:tc>
          <w:tcPr>
            <w:tcW w:w="1680" w:type="dxa"/>
            <w:vAlign w:val="center"/>
          </w:tcPr>
          <w:p w:rsidR="0042311B" w:rsidRDefault="00B24416">
            <w:pPr>
              <w:autoSpaceDN w:val="0"/>
              <w:spacing w:line="400" w:lineRule="exact"/>
              <w:jc w:val="center"/>
              <w:rPr>
                <w:rFonts w:ascii="仿宋" w:eastAsia="仿宋" w:hAnsi="仿宋" w:cs="仿宋"/>
                <w:color w:val="010101"/>
                <w:sz w:val="28"/>
                <w:szCs w:val="28"/>
              </w:rPr>
            </w:pPr>
            <w:r>
              <w:rPr>
                <w:rFonts w:ascii="仿宋" w:eastAsia="仿宋" w:hAnsi="仿宋" w:cs="仿宋" w:hint="eastAsia"/>
                <w:color w:val="010101"/>
                <w:sz w:val="28"/>
                <w:szCs w:val="28"/>
              </w:rPr>
              <w:t>0</w:t>
            </w:r>
          </w:p>
        </w:tc>
        <w:tc>
          <w:tcPr>
            <w:tcW w:w="1418" w:type="dxa"/>
            <w:vAlign w:val="center"/>
          </w:tcPr>
          <w:p w:rsidR="0042311B" w:rsidRDefault="00B24416">
            <w:pPr>
              <w:autoSpaceDN w:val="0"/>
              <w:spacing w:line="400" w:lineRule="exact"/>
              <w:jc w:val="center"/>
              <w:rPr>
                <w:rFonts w:ascii="仿宋" w:eastAsia="仿宋" w:hAnsi="仿宋" w:cs="仿宋"/>
                <w:color w:val="010101"/>
                <w:sz w:val="28"/>
                <w:szCs w:val="28"/>
              </w:rPr>
            </w:pPr>
            <w:r>
              <w:rPr>
                <w:rFonts w:ascii="仿宋" w:eastAsia="仿宋" w:hAnsi="仿宋" w:cs="仿宋" w:hint="eastAsia"/>
                <w:color w:val="010101"/>
                <w:sz w:val="28"/>
                <w:szCs w:val="28"/>
              </w:rPr>
              <w:t>0</w:t>
            </w:r>
          </w:p>
        </w:tc>
        <w:tc>
          <w:tcPr>
            <w:tcW w:w="1559" w:type="dxa"/>
            <w:vAlign w:val="center"/>
          </w:tcPr>
          <w:p w:rsidR="0042311B" w:rsidRDefault="00B24416">
            <w:pPr>
              <w:autoSpaceDN w:val="0"/>
              <w:spacing w:line="400" w:lineRule="exact"/>
              <w:jc w:val="center"/>
              <w:rPr>
                <w:rFonts w:ascii="仿宋" w:eastAsia="仿宋" w:hAnsi="仿宋" w:cs="仿宋"/>
                <w:color w:val="010101"/>
                <w:sz w:val="28"/>
                <w:szCs w:val="28"/>
              </w:rPr>
            </w:pPr>
            <w:r>
              <w:rPr>
                <w:rFonts w:ascii="仿宋" w:eastAsia="仿宋" w:hAnsi="仿宋" w:cs="仿宋" w:hint="eastAsia"/>
                <w:color w:val="010101"/>
                <w:sz w:val="28"/>
                <w:szCs w:val="28"/>
              </w:rPr>
              <w:t>0</w:t>
            </w:r>
          </w:p>
        </w:tc>
      </w:tr>
      <w:tr w:rsidR="0042311B">
        <w:trPr>
          <w:trHeight w:val="84"/>
        </w:trPr>
        <w:tc>
          <w:tcPr>
            <w:tcW w:w="2376" w:type="dxa"/>
            <w:vAlign w:val="center"/>
          </w:tcPr>
          <w:p w:rsidR="0042311B" w:rsidRDefault="00B24416">
            <w:pPr>
              <w:autoSpaceDN w:val="0"/>
              <w:spacing w:line="400" w:lineRule="exact"/>
              <w:jc w:val="center"/>
              <w:rPr>
                <w:rFonts w:ascii="仿宋" w:eastAsia="仿宋" w:hAnsi="仿宋" w:cs="仿宋"/>
                <w:color w:val="010101"/>
                <w:sz w:val="28"/>
                <w:szCs w:val="28"/>
              </w:rPr>
            </w:pPr>
            <w:r>
              <w:rPr>
                <w:rFonts w:ascii="仿宋" w:eastAsia="仿宋" w:hAnsi="仿宋" w:cs="仿宋" w:hint="eastAsia"/>
                <w:color w:val="010101"/>
                <w:sz w:val="28"/>
                <w:szCs w:val="28"/>
              </w:rPr>
              <w:t>其中：公务用车运行维护费</w:t>
            </w:r>
          </w:p>
        </w:tc>
        <w:tc>
          <w:tcPr>
            <w:tcW w:w="1789" w:type="dxa"/>
            <w:vAlign w:val="center"/>
          </w:tcPr>
          <w:p w:rsidR="0042311B" w:rsidRDefault="00B24416">
            <w:pPr>
              <w:autoSpaceDN w:val="0"/>
              <w:spacing w:line="400" w:lineRule="exact"/>
              <w:jc w:val="center"/>
              <w:rPr>
                <w:rFonts w:ascii="仿宋" w:eastAsia="仿宋" w:hAnsi="仿宋" w:cs="仿宋"/>
                <w:color w:val="010101"/>
                <w:sz w:val="28"/>
                <w:szCs w:val="28"/>
              </w:rPr>
            </w:pPr>
            <w:r>
              <w:rPr>
                <w:rFonts w:ascii="仿宋" w:eastAsia="仿宋" w:hAnsi="仿宋" w:cs="仿宋" w:hint="eastAsia"/>
                <w:color w:val="010101"/>
                <w:sz w:val="28"/>
                <w:szCs w:val="28"/>
              </w:rPr>
              <w:t>0</w:t>
            </w:r>
          </w:p>
        </w:tc>
        <w:tc>
          <w:tcPr>
            <w:tcW w:w="1680" w:type="dxa"/>
            <w:vAlign w:val="center"/>
          </w:tcPr>
          <w:p w:rsidR="0042311B" w:rsidRDefault="00B24416">
            <w:pPr>
              <w:autoSpaceDN w:val="0"/>
              <w:spacing w:line="400" w:lineRule="exact"/>
              <w:jc w:val="center"/>
              <w:rPr>
                <w:rFonts w:ascii="仿宋" w:eastAsia="仿宋" w:hAnsi="仿宋" w:cs="仿宋"/>
                <w:color w:val="010101"/>
                <w:sz w:val="28"/>
                <w:szCs w:val="28"/>
              </w:rPr>
            </w:pPr>
            <w:r>
              <w:rPr>
                <w:rFonts w:ascii="仿宋" w:eastAsia="仿宋" w:hAnsi="仿宋" w:cs="仿宋" w:hint="eastAsia"/>
                <w:color w:val="010101"/>
                <w:sz w:val="28"/>
                <w:szCs w:val="28"/>
              </w:rPr>
              <w:t>0</w:t>
            </w:r>
          </w:p>
        </w:tc>
        <w:tc>
          <w:tcPr>
            <w:tcW w:w="1418" w:type="dxa"/>
            <w:vAlign w:val="center"/>
          </w:tcPr>
          <w:p w:rsidR="0042311B" w:rsidRDefault="00B24416">
            <w:pPr>
              <w:autoSpaceDN w:val="0"/>
              <w:spacing w:line="400" w:lineRule="exact"/>
              <w:jc w:val="center"/>
              <w:rPr>
                <w:rFonts w:ascii="仿宋" w:eastAsia="仿宋" w:hAnsi="仿宋" w:cs="仿宋"/>
                <w:color w:val="010101"/>
                <w:sz w:val="28"/>
                <w:szCs w:val="28"/>
              </w:rPr>
            </w:pPr>
            <w:r>
              <w:rPr>
                <w:rFonts w:ascii="仿宋" w:eastAsia="仿宋" w:hAnsi="仿宋" w:cs="仿宋" w:hint="eastAsia"/>
                <w:color w:val="010101"/>
                <w:sz w:val="28"/>
                <w:szCs w:val="28"/>
              </w:rPr>
              <w:t>0</w:t>
            </w:r>
          </w:p>
        </w:tc>
        <w:tc>
          <w:tcPr>
            <w:tcW w:w="1559" w:type="dxa"/>
            <w:vAlign w:val="center"/>
          </w:tcPr>
          <w:p w:rsidR="0042311B" w:rsidRDefault="00B24416">
            <w:pPr>
              <w:autoSpaceDN w:val="0"/>
              <w:spacing w:line="400" w:lineRule="exact"/>
              <w:jc w:val="center"/>
              <w:rPr>
                <w:rFonts w:ascii="仿宋" w:eastAsia="仿宋" w:hAnsi="仿宋" w:cs="仿宋"/>
                <w:color w:val="010101"/>
                <w:sz w:val="28"/>
                <w:szCs w:val="28"/>
              </w:rPr>
            </w:pPr>
            <w:r>
              <w:rPr>
                <w:rFonts w:ascii="仿宋" w:eastAsia="仿宋" w:hAnsi="仿宋" w:cs="仿宋" w:hint="eastAsia"/>
                <w:color w:val="010101"/>
                <w:sz w:val="28"/>
                <w:szCs w:val="28"/>
              </w:rPr>
              <w:t>0</w:t>
            </w:r>
          </w:p>
        </w:tc>
      </w:tr>
      <w:tr w:rsidR="0042311B">
        <w:trPr>
          <w:trHeight w:val="611"/>
        </w:trPr>
        <w:tc>
          <w:tcPr>
            <w:tcW w:w="2376" w:type="dxa"/>
            <w:vAlign w:val="center"/>
          </w:tcPr>
          <w:p w:rsidR="0042311B" w:rsidRDefault="00B24416">
            <w:pPr>
              <w:autoSpaceDN w:val="0"/>
              <w:spacing w:line="400" w:lineRule="exact"/>
              <w:jc w:val="center"/>
              <w:rPr>
                <w:rFonts w:ascii="仿宋" w:eastAsia="仿宋" w:hAnsi="仿宋" w:cs="仿宋"/>
                <w:color w:val="010101"/>
                <w:sz w:val="28"/>
                <w:szCs w:val="28"/>
              </w:rPr>
            </w:pPr>
            <w:r>
              <w:rPr>
                <w:rFonts w:ascii="仿宋" w:eastAsia="仿宋" w:hAnsi="仿宋" w:cs="仿宋" w:hint="eastAsia"/>
                <w:color w:val="010101"/>
                <w:sz w:val="28"/>
                <w:szCs w:val="28"/>
              </w:rPr>
              <w:t>公务车购置费</w:t>
            </w:r>
          </w:p>
        </w:tc>
        <w:tc>
          <w:tcPr>
            <w:tcW w:w="1789" w:type="dxa"/>
            <w:vAlign w:val="center"/>
          </w:tcPr>
          <w:p w:rsidR="0042311B" w:rsidRDefault="00B24416">
            <w:pPr>
              <w:autoSpaceDN w:val="0"/>
              <w:spacing w:line="400" w:lineRule="exact"/>
              <w:jc w:val="center"/>
              <w:rPr>
                <w:rFonts w:ascii="仿宋" w:eastAsia="仿宋" w:hAnsi="仿宋" w:cs="仿宋"/>
                <w:color w:val="010101"/>
                <w:sz w:val="28"/>
                <w:szCs w:val="28"/>
              </w:rPr>
            </w:pPr>
            <w:r>
              <w:rPr>
                <w:rFonts w:ascii="仿宋" w:eastAsia="仿宋" w:hAnsi="仿宋" w:cs="仿宋" w:hint="eastAsia"/>
                <w:color w:val="010101"/>
                <w:sz w:val="28"/>
                <w:szCs w:val="28"/>
              </w:rPr>
              <w:t>0</w:t>
            </w:r>
          </w:p>
        </w:tc>
        <w:tc>
          <w:tcPr>
            <w:tcW w:w="1680" w:type="dxa"/>
            <w:vAlign w:val="center"/>
          </w:tcPr>
          <w:p w:rsidR="0042311B" w:rsidRDefault="00B24416">
            <w:pPr>
              <w:autoSpaceDN w:val="0"/>
              <w:spacing w:line="400" w:lineRule="exact"/>
              <w:jc w:val="center"/>
              <w:rPr>
                <w:rFonts w:ascii="仿宋" w:eastAsia="仿宋" w:hAnsi="仿宋" w:cs="仿宋"/>
                <w:color w:val="010101"/>
                <w:sz w:val="28"/>
                <w:szCs w:val="28"/>
              </w:rPr>
            </w:pPr>
            <w:r>
              <w:rPr>
                <w:rFonts w:ascii="仿宋" w:eastAsia="仿宋" w:hAnsi="仿宋" w:cs="仿宋" w:hint="eastAsia"/>
                <w:color w:val="010101"/>
                <w:sz w:val="28"/>
                <w:szCs w:val="28"/>
              </w:rPr>
              <w:t>0</w:t>
            </w:r>
          </w:p>
        </w:tc>
        <w:tc>
          <w:tcPr>
            <w:tcW w:w="1418" w:type="dxa"/>
            <w:vAlign w:val="center"/>
          </w:tcPr>
          <w:p w:rsidR="0042311B" w:rsidRDefault="00B24416">
            <w:pPr>
              <w:autoSpaceDN w:val="0"/>
              <w:spacing w:line="400" w:lineRule="exact"/>
              <w:jc w:val="center"/>
              <w:rPr>
                <w:rFonts w:ascii="仿宋" w:eastAsia="仿宋" w:hAnsi="仿宋" w:cs="仿宋"/>
                <w:color w:val="010101"/>
                <w:sz w:val="28"/>
                <w:szCs w:val="28"/>
              </w:rPr>
            </w:pPr>
            <w:r>
              <w:rPr>
                <w:rFonts w:ascii="仿宋" w:eastAsia="仿宋" w:hAnsi="仿宋" w:cs="仿宋" w:hint="eastAsia"/>
                <w:color w:val="010101"/>
                <w:sz w:val="28"/>
                <w:szCs w:val="28"/>
              </w:rPr>
              <w:t>0</w:t>
            </w:r>
          </w:p>
        </w:tc>
        <w:tc>
          <w:tcPr>
            <w:tcW w:w="1559" w:type="dxa"/>
            <w:vAlign w:val="center"/>
          </w:tcPr>
          <w:p w:rsidR="0042311B" w:rsidRDefault="00B24416">
            <w:pPr>
              <w:autoSpaceDN w:val="0"/>
              <w:spacing w:line="400" w:lineRule="exact"/>
              <w:jc w:val="center"/>
              <w:rPr>
                <w:rFonts w:ascii="仿宋" w:eastAsia="仿宋" w:hAnsi="仿宋" w:cs="仿宋"/>
                <w:color w:val="010101"/>
                <w:sz w:val="28"/>
                <w:szCs w:val="28"/>
              </w:rPr>
            </w:pPr>
            <w:r>
              <w:rPr>
                <w:rFonts w:ascii="仿宋" w:eastAsia="仿宋" w:hAnsi="仿宋" w:cs="仿宋" w:hint="eastAsia"/>
                <w:color w:val="010101"/>
                <w:sz w:val="28"/>
                <w:szCs w:val="28"/>
              </w:rPr>
              <w:t>0</w:t>
            </w:r>
          </w:p>
        </w:tc>
      </w:tr>
      <w:tr w:rsidR="0042311B">
        <w:trPr>
          <w:trHeight w:val="540"/>
        </w:trPr>
        <w:tc>
          <w:tcPr>
            <w:tcW w:w="2376" w:type="dxa"/>
            <w:vAlign w:val="center"/>
          </w:tcPr>
          <w:p w:rsidR="0042311B" w:rsidRDefault="00B24416">
            <w:pPr>
              <w:autoSpaceDN w:val="0"/>
              <w:spacing w:line="400" w:lineRule="exact"/>
              <w:jc w:val="center"/>
              <w:rPr>
                <w:rFonts w:ascii="仿宋" w:eastAsia="仿宋" w:hAnsi="仿宋" w:cs="仿宋"/>
                <w:color w:val="010101"/>
                <w:sz w:val="28"/>
                <w:szCs w:val="28"/>
              </w:rPr>
            </w:pPr>
            <w:r>
              <w:rPr>
                <w:rFonts w:ascii="仿宋" w:eastAsia="仿宋" w:hAnsi="仿宋" w:cs="仿宋" w:hint="eastAsia"/>
                <w:color w:val="010101"/>
                <w:sz w:val="28"/>
                <w:szCs w:val="28"/>
              </w:rPr>
              <w:t>合计</w:t>
            </w:r>
          </w:p>
        </w:tc>
        <w:tc>
          <w:tcPr>
            <w:tcW w:w="1789" w:type="dxa"/>
            <w:vAlign w:val="center"/>
          </w:tcPr>
          <w:p w:rsidR="0042311B" w:rsidRDefault="00B24416">
            <w:pPr>
              <w:autoSpaceDN w:val="0"/>
              <w:spacing w:line="400" w:lineRule="exact"/>
              <w:jc w:val="center"/>
              <w:rPr>
                <w:rFonts w:ascii="仿宋" w:eastAsia="仿宋" w:hAnsi="仿宋" w:cs="仿宋"/>
                <w:color w:val="010101"/>
                <w:sz w:val="28"/>
                <w:szCs w:val="28"/>
              </w:rPr>
            </w:pPr>
            <w:r>
              <w:rPr>
                <w:rFonts w:ascii="仿宋" w:eastAsia="仿宋" w:hAnsi="仿宋" w:cs="仿宋" w:hint="eastAsia"/>
                <w:color w:val="010101"/>
                <w:sz w:val="28"/>
                <w:szCs w:val="28"/>
              </w:rPr>
              <w:t>2</w:t>
            </w:r>
          </w:p>
        </w:tc>
        <w:tc>
          <w:tcPr>
            <w:tcW w:w="1680" w:type="dxa"/>
            <w:vAlign w:val="center"/>
          </w:tcPr>
          <w:p w:rsidR="0042311B" w:rsidRDefault="00B24416">
            <w:pPr>
              <w:autoSpaceDN w:val="0"/>
              <w:spacing w:line="400" w:lineRule="exact"/>
              <w:jc w:val="center"/>
              <w:rPr>
                <w:rFonts w:ascii="仿宋" w:eastAsia="仿宋" w:hAnsi="仿宋" w:cs="仿宋"/>
                <w:color w:val="010101"/>
                <w:sz w:val="28"/>
                <w:szCs w:val="28"/>
              </w:rPr>
            </w:pPr>
            <w:r>
              <w:rPr>
                <w:rFonts w:ascii="仿宋" w:eastAsia="仿宋" w:hAnsi="仿宋" w:cs="仿宋" w:hint="eastAsia"/>
                <w:color w:val="010101"/>
                <w:sz w:val="28"/>
                <w:szCs w:val="28"/>
              </w:rPr>
              <w:t>1.01</w:t>
            </w:r>
          </w:p>
        </w:tc>
        <w:tc>
          <w:tcPr>
            <w:tcW w:w="1418" w:type="dxa"/>
            <w:vAlign w:val="center"/>
          </w:tcPr>
          <w:p w:rsidR="0042311B" w:rsidRDefault="00B24416">
            <w:pPr>
              <w:autoSpaceDN w:val="0"/>
              <w:spacing w:line="400" w:lineRule="exact"/>
              <w:jc w:val="center"/>
              <w:rPr>
                <w:rFonts w:ascii="仿宋" w:eastAsia="仿宋" w:hAnsi="仿宋" w:cs="仿宋"/>
                <w:color w:val="010101"/>
                <w:sz w:val="28"/>
                <w:szCs w:val="28"/>
              </w:rPr>
            </w:pPr>
            <w:r>
              <w:rPr>
                <w:rFonts w:ascii="仿宋" w:eastAsia="仿宋" w:hAnsi="仿宋" w:cs="仿宋" w:hint="eastAsia"/>
                <w:color w:val="010101"/>
                <w:sz w:val="28"/>
                <w:szCs w:val="28"/>
              </w:rPr>
              <w:t>0.99</w:t>
            </w:r>
          </w:p>
        </w:tc>
        <w:tc>
          <w:tcPr>
            <w:tcW w:w="1559" w:type="dxa"/>
            <w:vAlign w:val="center"/>
          </w:tcPr>
          <w:p w:rsidR="0042311B" w:rsidRDefault="00B24416">
            <w:pPr>
              <w:autoSpaceDN w:val="0"/>
              <w:spacing w:line="400" w:lineRule="exact"/>
              <w:jc w:val="center"/>
              <w:rPr>
                <w:rFonts w:ascii="仿宋" w:eastAsia="仿宋" w:hAnsi="仿宋" w:cs="仿宋"/>
                <w:color w:val="010101"/>
                <w:sz w:val="28"/>
                <w:szCs w:val="28"/>
              </w:rPr>
            </w:pPr>
            <w:r>
              <w:rPr>
                <w:rFonts w:ascii="仿宋" w:eastAsia="仿宋" w:hAnsi="仿宋" w:cs="仿宋" w:hint="eastAsia"/>
                <w:color w:val="010101"/>
                <w:sz w:val="28"/>
                <w:szCs w:val="28"/>
              </w:rPr>
              <w:t>49.5%</w:t>
            </w:r>
          </w:p>
        </w:tc>
      </w:tr>
    </w:tbl>
    <w:p w:rsidR="0042311B" w:rsidRDefault="00B24416">
      <w:pPr>
        <w:autoSpaceDN w:val="0"/>
        <w:spacing w:line="600" w:lineRule="exact"/>
        <w:rPr>
          <w:rFonts w:ascii="仿宋" w:eastAsia="仿宋" w:hAnsi="仿宋" w:cs="仿宋"/>
          <w:color w:val="010101"/>
          <w:sz w:val="32"/>
          <w:szCs w:val="32"/>
        </w:rPr>
      </w:pPr>
      <w:r>
        <w:rPr>
          <w:rFonts w:ascii="仿宋" w:eastAsia="仿宋" w:hAnsi="仿宋" w:cs="仿宋" w:hint="eastAsia"/>
          <w:color w:val="010101"/>
          <w:sz w:val="32"/>
          <w:szCs w:val="32"/>
        </w:rPr>
        <w:t xml:space="preserve">　　1、公务接待费</w:t>
      </w:r>
    </w:p>
    <w:p w:rsidR="0042311B" w:rsidRDefault="00B24416">
      <w:pPr>
        <w:autoSpaceDN w:val="0"/>
        <w:spacing w:line="600" w:lineRule="exact"/>
        <w:rPr>
          <w:rFonts w:ascii="仿宋" w:eastAsia="仿宋" w:hAnsi="仿宋" w:cs="仿宋"/>
          <w:color w:val="010101"/>
          <w:sz w:val="32"/>
          <w:szCs w:val="32"/>
        </w:rPr>
      </w:pPr>
      <w:r>
        <w:rPr>
          <w:rFonts w:ascii="仿宋" w:eastAsia="仿宋" w:hAnsi="仿宋" w:cs="仿宋" w:hint="eastAsia"/>
          <w:color w:val="010101"/>
          <w:sz w:val="32"/>
          <w:szCs w:val="32"/>
        </w:rPr>
        <w:t xml:space="preserve">　　全年国内公务接待共60批次，200人次，其中有公务接待函接待共60批次，200人次。全年决算支出公务接待费1.01万元，较年初预算节约0.99万元，节约49.5%；较上年支出减少0.35万元，下降比为25.74%。</w:t>
      </w:r>
    </w:p>
    <w:p w:rsidR="0042311B" w:rsidRDefault="00B24416">
      <w:pPr>
        <w:autoSpaceDN w:val="0"/>
        <w:spacing w:line="600" w:lineRule="exact"/>
        <w:outlineLvl w:val="0"/>
        <w:rPr>
          <w:rFonts w:ascii="仿宋" w:eastAsia="仿宋" w:hAnsi="仿宋" w:cs="仿宋"/>
          <w:color w:val="010101"/>
          <w:sz w:val="32"/>
          <w:szCs w:val="32"/>
        </w:rPr>
      </w:pPr>
      <w:r>
        <w:rPr>
          <w:rFonts w:ascii="仿宋" w:eastAsia="仿宋" w:hAnsi="仿宋" w:cs="仿宋" w:hint="eastAsia"/>
          <w:color w:val="010101"/>
          <w:sz w:val="32"/>
          <w:szCs w:val="32"/>
        </w:rPr>
        <w:t xml:space="preserve">　　2、公务用车购置及运行维护费</w:t>
      </w:r>
    </w:p>
    <w:p w:rsidR="0042311B" w:rsidRDefault="00B24416">
      <w:pPr>
        <w:autoSpaceDN w:val="0"/>
        <w:spacing w:line="600" w:lineRule="exact"/>
        <w:rPr>
          <w:rFonts w:ascii="仿宋" w:eastAsia="仿宋" w:hAnsi="仿宋" w:cs="仿宋"/>
          <w:color w:val="010101"/>
          <w:sz w:val="32"/>
          <w:szCs w:val="32"/>
        </w:rPr>
      </w:pPr>
      <w:r>
        <w:rPr>
          <w:rFonts w:ascii="仿宋" w:eastAsia="仿宋" w:hAnsi="仿宋" w:cs="仿宋" w:hint="eastAsia"/>
          <w:color w:val="010101"/>
          <w:sz w:val="32"/>
          <w:szCs w:val="32"/>
        </w:rPr>
        <w:t xml:space="preserve">　　2021年单位实有车辆0辆，其中公共预算财政拨款开支运行维护费的公务用车保有量为0辆。其中：</w:t>
      </w:r>
    </w:p>
    <w:p w:rsidR="0042311B" w:rsidRDefault="00B24416">
      <w:pPr>
        <w:autoSpaceDN w:val="0"/>
        <w:spacing w:line="600" w:lineRule="exact"/>
        <w:outlineLvl w:val="0"/>
        <w:rPr>
          <w:rFonts w:ascii="仿宋" w:eastAsia="仿宋" w:hAnsi="仿宋" w:cs="仿宋"/>
          <w:color w:val="010101"/>
          <w:sz w:val="32"/>
          <w:szCs w:val="32"/>
        </w:rPr>
      </w:pPr>
      <w:r>
        <w:rPr>
          <w:rFonts w:ascii="仿宋" w:eastAsia="仿宋" w:hAnsi="仿宋" w:cs="仿宋" w:hint="eastAsia"/>
          <w:color w:val="010101"/>
          <w:sz w:val="32"/>
          <w:szCs w:val="32"/>
        </w:rPr>
        <w:t xml:space="preserve">　　（1）公务车运行维护费</w:t>
      </w:r>
    </w:p>
    <w:p w:rsidR="0042311B" w:rsidRDefault="00B24416">
      <w:pPr>
        <w:autoSpaceDN w:val="0"/>
        <w:spacing w:line="600" w:lineRule="exact"/>
        <w:rPr>
          <w:rFonts w:ascii="仿宋" w:eastAsia="仿宋" w:hAnsi="仿宋" w:cs="仿宋"/>
          <w:color w:val="010101"/>
          <w:sz w:val="32"/>
          <w:szCs w:val="32"/>
        </w:rPr>
      </w:pPr>
      <w:r>
        <w:rPr>
          <w:rFonts w:ascii="仿宋" w:eastAsia="仿宋" w:hAnsi="仿宋" w:cs="仿宋" w:hint="eastAsia"/>
          <w:color w:val="010101"/>
          <w:sz w:val="32"/>
          <w:szCs w:val="32"/>
        </w:rPr>
        <w:t xml:space="preserve">　　2021年的公务车运行维护费为0万元，较年初预算节约0万元，节约0%；平均每台车的运行费用为0万元，较上年平均每台车运行维护费减少（增加）0万元。</w:t>
      </w:r>
    </w:p>
    <w:p w:rsidR="0042311B" w:rsidRDefault="00B24416">
      <w:pPr>
        <w:autoSpaceDN w:val="0"/>
        <w:spacing w:line="600" w:lineRule="exact"/>
        <w:outlineLvl w:val="0"/>
        <w:rPr>
          <w:rFonts w:ascii="仿宋" w:eastAsia="仿宋" w:hAnsi="仿宋" w:cs="仿宋"/>
          <w:color w:val="010101"/>
          <w:sz w:val="32"/>
          <w:szCs w:val="32"/>
        </w:rPr>
      </w:pPr>
      <w:r>
        <w:rPr>
          <w:rFonts w:ascii="仿宋" w:eastAsia="仿宋" w:hAnsi="仿宋" w:cs="仿宋" w:hint="eastAsia"/>
          <w:color w:val="010101"/>
          <w:sz w:val="32"/>
          <w:szCs w:val="32"/>
        </w:rPr>
        <w:t xml:space="preserve">　　（2）公务用车购置费</w:t>
      </w:r>
    </w:p>
    <w:p w:rsidR="0042311B" w:rsidRDefault="00B24416">
      <w:pPr>
        <w:autoSpaceDN w:val="0"/>
        <w:spacing w:line="600" w:lineRule="exact"/>
        <w:ind w:firstLine="645"/>
        <w:rPr>
          <w:rFonts w:ascii="仿宋" w:eastAsia="仿宋" w:hAnsi="仿宋" w:cs="仿宋"/>
          <w:color w:val="010101"/>
          <w:sz w:val="32"/>
          <w:szCs w:val="32"/>
        </w:rPr>
      </w:pPr>
      <w:r>
        <w:rPr>
          <w:rFonts w:ascii="仿宋" w:eastAsia="仿宋" w:hAnsi="仿宋" w:cs="仿宋" w:hint="eastAsia"/>
          <w:color w:val="010101"/>
          <w:sz w:val="32"/>
          <w:szCs w:val="32"/>
        </w:rPr>
        <w:t>2021年新增公务用车0辆，金额0万元，较年初预算下降0万</w:t>
      </w:r>
      <w:r>
        <w:rPr>
          <w:rFonts w:ascii="仿宋" w:eastAsia="仿宋" w:hAnsi="仿宋" w:cs="仿宋" w:hint="eastAsia"/>
          <w:color w:val="010101"/>
          <w:sz w:val="32"/>
          <w:szCs w:val="32"/>
        </w:rPr>
        <w:lastRenderedPageBreak/>
        <w:t>元，完成预算0%；较上年增加支出0万元。</w:t>
      </w:r>
    </w:p>
    <w:p w:rsidR="0042311B" w:rsidRDefault="00B24416">
      <w:pPr>
        <w:autoSpaceDN w:val="0"/>
        <w:spacing w:line="600" w:lineRule="exact"/>
        <w:ind w:firstLine="645"/>
        <w:rPr>
          <w:rFonts w:ascii="仿宋" w:eastAsia="仿宋" w:hAnsi="仿宋" w:cs="仿宋"/>
          <w:color w:val="010101"/>
          <w:sz w:val="32"/>
          <w:szCs w:val="32"/>
        </w:rPr>
      </w:pPr>
      <w:r>
        <w:rPr>
          <w:rFonts w:ascii="仿宋" w:eastAsia="仿宋" w:hAnsi="仿宋" w:cs="仿宋" w:hint="eastAsia"/>
          <w:color w:val="010101"/>
          <w:sz w:val="32"/>
          <w:szCs w:val="32"/>
        </w:rPr>
        <w:t>（3）2021年公务租车22次，金额3.12万元，其中到县外省内租车22次，金额3.12万元。</w:t>
      </w:r>
    </w:p>
    <w:p w:rsidR="0042311B" w:rsidRDefault="00B24416">
      <w:pPr>
        <w:autoSpaceDN w:val="0"/>
        <w:spacing w:line="600" w:lineRule="exact"/>
        <w:outlineLvl w:val="0"/>
        <w:rPr>
          <w:rFonts w:ascii="黑体" w:eastAsia="黑体" w:hAnsi="黑体" w:cs="黑体"/>
          <w:b/>
          <w:bCs/>
          <w:color w:val="010101"/>
          <w:sz w:val="32"/>
          <w:szCs w:val="32"/>
        </w:rPr>
      </w:pPr>
      <w:r>
        <w:rPr>
          <w:rFonts w:ascii="黑体" w:eastAsia="黑体" w:hAnsi="黑体" w:cs="黑体" w:hint="eastAsia"/>
          <w:b/>
          <w:bCs/>
          <w:color w:val="010101"/>
          <w:sz w:val="32"/>
          <w:szCs w:val="32"/>
        </w:rPr>
        <w:t xml:space="preserve">　　三、绩效评价工作情况 </w:t>
      </w:r>
    </w:p>
    <w:p w:rsidR="0042311B" w:rsidRDefault="00B24416">
      <w:pPr>
        <w:autoSpaceDN w:val="0"/>
        <w:spacing w:line="600" w:lineRule="exact"/>
        <w:ind w:firstLine="640"/>
        <w:rPr>
          <w:rFonts w:ascii="仿宋" w:eastAsia="仿宋" w:hAnsi="仿宋" w:cs="仿宋"/>
          <w:color w:val="010101"/>
          <w:sz w:val="32"/>
          <w:szCs w:val="32"/>
        </w:rPr>
      </w:pPr>
      <w:r>
        <w:rPr>
          <w:rFonts w:ascii="仿宋" w:eastAsia="仿宋" w:hAnsi="仿宋" w:cs="仿宋" w:hint="eastAsia"/>
          <w:color w:val="010101"/>
          <w:sz w:val="32"/>
          <w:szCs w:val="32"/>
        </w:rPr>
        <w:t>根据《关于开展2021年度各预算单位部门整体支出绩效自评价工作的通知》（绥财绩〔2022〕6号）文件，我单位成立了绩效评价工作领导小组，制定了《2021年度财政资金绩效自评方案》，并依据方案组织开展绩效评价工作。评价小组采取座谈等方式听取情况，检查基本支出、项目支出有关账目，收集整理支出相关资料，对绩效自评材料进行分析，形成评价结论。</w:t>
      </w:r>
    </w:p>
    <w:p w:rsidR="0042311B" w:rsidRDefault="00B24416">
      <w:pPr>
        <w:autoSpaceDN w:val="0"/>
        <w:spacing w:line="600" w:lineRule="exact"/>
        <w:outlineLvl w:val="0"/>
        <w:rPr>
          <w:rFonts w:ascii="黑体" w:eastAsia="黑体" w:hAnsi="黑体" w:cs="黑体"/>
          <w:b/>
          <w:bCs/>
          <w:color w:val="010101"/>
          <w:sz w:val="32"/>
          <w:szCs w:val="32"/>
        </w:rPr>
      </w:pPr>
      <w:r>
        <w:rPr>
          <w:rFonts w:ascii="黑体" w:eastAsia="黑体" w:hAnsi="黑体" w:cs="黑体" w:hint="eastAsia"/>
          <w:b/>
          <w:bCs/>
          <w:color w:val="010101"/>
          <w:sz w:val="32"/>
          <w:szCs w:val="32"/>
        </w:rPr>
        <w:t xml:space="preserve">　　四、部门整体支出绩效情况 </w:t>
      </w:r>
    </w:p>
    <w:p w:rsidR="0042311B" w:rsidRDefault="00B24416">
      <w:pPr>
        <w:autoSpaceDN w:val="0"/>
        <w:spacing w:line="600" w:lineRule="exact"/>
        <w:rPr>
          <w:rFonts w:ascii="仿宋" w:eastAsia="仿宋" w:hAnsi="仿宋" w:cs="仿宋"/>
          <w:color w:val="010101"/>
          <w:sz w:val="32"/>
          <w:szCs w:val="32"/>
        </w:rPr>
      </w:pPr>
      <w:r>
        <w:rPr>
          <w:rFonts w:ascii="仿宋" w:eastAsia="仿宋" w:hAnsi="仿宋" w:cs="仿宋" w:hint="eastAsia"/>
          <w:color w:val="010101"/>
          <w:sz w:val="32"/>
          <w:szCs w:val="32"/>
        </w:rPr>
        <w:t xml:space="preserve">　　2021年，我单位在县委、县政府的领导下，坚持依法行政、执法为民，稳中求进，改革创新，积极作为，突出抓改革强监管促发展，各方面工作稳步推进，根据我单位制定的《部门整体支出绩效评价自评分值表》评分，得分91分，财政支出绩效为“</w:t>
      </w:r>
      <w:r w:rsidR="00511CC1">
        <w:rPr>
          <w:rFonts w:ascii="仿宋" w:eastAsia="仿宋" w:hAnsi="仿宋" w:cs="仿宋" w:hint="eastAsia"/>
          <w:color w:val="010101"/>
          <w:sz w:val="32"/>
          <w:szCs w:val="32"/>
        </w:rPr>
        <w:t>优</w:t>
      </w:r>
      <w:r>
        <w:rPr>
          <w:rFonts w:ascii="仿宋" w:eastAsia="仿宋" w:hAnsi="仿宋" w:cs="仿宋" w:hint="eastAsia"/>
          <w:color w:val="010101"/>
          <w:sz w:val="32"/>
          <w:szCs w:val="32"/>
        </w:rPr>
        <w:t>”。主要绩效如下：</w:t>
      </w:r>
    </w:p>
    <w:p w:rsidR="0042311B" w:rsidRDefault="00B24416">
      <w:pPr>
        <w:spacing w:line="600" w:lineRule="exact"/>
        <w:ind w:firstLineChars="200" w:firstLine="643"/>
        <w:rPr>
          <w:rFonts w:ascii="楷体" w:eastAsia="楷体" w:hAnsi="楷体" w:cs="楷体"/>
          <w:b/>
          <w:sz w:val="32"/>
          <w:szCs w:val="32"/>
        </w:rPr>
      </w:pPr>
      <w:r>
        <w:rPr>
          <w:rFonts w:ascii="楷体" w:eastAsia="楷体" w:hAnsi="楷体" w:cs="楷体" w:hint="eastAsia"/>
          <w:b/>
          <w:sz w:val="32"/>
          <w:szCs w:val="32"/>
        </w:rPr>
        <w:t>（一）加大宣传力度，全力抓好营林生产，迅速掀起义务植树新高潮</w:t>
      </w:r>
    </w:p>
    <w:p w:rsidR="0042311B" w:rsidRDefault="00B24416">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完成造林面积2.6万亩，其中重点工程1.1万亩、其它造林1.5万亩。完成退化林修复3.6万亩，其中重点工程1.64万亩、其它退化林修复1.96万亩。完成森林抚育6.5万亩。完成</w:t>
      </w:r>
      <w:r>
        <w:rPr>
          <w:rFonts w:ascii="仿宋" w:eastAsia="仿宋" w:hAnsi="仿宋" w:cs="仿宋" w:hint="eastAsia"/>
          <w:sz w:val="32"/>
          <w:szCs w:val="32"/>
        </w:rPr>
        <w:lastRenderedPageBreak/>
        <w:t>封山育林5.2万亩。完成人工种草0.05万亩、草原改良0.18万亩。</w:t>
      </w:r>
    </w:p>
    <w:p w:rsidR="0042311B" w:rsidRDefault="00B24416">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组织我县相关部门和单位到武阳镇马鞍山纪念园，以“联村建绿”的方式开展义务植树活动，建成县级义务植树基地1处，面积100亩，义务植树95万株，组织全县适龄公民参加义务植树达21.3万人次以上，义务植树尽责率达93%以上。结合乡村绿化建设，补充调查112棵古树名木的调查登记挂牌，并输入全国古树名木保护互联网，明确其身份，全县古树名木登记挂牌共计6136棵。</w:t>
      </w:r>
    </w:p>
    <w:p w:rsidR="0042311B" w:rsidRDefault="00B24416">
      <w:pPr>
        <w:spacing w:line="600" w:lineRule="exact"/>
        <w:ind w:firstLineChars="200" w:firstLine="643"/>
        <w:rPr>
          <w:rFonts w:ascii="楷体" w:eastAsia="楷体" w:hAnsi="楷体" w:cs="楷体"/>
          <w:b/>
          <w:sz w:val="32"/>
          <w:szCs w:val="32"/>
        </w:rPr>
      </w:pPr>
      <w:r>
        <w:rPr>
          <w:rFonts w:ascii="楷体" w:eastAsia="楷体" w:hAnsi="楷体" w:cs="楷体" w:hint="eastAsia"/>
          <w:b/>
          <w:sz w:val="32"/>
          <w:szCs w:val="32"/>
        </w:rPr>
        <w:t>（二）严格依法办案，加强资源林政管理，强化资源保护</w:t>
      </w:r>
    </w:p>
    <w:p w:rsidR="0042311B" w:rsidRDefault="00B24416">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1、全县共发放林木采伐蓄积87354立方米、出材55632立方米（集体林采伐蓄积66882立方米、出材42446立方米，国有林采伐蓄积20472立方米、出材13186立方米）。</w:t>
      </w:r>
    </w:p>
    <w:p w:rsidR="0042311B" w:rsidRDefault="00B24416">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扎实开展森林督查工作，2021年判读变化图斑分布在全县16个乡镇、4个国有林场和木材公司，图斑共239个，核实细斑数328个，经核实，违法违规改变林地用途或违法违规采伐林木图斑39个，其中违法违规使用林地28起(41个细斑)，面积24.1274公顷；违法违规采伐林木11起（11个细斑)，采伐蓄积117.5立方米。目前，违法违规行为正在查处中。</w:t>
      </w:r>
    </w:p>
    <w:p w:rsidR="0042311B" w:rsidRDefault="00B24416">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3、开展了黄桑区域纳入南山公园相关工作。争取将黄桑纳入南山国家公园体制试点区的目标任务，全力配合国家评估考</w:t>
      </w:r>
      <w:r>
        <w:rPr>
          <w:rFonts w:ascii="仿宋" w:eastAsia="仿宋" w:hAnsi="仿宋" w:cs="仿宋" w:hint="eastAsia"/>
          <w:sz w:val="32"/>
          <w:szCs w:val="32"/>
        </w:rPr>
        <w:lastRenderedPageBreak/>
        <w:t>察在黄桑开展“两报告一方案一规划”（《科学和符合性认定报告》《社会影响评价报告》《设立方案》《南山国家公园总体规划（2021-2025）》）工作，今年11月，南山公园“两报告一方案”已通过国家专家评审。落实了拟纳入南山国家公园体制试点区涉及村的范围。黄桑纳入南山国家公园体制试点区面积为26345.69公顷，占南山国家公园体制试点区总面积的19.6%。其中核心区9589.07公顷，一般控制区16756.62公顷。</w:t>
      </w:r>
    </w:p>
    <w:p w:rsidR="0042311B" w:rsidRDefault="00B24416">
      <w:pPr>
        <w:spacing w:line="600" w:lineRule="exact"/>
        <w:rPr>
          <w:rFonts w:ascii="仿宋" w:eastAsia="仿宋" w:hAnsi="仿宋" w:cs="仿宋"/>
          <w:sz w:val="32"/>
          <w:szCs w:val="32"/>
        </w:rPr>
      </w:pPr>
      <w:r>
        <w:rPr>
          <w:rFonts w:ascii="仿宋" w:eastAsia="仿宋" w:hAnsi="仿宋" w:cs="仿宋" w:hint="eastAsia"/>
          <w:sz w:val="32"/>
          <w:szCs w:val="32"/>
        </w:rPr>
        <w:t xml:space="preserve">　　4、开展打击毁林专项行动，核实各类违法占用林地案件32宗，其中临时用地没有恢复生产条件3宗、已审批少批多占14宗、森林督查4宗、本次行动发现11宗；根据上级要求对2013年以来的经营性项目使用林地清理进行一次全面排查，共摸排永久性、临时性占用林地120宗，对排查发现存在违法行为的案件及时移交当地党委政府、县林业局综合执法大队、县森林公安局依法依规查处。</w:t>
      </w:r>
    </w:p>
    <w:p w:rsidR="0042311B" w:rsidRDefault="00B24416">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5、积极开展林地审批工作，全年完成建设项目永久性使用林地省级审批15宗，占用林地面积16.104公顷；临时性使用林地县级审批2宗，占用面积3.0968公顷；直接为林业生产服务项目县级审批16宗，占用林地面积7.0964公顷，合计共征占用林地面积46.4307公顷、共收缴森林植被恢复费3068994元。</w:t>
      </w:r>
    </w:p>
    <w:p w:rsidR="0042311B" w:rsidRDefault="00B24416">
      <w:pPr>
        <w:spacing w:line="600" w:lineRule="exact"/>
        <w:rPr>
          <w:rFonts w:ascii="仿宋" w:eastAsia="仿宋" w:hAnsi="仿宋" w:cs="仿宋"/>
          <w:sz w:val="32"/>
          <w:szCs w:val="32"/>
        </w:rPr>
      </w:pPr>
      <w:r>
        <w:rPr>
          <w:rFonts w:ascii="仿宋" w:eastAsia="仿宋" w:hAnsi="仿宋" w:cs="仿宋" w:hint="eastAsia"/>
          <w:sz w:val="32"/>
          <w:szCs w:val="32"/>
        </w:rPr>
        <w:t xml:space="preserve">　　6、全年共处理各项林业行政案件8起；其中擅自改变林地</w:t>
      </w:r>
      <w:r>
        <w:rPr>
          <w:rFonts w:ascii="仿宋" w:eastAsia="仿宋" w:hAnsi="仿宋" w:cs="仿宋" w:hint="eastAsia"/>
          <w:sz w:val="32"/>
          <w:szCs w:val="32"/>
        </w:rPr>
        <w:lastRenderedPageBreak/>
        <w:t>用途7起；滥伐林木案1起，共收缴罚款460余万元，有效的保护了我县森林资源的安全，促进了森林资源保护和林业发展。</w:t>
      </w:r>
    </w:p>
    <w:p w:rsidR="0042311B" w:rsidRDefault="00B24416">
      <w:pPr>
        <w:spacing w:line="600" w:lineRule="exact"/>
        <w:rPr>
          <w:rFonts w:ascii="仿宋" w:eastAsia="仿宋" w:hAnsi="仿宋" w:cs="仿宋"/>
          <w:sz w:val="32"/>
          <w:szCs w:val="32"/>
        </w:rPr>
      </w:pPr>
      <w:r>
        <w:rPr>
          <w:rFonts w:ascii="仿宋" w:eastAsia="仿宋" w:hAnsi="仿宋" w:cs="仿宋" w:hint="eastAsia"/>
          <w:sz w:val="32"/>
          <w:szCs w:val="32"/>
        </w:rPr>
        <w:t xml:space="preserve">　　7、积极开展森林保险工作，共完成森林保险面积351.82万亩（其中商品林保险面积269.86万亩、公益林保险面积81.93万亩），全县共交纳保费总额527.74万元（中央财政补贴182.9万元，省财政补贴138.08万元，市县财政补贴12.29万元，林业经营单位及林农承担保费194.47万元）。2021年全县共受灾33起，理赔33起，理赔面积1.6563万亩，已决赔款279.4503万元，没有未决赔款。</w:t>
      </w:r>
    </w:p>
    <w:p w:rsidR="0042311B" w:rsidRDefault="00B24416">
      <w:pPr>
        <w:spacing w:line="600" w:lineRule="exact"/>
        <w:ind w:firstLineChars="200" w:firstLine="640"/>
        <w:rPr>
          <w:rFonts w:ascii="仿宋" w:eastAsia="仿宋" w:hAnsi="仿宋" w:cs="仿宋"/>
          <w:sz w:val="32"/>
          <w:szCs w:val="32"/>
        </w:rPr>
      </w:pPr>
      <w:r>
        <w:rPr>
          <w:rFonts w:ascii="仿宋" w:eastAsia="仿宋" w:hAnsi="仿宋" w:cs="仿宋" w:hint="eastAsia"/>
          <w:bCs/>
          <w:sz w:val="32"/>
          <w:szCs w:val="32"/>
        </w:rPr>
        <w:t>8、全</w:t>
      </w:r>
      <w:r>
        <w:rPr>
          <w:rFonts w:ascii="仿宋" w:eastAsia="仿宋" w:hAnsi="仿宋" w:cs="仿宋" w:hint="eastAsia"/>
          <w:sz w:val="32"/>
          <w:szCs w:val="32"/>
        </w:rPr>
        <w:t>县国有和集体的天然商品林2021</w:t>
      </w:r>
      <w:r>
        <w:rPr>
          <w:rFonts w:ascii="仿宋" w:eastAsia="仿宋" w:hAnsi="仿宋" w:cs="仿宋" w:hint="eastAsia"/>
          <w:bCs/>
          <w:sz w:val="32"/>
          <w:szCs w:val="32"/>
        </w:rPr>
        <w:t>年度</w:t>
      </w:r>
      <w:r>
        <w:rPr>
          <w:rFonts w:ascii="仿宋" w:eastAsia="仿宋" w:hAnsi="仿宋" w:cs="仿宋" w:hint="eastAsia"/>
          <w:sz w:val="32"/>
          <w:szCs w:val="32"/>
        </w:rPr>
        <w:t>应发放管护补助面积为52.66万亩（国有的0.66万亩，集体的52万亩），到目前已造册发放面积45.3万亩，历年来未发放的资金（2016年至2020年共滞留资金780多万元按纳入时间的先后顺序和当时的发放补助标准造册补发）和今年造册的发放面积资金在等财政拨付，剩余的6.7万亩已签订天然商品林管护补助合同，正在造册，走程序发放。</w:t>
      </w:r>
    </w:p>
    <w:p w:rsidR="0042311B" w:rsidRDefault="00B24416">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9、加强生态公益林管理，全县共择优聘用护林员181名，其中乡镇集体126名，国有林场55名；通过区划界定和补充调整完善落界，全县有公益林面积838672亩（其中国家级公益林610453亩、省级公益林228219亩），其中集体和个人部分为769741亩，国有部分68931亩，并将所有森林生态效益补偿基</w:t>
      </w:r>
      <w:r>
        <w:rPr>
          <w:rFonts w:ascii="仿宋" w:eastAsia="仿宋" w:hAnsi="仿宋" w:cs="仿宋" w:hint="eastAsia"/>
          <w:sz w:val="32"/>
          <w:szCs w:val="32"/>
        </w:rPr>
        <w:lastRenderedPageBreak/>
        <w:t>金1467.96万元发放到位，其中国中央财政补偿基金949.83万元、省财政补偿基金5189.13万元。</w:t>
      </w:r>
    </w:p>
    <w:p w:rsidR="0042311B" w:rsidRDefault="00B24416">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10、强化生态护林员管理，对全县559名生态护林员进行平时监管、年终考核，并将559万元护林员工资发放到位。</w:t>
      </w:r>
    </w:p>
    <w:p w:rsidR="0042311B" w:rsidRDefault="00B24416">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11、做好森林防火工作。在各乡镇在重点防火期内开展流动防火宣传。全县范围内张贴各类防火宣传标语1800多条，横幅150多条，发森林防火短信1.8万多条。申报防火码8个（含入口码和出口码，其中黄桑保护区2个、堡子岭林场4个、寨市林场1个、庙湾林场1个）；因各项防范措施到位，全县发生的森林火灾较以往明显减少。</w:t>
      </w:r>
    </w:p>
    <w:p w:rsidR="0042311B" w:rsidRDefault="00B24416">
      <w:pPr>
        <w:spacing w:line="600" w:lineRule="exact"/>
        <w:ind w:firstLineChars="200" w:firstLine="643"/>
        <w:rPr>
          <w:rFonts w:ascii="楷体" w:eastAsia="楷体" w:hAnsi="楷体" w:cs="楷体"/>
          <w:b/>
          <w:sz w:val="32"/>
          <w:szCs w:val="32"/>
        </w:rPr>
      </w:pPr>
      <w:r>
        <w:rPr>
          <w:rFonts w:ascii="楷体" w:eastAsia="楷体" w:hAnsi="楷体" w:cs="楷体" w:hint="eastAsia"/>
          <w:b/>
          <w:sz w:val="32"/>
          <w:szCs w:val="32"/>
        </w:rPr>
        <w:t>（三）加大经费投入，推进疫木除治进程，强化责任担当，维护野生动植物安全</w:t>
      </w:r>
    </w:p>
    <w:p w:rsidR="0042311B" w:rsidRDefault="00B24416">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今年1月25日至5月25日完成了人工驯养繁殖户的“转型转产帮扶进度”工作。加强疫情监测和防控新冠肺炎病毒工作，及时对各个人工驯养繁殖场所和餐饮行业进行安全生产工作检查；开展了松枯死木全面清理工作，共清除疫木4826株，及时掌握疫情的发生状况，疫点内的感病木逐年收缩减少。</w:t>
      </w:r>
    </w:p>
    <w:p w:rsidR="0042311B" w:rsidRDefault="00B24416">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积极开展了“专项行动”及野生动植物保护、湿地日和爱鸟周宣传工作。</w:t>
      </w:r>
    </w:p>
    <w:p w:rsidR="0042311B" w:rsidRDefault="00B24416">
      <w:pPr>
        <w:spacing w:line="600" w:lineRule="exact"/>
        <w:ind w:firstLineChars="200" w:firstLine="643"/>
        <w:rPr>
          <w:rFonts w:ascii="楷体" w:eastAsia="楷体" w:hAnsi="楷体" w:cs="楷体"/>
          <w:b/>
          <w:sz w:val="32"/>
          <w:szCs w:val="32"/>
        </w:rPr>
      </w:pPr>
      <w:r>
        <w:rPr>
          <w:rFonts w:ascii="楷体" w:eastAsia="楷体" w:hAnsi="楷体" w:cs="楷体" w:hint="eastAsia"/>
          <w:b/>
          <w:sz w:val="32"/>
          <w:szCs w:val="32"/>
        </w:rPr>
        <w:t>（四）全面完成创建省级森林城市的各项指标建设，圆满通过省级森林城市创建核验检查</w:t>
      </w:r>
    </w:p>
    <w:p w:rsidR="0042311B" w:rsidRDefault="00B24416">
      <w:pPr>
        <w:pStyle w:val="20"/>
        <w:spacing w:after="0" w:line="600" w:lineRule="exact"/>
        <w:ind w:leftChars="0" w:left="0" w:firstLine="640"/>
        <w:rPr>
          <w:rFonts w:ascii="仿宋" w:eastAsia="仿宋" w:hAnsi="仿宋" w:cs="仿宋"/>
          <w:sz w:val="32"/>
          <w:szCs w:val="32"/>
        </w:rPr>
      </w:pPr>
      <w:r>
        <w:rPr>
          <w:rFonts w:ascii="仿宋" w:eastAsia="仿宋" w:hAnsi="仿宋" w:cs="仿宋" w:hint="eastAsia"/>
          <w:sz w:val="32"/>
          <w:szCs w:val="32"/>
        </w:rPr>
        <w:lastRenderedPageBreak/>
        <w:t>1.自开展创建省级森林城市以来，始终把创建森林城市纳入公益性宣传范围，充分利用电视、宣传手册、宣传栏、电子显示屏、宣传高炮、公交车身、公交站牌、新媒体等多种载体，广泛宣传创建森林城市的标准、目标任务、工作重点和相关要求。共发放“创森”宣传手册20000本、宣传短信17万条，制作大型高炮宣传牌5块，制作科普宣传橱窗26个，固定宣传牌366块，修建创森宣传步道3千米、宣传廊道1千米，完成地图类生态导向指示牌466块、指向类生态标识牌1500块。</w:t>
      </w:r>
    </w:p>
    <w:p w:rsidR="0042311B" w:rsidRDefault="00B24416">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下发《关于下达2021年度创建省级森林城市重点建设项目任务的通知》（绥创森办[2021]1号），将我县创建省级森林城市建设任务细化到乡镇、村。全年共完成荷叶公园500亩的森林抚育和珍贵乡土树种补植补造、1780米防火林道的修建和绿化、1680米游步道的修建、3座公园凉亭的修建，10个乡镇城镇绿化、6个乡镇休闲公园建设和60个村庄绿化，7个秀美村庄示范村和1个秀美林场的建设，开展对关峡至乐安公路两旁道路枯死木和枯死枝的清理和空地的补植补造，对我县现有公园和森林康养基地进行立牌。使我县城镇绿化覆盖率达到 42.4%，人均公园绿地面积达到13.47平方米，城区公园绿地500米服务半径对居住区覆盖率100 %，水岸平均林木绿化率达到 92.65 %，道路平均林木绿化率达到 81.12%。</w:t>
      </w:r>
    </w:p>
    <w:p w:rsidR="0042311B" w:rsidRDefault="00B24416">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3.依托湖南省三湘绿谷生态科技有限公司为技术支撑单位，</w:t>
      </w:r>
      <w:r>
        <w:rPr>
          <w:rFonts w:ascii="仿宋" w:eastAsia="仿宋" w:hAnsi="仿宋" w:cs="仿宋" w:hint="eastAsia"/>
          <w:sz w:val="32"/>
          <w:szCs w:val="32"/>
        </w:rPr>
        <w:lastRenderedPageBreak/>
        <w:t>对照《湖南省绥宁县省级森林城市建设总体规划（2019-2028年）》和《湖南省森林城市评价指标》要求开展城市森林网络、城市森林健康、城市林业经济、城市生态文化、城市森林管理等5个建设指标建军设完成情况的自查和湖南省绥宁县森林城市建设总体规划实施报告的编写。并于2021年11月26日圆满通过省级森林城市创建核验专家的检查验收，在全省的排位中名列第三位。</w:t>
      </w:r>
    </w:p>
    <w:p w:rsidR="0042311B" w:rsidRDefault="00B24416">
      <w:pPr>
        <w:spacing w:line="600" w:lineRule="exact"/>
        <w:ind w:firstLineChars="200" w:firstLine="643"/>
        <w:rPr>
          <w:rFonts w:ascii="楷体" w:eastAsia="楷体" w:hAnsi="楷体" w:cs="楷体"/>
          <w:b/>
          <w:sz w:val="32"/>
          <w:szCs w:val="32"/>
        </w:rPr>
      </w:pPr>
      <w:r>
        <w:rPr>
          <w:rFonts w:ascii="楷体" w:eastAsia="楷体" w:hAnsi="楷体" w:cs="楷体" w:hint="eastAsia"/>
          <w:b/>
          <w:sz w:val="32"/>
          <w:szCs w:val="32"/>
        </w:rPr>
        <w:t>（五）全面推行林长制工作</w:t>
      </w:r>
    </w:p>
    <w:p w:rsidR="0042311B" w:rsidRDefault="00B24416">
      <w:pPr>
        <w:spacing w:line="600" w:lineRule="exact"/>
        <w:ind w:firstLineChars="200" w:firstLine="640"/>
        <w:textAlignment w:val="baseline"/>
        <w:rPr>
          <w:rFonts w:ascii="仿宋" w:eastAsia="仿宋" w:hAnsi="仿宋" w:cs="仿宋"/>
          <w:sz w:val="32"/>
          <w:szCs w:val="32"/>
        </w:rPr>
      </w:pPr>
      <w:r>
        <w:rPr>
          <w:rFonts w:ascii="仿宋" w:eastAsia="仿宋" w:hAnsi="仿宋" w:cs="仿宋" w:hint="eastAsia"/>
          <w:sz w:val="32"/>
          <w:szCs w:val="32"/>
        </w:rPr>
        <w:t>根据国家、省、市相关文件精神以及县委书记佘芝云的指示要求，9月初我局起草了《绥宁县关于全面推行林长制的实施方案》，9月24日正式出台印发了《绥宁县全面推行林长制实施方案》，成立了绥宁县林长制工作委员会，明确了县级林长名单及责任区域和县级林长制联席会议成员单位及其职责。成立绥宁县林长制事务中心，乡镇（场）林长办，专职负责林长制工作。</w:t>
      </w:r>
    </w:p>
    <w:p w:rsidR="0042311B" w:rsidRDefault="00B24416">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根据湖南省林长制工作办公室《关于做好“一长三员”网格化管护体系建设工作的通知》的文件要求。具体完成了以下工作：一是明确“一长三员”及其责任区域，名单、责任区域清单并报市林长制工作办公室备案，将纳入林长制智慧管理平台；二是已组建“三员”队伍，明确工作职责；三是科学划定责任区域，将“一长三员”纳入网格体系；四是规范设立公示</w:t>
      </w:r>
      <w:r>
        <w:rPr>
          <w:rFonts w:ascii="仿宋" w:eastAsia="仿宋" w:hAnsi="仿宋" w:cs="仿宋" w:hint="eastAsia"/>
          <w:sz w:val="32"/>
          <w:szCs w:val="32"/>
        </w:rPr>
        <w:lastRenderedPageBreak/>
        <w:t>牌（省里统一标准），公布“一长三员”名单及相关内容，五是设立了县乡村三级成立林长制办公室，各项工作制度及职责公布上墙；六是保护区、湿地公园、国有林场同步推进。</w:t>
      </w:r>
    </w:p>
    <w:p w:rsidR="0042311B" w:rsidRDefault="00B24416">
      <w:pPr>
        <w:spacing w:line="600" w:lineRule="exact"/>
        <w:ind w:firstLineChars="200" w:firstLine="643"/>
        <w:rPr>
          <w:rFonts w:ascii="楷体" w:eastAsia="楷体" w:hAnsi="楷体" w:cs="楷体"/>
          <w:b/>
          <w:sz w:val="32"/>
          <w:szCs w:val="32"/>
        </w:rPr>
      </w:pPr>
      <w:r>
        <w:rPr>
          <w:rFonts w:ascii="楷体" w:eastAsia="楷体" w:hAnsi="楷体" w:cs="楷体" w:hint="eastAsia"/>
          <w:b/>
          <w:sz w:val="32"/>
          <w:szCs w:val="32"/>
        </w:rPr>
        <w:t>（六）狠抓山林权属纠纷的调处，积极稳妥化解矛盾</w:t>
      </w:r>
    </w:p>
    <w:p w:rsidR="0042311B" w:rsidRDefault="00B24416">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1.为全县12个乡镇40个村办理不动产证相关手续129宗，涉及面积5681.26亩。</w:t>
      </w:r>
    </w:p>
    <w:p w:rsidR="0042311B" w:rsidRDefault="00B24416">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办结山林权属争议纠纷案件2件。指导乡镇办理山林权属纠纷案6件，做好了关峡乡花园阁村村民袁林和李德志图形里山场林木林地争议案的现场勘验工作和大园村杨章煌、李发姣自留山争议纠纷的现场勘验工作，代表县人民政府参加了省高院开庭审理的行政诉讼案件1件，已胜诉。</w:t>
      </w:r>
    </w:p>
    <w:p w:rsidR="0042311B" w:rsidRDefault="00B24416">
      <w:pPr>
        <w:spacing w:line="600" w:lineRule="exact"/>
        <w:ind w:firstLineChars="200" w:firstLine="643"/>
        <w:rPr>
          <w:rFonts w:ascii="楷体" w:eastAsia="楷体" w:hAnsi="楷体" w:cs="楷体"/>
          <w:b/>
          <w:sz w:val="32"/>
          <w:szCs w:val="32"/>
        </w:rPr>
      </w:pPr>
      <w:r>
        <w:rPr>
          <w:rFonts w:ascii="楷体" w:eastAsia="楷体" w:hAnsi="楷体" w:cs="楷体" w:hint="eastAsia"/>
          <w:b/>
          <w:sz w:val="32"/>
          <w:szCs w:val="32"/>
        </w:rPr>
        <w:t>（七）深化巩固提升，推进多项目建设</w:t>
      </w:r>
    </w:p>
    <w:p w:rsidR="0042311B" w:rsidRDefault="00B24416">
      <w:pPr>
        <w:spacing w:line="600" w:lineRule="exact"/>
        <w:ind w:firstLineChars="200" w:firstLine="640"/>
        <w:rPr>
          <w:rFonts w:ascii="仿宋" w:eastAsia="仿宋" w:hAnsi="仿宋" w:cs="仿宋"/>
          <w:spacing w:val="-6"/>
          <w:sz w:val="32"/>
          <w:szCs w:val="32"/>
        </w:rPr>
      </w:pPr>
      <w:r>
        <w:rPr>
          <w:rFonts w:ascii="仿宋" w:eastAsia="仿宋" w:hAnsi="仿宋" w:cs="仿宋" w:hint="eastAsia"/>
          <w:sz w:val="32"/>
          <w:szCs w:val="32"/>
        </w:rPr>
        <w:t>1.</w:t>
      </w:r>
      <w:r>
        <w:rPr>
          <w:rFonts w:ascii="仿宋" w:eastAsia="仿宋" w:hAnsi="仿宋" w:cs="仿宋" w:hint="eastAsia"/>
          <w:spacing w:val="-6"/>
          <w:sz w:val="32"/>
          <w:szCs w:val="32"/>
        </w:rPr>
        <w:t>完成了17个乡镇、647个农民林业专业合作社的摸底调查。</w:t>
      </w:r>
    </w:p>
    <w:p w:rsidR="0042311B" w:rsidRDefault="00B24416">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2.2021年6月3日根据国家林业和草原局办公室《关于开展第5批国家林下经济示范基地认定工作的通知》，我局推荐了绥宁县神农金康药用植物科技开发有限公司申报国家级林下经济示范基地。</w:t>
      </w:r>
    </w:p>
    <w:p w:rsidR="0042311B" w:rsidRDefault="00B24416">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3.组织湘南竹业、丰源体育、堡子岭林场、神农金康、银山竹业、武阳林场、红太阳油茶专业合作社等企业、林场、合作社完成申报了省市有关林业项目。</w:t>
      </w:r>
    </w:p>
    <w:p w:rsidR="0042311B" w:rsidRDefault="00B24416">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4.协调林业系统各单位、股室共争取上级财政项目资金</w:t>
      </w:r>
      <w:r>
        <w:rPr>
          <w:rFonts w:ascii="仿宋" w:eastAsia="仿宋" w:hAnsi="仿宋" w:cs="仿宋" w:hint="eastAsia"/>
          <w:sz w:val="32"/>
          <w:szCs w:val="32"/>
        </w:rPr>
        <w:lastRenderedPageBreak/>
        <w:t>4858.8万元，其中林业局争取上级项目资金3964.8万元，湿地公园管理处664万元，黄双自然保护区230万元。</w:t>
      </w:r>
    </w:p>
    <w:p w:rsidR="0042311B" w:rsidRDefault="00B24416">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5.协助乡村振兴指挥部发展楠竹产业，全年在麻塘、河口、瓦屋等15个乡镇共完成楠竹丰产培育10000亩，发放财政奖补资金300万元。完成竹林道建设580公里，发放奖补资金910万元。制定了促进我县乡村振兴有关林业产业发展的实施方案。</w:t>
      </w:r>
    </w:p>
    <w:p w:rsidR="0042311B" w:rsidRDefault="00B24416">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6. 油茶产业：全年共完成抚育面积9500亩，有力地促进了油茶幼林的生长，完成油茶低改3000余亩，并在武阳镇红太阳油茶专业合作社和武阳林场建立两个油茶丰产培育示范点。</w:t>
      </w:r>
    </w:p>
    <w:p w:rsidR="0042311B" w:rsidRDefault="00B24416">
      <w:pPr>
        <w:spacing w:line="600" w:lineRule="exact"/>
        <w:ind w:firstLineChars="200" w:firstLine="643"/>
        <w:rPr>
          <w:rFonts w:ascii="楷体" w:eastAsia="楷体" w:hAnsi="楷体" w:cs="楷体"/>
          <w:b/>
          <w:sz w:val="32"/>
          <w:szCs w:val="32"/>
        </w:rPr>
      </w:pPr>
      <w:r>
        <w:rPr>
          <w:rFonts w:ascii="楷体" w:eastAsia="楷体" w:hAnsi="楷体" w:cs="楷体" w:hint="eastAsia"/>
          <w:b/>
          <w:sz w:val="32"/>
          <w:szCs w:val="32"/>
        </w:rPr>
        <w:t>（八）扎实开展党建工作</w:t>
      </w:r>
    </w:p>
    <w:p w:rsidR="0042311B" w:rsidRDefault="00B24416">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压实压紧党建责任，明确责任细化任务。一是实行党建工作“一岗双责”制。二是明确工作目标，根据单位实际，制定了《中共绥宁县林业局委员会2021年基层党组织党建工作计划》。对各基层党支部全面推行支部主题党日。开展党支部“三会一课”纪实管理、试行党员积分管理制度、规范党支部书记“双述双评”工作。严格落实奖惩。根据县委有关文件要求，制定了《2021年林业系统基层党组织党建工作目标考核管理责任状》，与林业系统各基层党组织签订责任状，将党建工作列入年终绩效考核，实行“一票否决制”，党建考核评定的结果与支部班子成员评先评优挂钩，作为年终评定等次的重要依据。</w:t>
      </w:r>
    </w:p>
    <w:p w:rsidR="0042311B" w:rsidRDefault="00B24416">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2.全面加强组织建设，提升战斗堡垒作用。一是配优配强</w:t>
      </w:r>
      <w:r>
        <w:rPr>
          <w:rFonts w:ascii="仿宋" w:eastAsia="仿宋" w:hAnsi="仿宋" w:cs="仿宋" w:hint="eastAsia"/>
          <w:sz w:val="32"/>
          <w:szCs w:val="32"/>
        </w:rPr>
        <w:lastRenderedPageBreak/>
        <w:t>班子。二是抓“五化”基层党组织达标创建活动。三是抓党的组织生活规范化、制度化。四是抓党费的收缴和管理工作。五是推进服务型党组织建设。六是继续把“强班子、带队伍、提高执行力”。七是不断创新工作方式，以“活力团队、和谐机关”活动为载体。全面加强机关文化建设，抓好机关精神文明创建活动。引导干部职工“激情工作，快乐生活”，促进社会和谐发展。</w:t>
      </w:r>
    </w:p>
    <w:p w:rsidR="0042311B" w:rsidRDefault="00B24416">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3.不断提高党员素质，发挥先锋模范作用。一是加强理论学习。全面开展“三会一课”、“党委中心组学习主体活动，运用网络平台、手机短信、宣传栏等载体，丰富学习渠道和内容，增强学习效果；组织党员干部参加各类学习培训班，做到有计划、有步骤、有重点地抓好党员干部理论和业务学习培训，构建多层次，多渠道的学习格局。</w:t>
      </w:r>
    </w:p>
    <w:p w:rsidR="0042311B" w:rsidRDefault="00B24416">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4.推进党风廉政建设，切实转变工作作风。局党委与各基层单位签订2021年《党建工作目标管理责任书》，全面落实“一岗双责”，明确责任。倡导健康文明生活，推动全局党风政风持续好转、社风民风向上向善，转变了机关干部工作作风。进一步提振党员干部职工“精气神”，提升工作效率。三是贯彻民主集中制，建立健全班子成员议事决策机制，实现科学决策。</w:t>
      </w:r>
    </w:p>
    <w:p w:rsidR="0042311B" w:rsidRDefault="00B24416">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5.查找问题及时整改，充分发挥党委带学促学作用。“七一”前结合主题党日活动，紧紧围绕“两学一做”学习教育要求，</w:t>
      </w:r>
      <w:r>
        <w:rPr>
          <w:rFonts w:ascii="仿宋" w:eastAsia="仿宋" w:hAnsi="仿宋" w:cs="仿宋" w:hint="eastAsia"/>
          <w:sz w:val="32"/>
          <w:szCs w:val="32"/>
        </w:rPr>
        <w:lastRenderedPageBreak/>
        <w:t>局党委召开了讨论，查找出党委存在的问题，根据问题制定整改措施并严格落实。</w:t>
      </w:r>
    </w:p>
    <w:p w:rsidR="0042311B" w:rsidRDefault="00B24416">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6.以党建工作为抓手，推动全局各项工作。以党建工作为抓手，全力推进各项业务工作，充分发挥各级基层党组织战斗堡垒作用。全局各级党组织紧紧围绕县委、县政府的中心任务和单位业务工作，在优化环境、服务发展、提高执行力方面不断改进。</w:t>
      </w:r>
    </w:p>
    <w:p w:rsidR="0042311B" w:rsidRDefault="00B24416">
      <w:pPr>
        <w:spacing w:line="600" w:lineRule="exact"/>
        <w:ind w:firstLineChars="200" w:firstLine="643"/>
        <w:rPr>
          <w:rFonts w:ascii="楷体" w:eastAsia="楷体" w:hAnsi="楷体" w:cs="楷体"/>
          <w:b/>
          <w:sz w:val="32"/>
          <w:szCs w:val="32"/>
        </w:rPr>
      </w:pPr>
      <w:r>
        <w:rPr>
          <w:rFonts w:ascii="楷体" w:eastAsia="楷体" w:hAnsi="楷体" w:cs="楷体" w:hint="eastAsia"/>
          <w:b/>
          <w:sz w:val="32"/>
          <w:szCs w:val="32"/>
        </w:rPr>
        <w:t>（九）严防严控，扎实做好新冠肺炎疫情防控工作</w:t>
      </w:r>
    </w:p>
    <w:p w:rsidR="0042311B" w:rsidRDefault="00B24416">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网格管理，营造防控氛围。以网格为单位，逐户上门宣传疫情防控知识，做好疫情防控风险沟通工作。机关院内张贴《新型冠状病毒感染的肺炎公众预防指南条例》、《中共绥宁县委新型冠状病毒肺炎防控指挥部致全县人民的一封信》、《关于进一步强化新冠肺炎防控工作的通知》等，消除广大居民恐惧心理，要求大家做好防护工作，养成良好的健康习惯。</w:t>
      </w:r>
    </w:p>
    <w:p w:rsidR="0042311B" w:rsidRDefault="00B24416">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全面排查，加强监测管理。为切实控制新型冠状病毒的扩散，对辖区内人员地毯式摸排，共摸排九栋234人次。对从疫情地区回绥者或者有密切接触者实行居家或者集中隔离医学观察，建立个人档案，并实行体温监测，关注身体健康动态，有情况及时上报。</w:t>
      </w:r>
    </w:p>
    <w:p w:rsidR="0042311B" w:rsidRDefault="00B24416">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3.联防联控，规范院落管理。在机关院落内出入处设置了防控点，对本单位及外来人员进行登记，体温监测，口罩佩戴，</w:t>
      </w:r>
      <w:r>
        <w:rPr>
          <w:rFonts w:ascii="仿宋" w:eastAsia="仿宋" w:hAnsi="仿宋" w:cs="仿宋" w:hint="eastAsia"/>
          <w:sz w:val="32"/>
          <w:szCs w:val="32"/>
        </w:rPr>
        <w:lastRenderedPageBreak/>
        <w:t>酒精消毒，并询问是否出现急性呼吸道症状或者相关症状病情。</w:t>
      </w:r>
    </w:p>
    <w:p w:rsidR="0042311B" w:rsidRDefault="00B24416">
      <w:pPr>
        <w:spacing w:line="600" w:lineRule="exact"/>
        <w:ind w:firstLineChars="200" w:firstLine="640"/>
        <w:rPr>
          <w:rFonts w:ascii="仿宋" w:eastAsia="仿宋" w:hAnsi="仿宋" w:cs="仿宋"/>
          <w:b/>
          <w:sz w:val="32"/>
          <w:szCs w:val="32"/>
        </w:rPr>
      </w:pPr>
      <w:r>
        <w:rPr>
          <w:rFonts w:ascii="仿宋" w:eastAsia="仿宋" w:hAnsi="仿宋" w:cs="仿宋" w:hint="eastAsia"/>
          <w:sz w:val="32"/>
          <w:szCs w:val="32"/>
        </w:rPr>
        <w:t>4.定期消毒，保障居民健康。对单位办公场所和机关院落内的公共区域进行每天全面清洁和消毒，力争做到把疫情控制控严控实。并倡导全民下载关注《湖南省居民健康卡》。</w:t>
      </w:r>
    </w:p>
    <w:p w:rsidR="0042311B" w:rsidRDefault="00B24416">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5.定期接种，确保疫苗全覆盖。按照县委新冠肺炎防控指挥部的要求，积极做好各项疫情防控工作，组织在职和离退休干部职工接种新冠肺炎疫苗。</w:t>
      </w:r>
    </w:p>
    <w:p w:rsidR="0042311B" w:rsidRDefault="00B24416">
      <w:pPr>
        <w:spacing w:line="600" w:lineRule="exact"/>
        <w:ind w:firstLineChars="200" w:firstLine="643"/>
        <w:rPr>
          <w:rFonts w:ascii="楷体" w:eastAsia="楷体" w:hAnsi="楷体" w:cs="楷体"/>
          <w:b/>
          <w:sz w:val="32"/>
          <w:szCs w:val="32"/>
        </w:rPr>
      </w:pPr>
      <w:r>
        <w:rPr>
          <w:rFonts w:ascii="楷体" w:eastAsia="楷体" w:hAnsi="楷体" w:cs="楷体" w:hint="eastAsia"/>
          <w:b/>
          <w:sz w:val="32"/>
          <w:szCs w:val="32"/>
        </w:rPr>
        <w:t>（十）完成其他中心工作</w:t>
      </w:r>
    </w:p>
    <w:p w:rsidR="0042311B" w:rsidRDefault="00B24416">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一是及时办理上级领导及有关单位的批示件（交办件）37件，做到事事有落实。二是扎实开展平安建设工作，以疫情防控、信访维稳、国安、综治民调、禁毒、扫黑除恶、反邪教以及防范非法集资等为具体内容开展平安创建工作，圆满完成了各项任务；全年接待信访人员近280人次，办理上级交办、转送及群众来信来访案件32起。三是切实抓好安全生产。全面落实“党政同责、一岗双责、齐抓共管、失职追责”及《地方党政领导干部安全生产责任制规定》等要求，在林业系统开展落实企业主体责任、春雷2021、安全生产专项整治三年行动、岁末年初安全生产百日大会战等专项工作，全年出动督导检查、隐患排查、宣教活动等143个次、人员600余人次，发现隐患并整改到位31处，整改率100%。组织全县5家木材加工企业储备了500 立方米防汛木材,确保全县防汛的应急需要。四是积极</w:t>
      </w:r>
      <w:r>
        <w:rPr>
          <w:rFonts w:ascii="仿宋" w:eastAsia="仿宋" w:hAnsi="仿宋" w:cs="仿宋" w:hint="eastAsia"/>
          <w:sz w:val="32"/>
          <w:szCs w:val="32"/>
        </w:rPr>
        <w:lastRenderedPageBreak/>
        <w:t>参与“四城同创”、“控违拆违”和争创“省级生态文明建设示范县”工作。五是全面实现无纸化办公。利用林业内网接收、处理、分发文件，全面做到无纸化办公，到12月2日止，全年共处理文件1201份；发文25份，数量较往年明显下降。七是大力进行正面宣传报道。在中央省市县主流媒体发稿报送43篇，其湖南日报、新湖南等省级媒体13篇，邵阳日报、云邵阳等市级媒体1篇，县级媒体29篇；并及时监管网络舆情，及时更新绥宁县林业局政务公开的相关信息。八是办理县人大代表建议4件和县政协提案1件，共5件，代表和委员对答复件“很满意”2件、“满意”3件，满意率100%。九是完成了林业局法治政府建设各项工作，组织全局“学法考法”工作，全局应考人员74人，参考74人，参考率、合格率均100%。十是高度重视“清廉机关”创建工作，一是制订《林业局清廉建设工作方案》，成立林业局党委清廉建设领导小组，指导局二级机构成立清廉建设领导小组。二是明确单位党委、党总支、党支部主体责任，按照“一岗双责”要求，明确单位“一把手”及领导班子成员清廉建设工作职责，明确清廉建设工作具体责任人。常态化开展廉政警示教育，推动以案促改、以案促廉，充分运用廉政警示教育通报文件、廉政网络、微信平台、警示教育片等载体，林业局组织了10次以上警示教育，通过学习教育、典型案例通报、观看警示教育片《初心迷失》、《镜鉴》等受教育人数达到560</w:t>
      </w:r>
      <w:r>
        <w:rPr>
          <w:rFonts w:ascii="仿宋" w:eastAsia="仿宋" w:hAnsi="仿宋" w:cs="仿宋" w:hint="eastAsia"/>
          <w:sz w:val="32"/>
          <w:szCs w:val="32"/>
        </w:rPr>
        <w:lastRenderedPageBreak/>
        <w:t>人次以上，教育党员、干部职工知敬畏、存戒惧、守底线。</w:t>
      </w:r>
    </w:p>
    <w:p w:rsidR="0042311B" w:rsidRDefault="00B24416">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从今年3月下旬召开党史学习教育宣传动员会议起，林业局围绕“学史明理、学史增信、学史崇德、学史力行”，组织单位全体党员每周两次集中学习，每周末进行讨论分享，每月开展专题讨论，通过学习指定读本、上党课、报告团宣讲、红色现场教育等等，加强党员党史教育，使党员自觉发扬优良传统、传承红色基因，扎实践行初心使命、为民办实事，推动事业发展。十一是正常开展并圆满完成了意识形态、法制建设、综治卫生、优化环境、统战、政务公开、互联网+、工会、老龄老干、信访维稳、保密、档案、计生、共青团、妇联、信息化建设、武装、小康建设、统计、企业改革等相关工作。</w:t>
      </w:r>
    </w:p>
    <w:p w:rsidR="0042311B" w:rsidRDefault="00B24416">
      <w:pPr>
        <w:autoSpaceDN w:val="0"/>
        <w:spacing w:line="600" w:lineRule="exact"/>
        <w:rPr>
          <w:rFonts w:ascii="黑体" w:eastAsia="黑体" w:hAnsi="黑体" w:cs="黑体"/>
          <w:b/>
          <w:bCs/>
          <w:color w:val="010101"/>
          <w:sz w:val="32"/>
          <w:szCs w:val="32"/>
        </w:rPr>
      </w:pPr>
      <w:r>
        <w:rPr>
          <w:rFonts w:ascii="黑体" w:eastAsia="黑体" w:hAnsi="黑体" w:cs="黑体" w:hint="eastAsia"/>
          <w:b/>
          <w:bCs/>
          <w:color w:val="010101"/>
          <w:sz w:val="32"/>
          <w:szCs w:val="32"/>
        </w:rPr>
        <w:t xml:space="preserve">　　五、存在的主要问题 </w:t>
      </w:r>
    </w:p>
    <w:p w:rsidR="00F953AB" w:rsidRDefault="00B24416" w:rsidP="00F953AB">
      <w:pPr>
        <w:autoSpaceDN w:val="0"/>
        <w:ind w:firstLine="645"/>
        <w:outlineLvl w:val="0"/>
        <w:rPr>
          <w:rFonts w:ascii="仿宋" w:eastAsia="仿宋" w:hAnsi="仿宋" w:cs="仿宋"/>
          <w:color w:val="000000"/>
          <w:sz w:val="32"/>
          <w:szCs w:val="32"/>
          <w:shd w:val="clear" w:color="auto" w:fill="FFFFFF"/>
        </w:rPr>
      </w:pPr>
      <w:r>
        <w:rPr>
          <w:rFonts w:ascii="楷体" w:eastAsia="楷体" w:hAnsi="楷体" w:cs="楷体" w:hint="eastAsia"/>
          <w:b/>
          <w:bCs/>
          <w:color w:val="010101"/>
          <w:sz w:val="32"/>
          <w:szCs w:val="32"/>
        </w:rPr>
        <w:t>（一）预算执行</w:t>
      </w:r>
      <w:r>
        <w:rPr>
          <w:rFonts w:ascii="仿宋" w:eastAsia="仿宋" w:hAnsi="仿宋" w:cs="仿宋" w:hint="eastAsia"/>
          <w:sz w:val="32"/>
          <w:szCs w:val="32"/>
        </w:rPr>
        <w:t>预算完成率偏低 ，</w:t>
      </w:r>
      <w:r>
        <w:rPr>
          <w:rFonts w:ascii="仿宋" w:eastAsia="仿宋" w:hAnsi="仿宋" w:cs="仿宋" w:hint="eastAsia"/>
          <w:color w:val="000000"/>
          <w:sz w:val="32"/>
          <w:szCs w:val="32"/>
          <w:shd w:val="clear" w:color="auto" w:fill="FFFFFF"/>
        </w:rPr>
        <w:t>由于政府性基金纳入财政统筹管理和涉农资金统筹等原因，致使部分项目资金下达较晚，未能及时使用拨付；有些项目工作开展时间较晚，结算支出时间滞后；导致预算完成率略低，有待进一步提高。</w:t>
      </w:r>
    </w:p>
    <w:p w:rsidR="00F953AB" w:rsidRPr="00A13459" w:rsidRDefault="00F953AB" w:rsidP="00F953AB">
      <w:pPr>
        <w:autoSpaceDN w:val="0"/>
        <w:ind w:firstLine="630"/>
        <w:outlineLvl w:val="0"/>
        <w:rPr>
          <w:rFonts w:ascii="仿宋" w:eastAsia="仿宋" w:hAnsi="仿宋"/>
          <w:b/>
          <w:color w:val="010101"/>
          <w:sz w:val="28"/>
          <w:szCs w:val="28"/>
        </w:rPr>
      </w:pPr>
      <w:r>
        <w:rPr>
          <w:rFonts w:ascii="仿宋" w:eastAsia="仿宋" w:hAnsi="仿宋"/>
          <w:color w:val="010101"/>
          <w:sz w:val="28"/>
          <w:szCs w:val="28"/>
        </w:rPr>
        <w:t>（</w:t>
      </w:r>
      <w:r w:rsidRPr="00A13459">
        <w:rPr>
          <w:rFonts w:ascii="仿宋" w:eastAsia="仿宋" w:hAnsi="仿宋"/>
          <w:b/>
          <w:color w:val="010101"/>
          <w:sz w:val="28"/>
          <w:szCs w:val="28"/>
        </w:rPr>
        <w:t>二）资产核算</w:t>
      </w:r>
    </w:p>
    <w:p w:rsidR="00F953AB" w:rsidRDefault="00F953AB" w:rsidP="00F953AB">
      <w:pPr>
        <w:autoSpaceDN w:val="0"/>
        <w:ind w:firstLine="630"/>
        <w:outlineLvl w:val="0"/>
        <w:rPr>
          <w:rFonts w:ascii="仿宋" w:eastAsia="仿宋" w:hAnsi="仿宋"/>
          <w:color w:val="010101"/>
          <w:sz w:val="28"/>
          <w:szCs w:val="28"/>
        </w:rPr>
      </w:pPr>
      <w:r>
        <w:rPr>
          <w:rFonts w:ascii="仿宋" w:eastAsia="仿宋" w:hAnsi="仿宋" w:hint="eastAsia"/>
          <w:color w:val="010101"/>
          <w:sz w:val="28"/>
          <w:szCs w:val="28"/>
        </w:rPr>
        <w:t>部门成立资产核算领导小组，</w:t>
      </w:r>
      <w:r w:rsidR="00D73D0D">
        <w:rPr>
          <w:rFonts w:ascii="仿宋" w:eastAsia="仿宋" w:hAnsi="仿宋" w:hint="eastAsia"/>
          <w:color w:val="010101"/>
          <w:sz w:val="28"/>
          <w:szCs w:val="28"/>
        </w:rPr>
        <w:t>健全财产清查制度。</w:t>
      </w:r>
      <w:r>
        <w:rPr>
          <w:rFonts w:ascii="仿宋" w:eastAsia="仿宋" w:hAnsi="仿宋" w:hint="eastAsia"/>
          <w:color w:val="010101"/>
          <w:sz w:val="28"/>
          <w:szCs w:val="28"/>
        </w:rPr>
        <w:t>确定专人管理资产，做到账账相符、账表相符、账实相符。定期核对</w:t>
      </w:r>
      <w:r w:rsidR="00D73D0D">
        <w:rPr>
          <w:rFonts w:ascii="仿宋" w:eastAsia="仿宋" w:hAnsi="仿宋" w:hint="eastAsia"/>
          <w:color w:val="010101"/>
          <w:sz w:val="28"/>
          <w:szCs w:val="28"/>
        </w:rPr>
        <w:t>单位资产。</w:t>
      </w:r>
    </w:p>
    <w:p w:rsidR="00F953AB" w:rsidRPr="00A13459" w:rsidRDefault="00F953AB" w:rsidP="00F953AB">
      <w:pPr>
        <w:autoSpaceDN w:val="0"/>
        <w:ind w:firstLine="630"/>
        <w:outlineLvl w:val="0"/>
        <w:rPr>
          <w:rFonts w:ascii="仿宋" w:eastAsia="仿宋" w:hAnsi="仿宋"/>
          <w:b/>
          <w:color w:val="010101"/>
          <w:sz w:val="28"/>
          <w:szCs w:val="28"/>
        </w:rPr>
      </w:pPr>
      <w:r w:rsidRPr="00A13459">
        <w:rPr>
          <w:rFonts w:ascii="仿宋" w:eastAsia="仿宋" w:hAnsi="仿宋"/>
          <w:b/>
          <w:color w:val="010101"/>
          <w:sz w:val="28"/>
          <w:szCs w:val="28"/>
        </w:rPr>
        <w:t xml:space="preserve">（三）内部管理 </w:t>
      </w:r>
    </w:p>
    <w:p w:rsidR="00F953AB" w:rsidRDefault="00F953AB" w:rsidP="00D73D0D">
      <w:pPr>
        <w:autoSpaceDN w:val="0"/>
        <w:ind w:firstLineChars="300" w:firstLine="840"/>
        <w:outlineLvl w:val="0"/>
        <w:rPr>
          <w:rFonts w:ascii="仿宋" w:eastAsia="仿宋" w:hAnsi="仿宋"/>
          <w:color w:val="010101"/>
          <w:sz w:val="28"/>
          <w:szCs w:val="28"/>
        </w:rPr>
      </w:pPr>
      <w:r>
        <w:rPr>
          <w:rFonts w:ascii="仿宋" w:eastAsia="仿宋" w:hAnsi="仿宋" w:hint="eastAsia"/>
          <w:color w:val="010101"/>
          <w:sz w:val="28"/>
          <w:szCs w:val="28"/>
        </w:rPr>
        <w:t>加强制度建设管理，健全各项规章制度，搞好内部管理，</w:t>
      </w:r>
      <w:r w:rsidR="00D73D0D">
        <w:rPr>
          <w:rFonts w:ascii="仿宋" w:eastAsia="仿宋" w:hAnsi="仿宋" w:hint="eastAsia"/>
          <w:color w:val="010101"/>
          <w:sz w:val="28"/>
          <w:szCs w:val="28"/>
        </w:rPr>
        <w:t>为</w:t>
      </w:r>
      <w:r>
        <w:rPr>
          <w:rFonts w:ascii="仿宋" w:eastAsia="仿宋" w:hAnsi="仿宋" w:hint="eastAsia"/>
          <w:color w:val="010101"/>
          <w:sz w:val="28"/>
          <w:szCs w:val="28"/>
        </w:rPr>
        <w:t>争创</w:t>
      </w:r>
      <w:r w:rsidR="00D73D0D">
        <w:rPr>
          <w:rFonts w:ascii="仿宋" w:eastAsia="仿宋" w:hAnsi="仿宋" w:hint="eastAsia"/>
          <w:color w:val="010101"/>
          <w:sz w:val="28"/>
          <w:szCs w:val="28"/>
        </w:rPr>
        <w:lastRenderedPageBreak/>
        <w:t>全</w:t>
      </w:r>
      <w:r w:rsidR="006E791D">
        <w:rPr>
          <w:rFonts w:ascii="仿宋" w:eastAsia="仿宋" w:hAnsi="仿宋" w:hint="eastAsia"/>
          <w:color w:val="010101"/>
          <w:sz w:val="28"/>
          <w:szCs w:val="28"/>
        </w:rPr>
        <w:t>市</w:t>
      </w:r>
      <w:r>
        <w:rPr>
          <w:rFonts w:ascii="仿宋" w:eastAsia="仿宋" w:hAnsi="仿宋" w:hint="eastAsia"/>
          <w:color w:val="010101"/>
          <w:sz w:val="28"/>
          <w:szCs w:val="28"/>
        </w:rPr>
        <w:t>文明单位和全省森林城市</w:t>
      </w:r>
      <w:r w:rsidR="00D73D0D">
        <w:rPr>
          <w:rFonts w:ascii="仿宋" w:eastAsia="仿宋" w:hAnsi="仿宋" w:hint="eastAsia"/>
          <w:color w:val="010101"/>
          <w:sz w:val="28"/>
          <w:szCs w:val="28"/>
        </w:rPr>
        <w:t>提供制度保障</w:t>
      </w:r>
      <w:r>
        <w:rPr>
          <w:rFonts w:ascii="仿宋" w:eastAsia="仿宋" w:hAnsi="仿宋" w:hint="eastAsia"/>
          <w:color w:val="010101"/>
          <w:sz w:val="28"/>
          <w:szCs w:val="28"/>
        </w:rPr>
        <w:t>。</w:t>
      </w:r>
    </w:p>
    <w:p w:rsidR="0042311B" w:rsidRDefault="00B24416" w:rsidP="00F953AB">
      <w:pPr>
        <w:autoSpaceDN w:val="0"/>
        <w:ind w:firstLine="645"/>
        <w:outlineLvl w:val="0"/>
        <w:rPr>
          <w:rFonts w:ascii="仿宋" w:eastAsia="仿宋" w:hAnsi="仿宋" w:cs="仿宋"/>
          <w:sz w:val="32"/>
          <w:szCs w:val="32"/>
        </w:rPr>
      </w:pPr>
      <w:r>
        <w:rPr>
          <w:rFonts w:ascii="宋体" w:hAnsi="宋体" w:cs="宋体" w:hint="eastAsia"/>
          <w:color w:val="000000"/>
          <w:sz w:val="32"/>
          <w:szCs w:val="32"/>
          <w:shd w:val="clear" w:color="auto" w:fill="FFFFFF"/>
        </w:rPr>
        <w:t> </w:t>
      </w:r>
    </w:p>
    <w:p w:rsidR="0042311B" w:rsidRDefault="00B24416">
      <w:pPr>
        <w:autoSpaceDN w:val="0"/>
        <w:spacing w:line="600" w:lineRule="exact"/>
        <w:outlineLvl w:val="0"/>
        <w:rPr>
          <w:rFonts w:ascii="仿宋" w:eastAsia="仿宋" w:hAnsi="仿宋" w:cs="仿宋"/>
          <w:color w:val="010101"/>
          <w:sz w:val="32"/>
          <w:szCs w:val="32"/>
        </w:rPr>
      </w:pPr>
      <w:r>
        <w:rPr>
          <w:rFonts w:ascii="仿宋" w:eastAsia="仿宋" w:hAnsi="仿宋" w:cs="仿宋" w:hint="eastAsia"/>
          <w:color w:val="010101"/>
          <w:sz w:val="32"/>
          <w:szCs w:val="32"/>
        </w:rPr>
        <w:t xml:space="preserve">　　</w:t>
      </w:r>
      <w:r>
        <w:rPr>
          <w:rFonts w:ascii="楷体" w:eastAsia="楷体" w:hAnsi="楷体" w:cs="楷体" w:hint="eastAsia"/>
          <w:b/>
          <w:bCs/>
          <w:color w:val="010101"/>
          <w:sz w:val="32"/>
          <w:szCs w:val="32"/>
        </w:rPr>
        <w:t>（</w:t>
      </w:r>
      <w:r w:rsidR="00F953AB">
        <w:rPr>
          <w:rFonts w:ascii="楷体" w:eastAsia="楷体" w:hAnsi="楷体" w:cs="楷体" w:hint="eastAsia"/>
          <w:b/>
          <w:bCs/>
          <w:color w:val="010101"/>
          <w:sz w:val="32"/>
          <w:szCs w:val="32"/>
        </w:rPr>
        <w:t>四</w:t>
      </w:r>
      <w:r>
        <w:rPr>
          <w:rFonts w:ascii="楷体" w:eastAsia="楷体" w:hAnsi="楷体" w:cs="楷体" w:hint="eastAsia"/>
          <w:b/>
          <w:bCs/>
          <w:color w:val="010101"/>
          <w:sz w:val="32"/>
          <w:szCs w:val="32"/>
        </w:rPr>
        <w:t>）经费保障</w:t>
      </w:r>
      <w:r>
        <w:rPr>
          <w:rFonts w:ascii="仿宋" w:eastAsia="仿宋" w:hAnsi="仿宋" w:cs="仿宋" w:hint="eastAsia"/>
          <w:color w:val="010101"/>
          <w:sz w:val="32"/>
          <w:szCs w:val="32"/>
        </w:rPr>
        <w:t xml:space="preserve">  每年人平5000元的财政工作经费预算严重不足，林业局的工作性质是以林业为主，大部分的工作任务需下到乡镇、村、组来完成，财政预算的工作经费只能勉强保证日常办公开支，不能保证下乡租车及差旅费及其他工作开支。</w:t>
      </w:r>
    </w:p>
    <w:p w:rsidR="0042311B" w:rsidRDefault="00B24416">
      <w:pPr>
        <w:autoSpaceDN w:val="0"/>
        <w:spacing w:line="600" w:lineRule="exact"/>
        <w:ind w:firstLine="640"/>
        <w:outlineLvl w:val="0"/>
        <w:rPr>
          <w:rFonts w:ascii="黑体" w:eastAsia="黑体" w:hAnsi="黑体" w:cs="黑体"/>
          <w:b/>
          <w:bCs/>
          <w:color w:val="010101"/>
          <w:sz w:val="32"/>
          <w:szCs w:val="32"/>
        </w:rPr>
      </w:pPr>
      <w:r>
        <w:rPr>
          <w:rFonts w:ascii="黑体" w:eastAsia="黑体" w:hAnsi="黑体" w:cs="黑体" w:hint="eastAsia"/>
          <w:b/>
          <w:bCs/>
          <w:color w:val="010101"/>
          <w:sz w:val="32"/>
          <w:szCs w:val="32"/>
        </w:rPr>
        <w:t xml:space="preserve">六、改进措施和有关建议 </w:t>
      </w:r>
    </w:p>
    <w:p w:rsidR="0042311B" w:rsidRDefault="00B24416">
      <w:pPr>
        <w:autoSpaceDN w:val="0"/>
        <w:spacing w:line="600" w:lineRule="exact"/>
        <w:ind w:firstLine="640"/>
        <w:outlineLvl w:val="0"/>
        <w:rPr>
          <w:rFonts w:ascii="仿宋" w:eastAsia="仿宋" w:hAnsi="仿宋" w:cs="仿宋"/>
          <w:sz w:val="32"/>
          <w:szCs w:val="32"/>
        </w:rPr>
      </w:pPr>
      <w:r>
        <w:rPr>
          <w:rFonts w:ascii="楷体" w:eastAsia="楷体" w:hAnsi="楷体" w:cs="楷体" w:hint="eastAsia"/>
          <w:b/>
          <w:bCs/>
          <w:sz w:val="32"/>
          <w:szCs w:val="32"/>
        </w:rPr>
        <w:t>（一）完善预算管理制度。</w:t>
      </w:r>
      <w:r>
        <w:rPr>
          <w:rFonts w:ascii="仿宋" w:eastAsia="仿宋" w:hAnsi="仿宋" w:cs="仿宋" w:hint="eastAsia"/>
          <w:sz w:val="32"/>
          <w:szCs w:val="32"/>
        </w:rPr>
        <w:t>进一步加强局内部机构各股室的预算管理意识，严格按照预算编制的相关制度和要求做好预算编制工作，公用经费根据单位的年度工作重点和项目专项工作规划，本着“勤俭节约、保障运转”的原则进行预算的编制。财务部门会同项目支出申请股室认真地审核项目支出预算，加强内部预算编制的审核和预算控制指标的下达。提高预算的合理性和准确性。</w:t>
      </w:r>
    </w:p>
    <w:p w:rsidR="0042311B" w:rsidRDefault="00B24416">
      <w:pPr>
        <w:spacing w:line="600" w:lineRule="exact"/>
        <w:ind w:firstLineChars="200" w:firstLine="643"/>
        <w:rPr>
          <w:rFonts w:ascii="仿宋" w:eastAsia="仿宋" w:hAnsi="仿宋" w:cs="仿宋"/>
          <w:sz w:val="32"/>
          <w:szCs w:val="32"/>
        </w:rPr>
      </w:pPr>
      <w:r>
        <w:rPr>
          <w:rFonts w:ascii="楷体" w:eastAsia="楷体" w:hAnsi="楷体" w:cs="楷体" w:hint="eastAsia"/>
          <w:b/>
          <w:bCs/>
          <w:sz w:val="32"/>
          <w:szCs w:val="32"/>
        </w:rPr>
        <w:t>（二）遵循预算管理办法。</w:t>
      </w:r>
      <w:r>
        <w:rPr>
          <w:rFonts w:ascii="仿宋" w:eastAsia="仿宋" w:hAnsi="仿宋" w:cs="仿宋" w:hint="eastAsia"/>
          <w:sz w:val="32"/>
          <w:szCs w:val="32"/>
        </w:rPr>
        <w:t>对于年度无法预计的临时追加的相关工作所需费用，按照预算调整追加程序，逐级申报报批；对结余资金需调整用途的同样按照预算调整追加程序逐级申报报批，做到资金支付，预算先行，确保资金使用按照预算项目和使用用途执行，杜绝费用项目之间调剂使用现象的发生。</w:t>
      </w:r>
    </w:p>
    <w:p w:rsidR="0042311B" w:rsidRDefault="00B24416">
      <w:pPr>
        <w:spacing w:line="600" w:lineRule="exact"/>
        <w:ind w:firstLineChars="200" w:firstLine="643"/>
        <w:rPr>
          <w:rFonts w:ascii="仿宋" w:eastAsia="仿宋" w:hAnsi="仿宋" w:cs="仿宋"/>
          <w:sz w:val="32"/>
          <w:szCs w:val="32"/>
        </w:rPr>
      </w:pPr>
      <w:r>
        <w:rPr>
          <w:rFonts w:ascii="楷体" w:eastAsia="楷体" w:hAnsi="楷体" w:cs="楷体" w:hint="eastAsia"/>
          <w:b/>
          <w:bCs/>
          <w:sz w:val="32"/>
          <w:szCs w:val="32"/>
        </w:rPr>
        <w:t>（三） 预算财务分析常态化。</w:t>
      </w:r>
      <w:r>
        <w:rPr>
          <w:rFonts w:ascii="仿宋" w:eastAsia="仿宋" w:hAnsi="仿宋" w:cs="仿宋" w:hint="eastAsia"/>
          <w:sz w:val="32"/>
          <w:szCs w:val="32"/>
        </w:rPr>
        <w:t>定期做好支出预算财务分析，及时对费用预算执行情况进行通报和预警，做好部门整体支出</w:t>
      </w:r>
      <w:r>
        <w:rPr>
          <w:rFonts w:ascii="仿宋" w:eastAsia="仿宋" w:hAnsi="仿宋" w:cs="仿宋" w:hint="eastAsia"/>
          <w:sz w:val="32"/>
          <w:szCs w:val="32"/>
        </w:rPr>
        <w:lastRenderedPageBreak/>
        <w:t>预算评价工作。</w:t>
      </w:r>
    </w:p>
    <w:p w:rsidR="0042311B" w:rsidRDefault="00B24416">
      <w:pPr>
        <w:spacing w:line="600" w:lineRule="exact"/>
        <w:ind w:firstLineChars="200" w:firstLine="643"/>
        <w:rPr>
          <w:rFonts w:ascii="仿宋" w:eastAsia="仿宋" w:hAnsi="仿宋" w:cs="仿宋"/>
          <w:sz w:val="32"/>
          <w:szCs w:val="32"/>
        </w:rPr>
      </w:pPr>
      <w:r>
        <w:rPr>
          <w:rFonts w:ascii="楷体" w:eastAsia="楷体" w:hAnsi="楷体" w:cs="楷体" w:hint="eastAsia"/>
          <w:b/>
          <w:bCs/>
          <w:sz w:val="32"/>
          <w:szCs w:val="32"/>
        </w:rPr>
        <w:t>（四）加强项目资金管理。</w:t>
      </w:r>
      <w:r>
        <w:rPr>
          <w:rFonts w:ascii="仿宋" w:eastAsia="仿宋" w:hAnsi="仿宋" w:cs="仿宋" w:hint="eastAsia"/>
          <w:sz w:val="32"/>
          <w:szCs w:val="32"/>
        </w:rPr>
        <w:t>及时对接中央、省、市级项目，尽早计划和开展年度专项的申报，加强报批工作的沟通和跟踪，对财政资金下达时间滞后的项目，加强与财政部门的沟通联系，尽早取得资金的拨付，保障项目资金的投入进度，发挥资金的使用效益。</w:t>
      </w:r>
    </w:p>
    <w:p w:rsidR="0042311B" w:rsidRDefault="00B24416">
      <w:pPr>
        <w:spacing w:line="600" w:lineRule="exact"/>
        <w:ind w:firstLineChars="200" w:firstLine="643"/>
        <w:rPr>
          <w:rFonts w:ascii="仿宋" w:eastAsia="仿宋" w:hAnsi="仿宋" w:cs="仿宋"/>
          <w:color w:val="FF0000"/>
          <w:sz w:val="32"/>
          <w:szCs w:val="32"/>
          <w:shd w:val="clear" w:color="auto" w:fill="FFFFFF"/>
        </w:rPr>
      </w:pPr>
      <w:r>
        <w:rPr>
          <w:rFonts w:ascii="楷体" w:eastAsia="楷体" w:hAnsi="楷体" w:cs="楷体" w:hint="eastAsia"/>
          <w:b/>
          <w:bCs/>
          <w:sz w:val="32"/>
          <w:szCs w:val="32"/>
        </w:rPr>
        <w:t>（五）加强财务管理。</w:t>
      </w:r>
      <w:r>
        <w:rPr>
          <w:rFonts w:ascii="仿宋" w:eastAsia="仿宋" w:hAnsi="仿宋" w:cs="仿宋" w:hint="eastAsia"/>
          <w:sz w:val="32"/>
          <w:szCs w:val="32"/>
        </w:rPr>
        <w:t>严格财务审核，提高财务的精细化管理。在费用报账支付时，按照预算规定的费用项目和用途进行资金使用的审核，在预算金额内严格控制费用的支出，控制超支现象的发生；严格按照实际的费用支出内容进行财务核算，确保财务核算的真实、及时、准确、完整。</w:t>
      </w:r>
    </w:p>
    <w:p w:rsidR="0042311B" w:rsidRDefault="00B24416">
      <w:pPr>
        <w:spacing w:line="600" w:lineRule="exact"/>
        <w:ind w:firstLineChars="200" w:firstLine="643"/>
        <w:rPr>
          <w:rFonts w:ascii="仿宋" w:eastAsia="仿宋" w:hAnsi="仿宋" w:cs="仿宋"/>
          <w:color w:val="000000"/>
          <w:sz w:val="32"/>
          <w:szCs w:val="32"/>
          <w:shd w:val="clear" w:color="auto" w:fill="FFFFFF"/>
        </w:rPr>
      </w:pPr>
      <w:r>
        <w:rPr>
          <w:rFonts w:ascii="楷体" w:eastAsia="楷体" w:hAnsi="楷体" w:cs="楷体" w:hint="eastAsia"/>
          <w:b/>
          <w:bCs/>
          <w:sz w:val="32"/>
          <w:szCs w:val="32"/>
        </w:rPr>
        <w:t>（六）加强绩效管理。</w:t>
      </w:r>
      <w:r>
        <w:rPr>
          <w:rFonts w:ascii="仿宋" w:eastAsia="仿宋" w:hAnsi="仿宋" w:cs="仿宋" w:hint="eastAsia"/>
          <w:color w:val="000000"/>
          <w:sz w:val="32"/>
          <w:szCs w:val="32"/>
          <w:shd w:val="clear" w:color="auto" w:fill="FFFFFF"/>
        </w:rPr>
        <w:t>将绩效理念贯穿于预算编制与执行的全过程。将绩效评价工作深入到各个基本环节中，对每个部门以及项目都分别制定相应的绩效指标，合理的对财政支出进行管理。</w:t>
      </w:r>
    </w:p>
    <w:p w:rsidR="0042311B" w:rsidRDefault="00B24416">
      <w:pPr>
        <w:autoSpaceDN w:val="0"/>
        <w:spacing w:line="600" w:lineRule="exact"/>
        <w:rPr>
          <w:rFonts w:ascii="仿宋" w:eastAsia="仿宋" w:hAnsi="仿宋" w:cs="仿宋"/>
          <w:color w:val="010101"/>
          <w:sz w:val="32"/>
          <w:szCs w:val="32"/>
        </w:rPr>
      </w:pPr>
      <w:r>
        <w:rPr>
          <w:rFonts w:ascii="仿宋" w:eastAsia="仿宋" w:hAnsi="仿宋" w:cs="仿宋" w:hint="eastAsia"/>
          <w:color w:val="010101"/>
          <w:sz w:val="32"/>
          <w:szCs w:val="32"/>
        </w:rPr>
        <w:t xml:space="preserve">　　</w:t>
      </w:r>
    </w:p>
    <w:p w:rsidR="0042311B" w:rsidRDefault="0042311B">
      <w:pPr>
        <w:autoSpaceDN w:val="0"/>
        <w:spacing w:line="600" w:lineRule="exact"/>
        <w:rPr>
          <w:rFonts w:ascii="仿宋" w:eastAsia="仿宋" w:hAnsi="仿宋" w:cs="仿宋"/>
          <w:color w:val="010101"/>
          <w:sz w:val="32"/>
          <w:szCs w:val="32"/>
        </w:rPr>
      </w:pPr>
    </w:p>
    <w:p w:rsidR="0042311B" w:rsidRDefault="00B24416">
      <w:pPr>
        <w:autoSpaceDN w:val="0"/>
        <w:spacing w:line="600" w:lineRule="exact"/>
        <w:rPr>
          <w:rFonts w:ascii="仿宋" w:eastAsia="仿宋" w:hAnsi="仿宋" w:cs="仿宋"/>
          <w:color w:val="000000"/>
          <w:sz w:val="32"/>
          <w:szCs w:val="32"/>
          <w:shd w:val="clear" w:color="auto" w:fill="FFFFFF"/>
        </w:rPr>
      </w:pPr>
      <w:r>
        <w:rPr>
          <w:rFonts w:ascii="仿宋" w:eastAsia="仿宋" w:hAnsi="仿宋" w:cs="仿宋" w:hint="eastAsia"/>
          <w:color w:val="010101"/>
          <w:sz w:val="32"/>
          <w:szCs w:val="32"/>
        </w:rPr>
        <w:t xml:space="preserve">　　　　　　　　　　　　　　　　　　</w:t>
      </w:r>
      <w:r>
        <w:rPr>
          <w:rFonts w:ascii="仿宋" w:eastAsia="仿宋" w:hAnsi="仿宋" w:cs="仿宋" w:hint="eastAsia"/>
          <w:color w:val="000000"/>
          <w:sz w:val="32"/>
          <w:szCs w:val="32"/>
          <w:shd w:val="clear" w:color="auto" w:fill="FFFFFF"/>
        </w:rPr>
        <w:t>绥宁县林业局</w:t>
      </w:r>
    </w:p>
    <w:p w:rsidR="0042311B" w:rsidRDefault="00B24416">
      <w:pPr>
        <w:spacing w:line="600" w:lineRule="exact"/>
        <w:ind w:firstLineChars="1650" w:firstLine="5280"/>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2022年4月26日</w:t>
      </w:r>
    </w:p>
    <w:p w:rsidR="0042311B" w:rsidRDefault="0042311B">
      <w:pPr>
        <w:spacing w:line="660" w:lineRule="exact"/>
        <w:ind w:firstLineChars="1650" w:firstLine="5280"/>
        <w:rPr>
          <w:rFonts w:ascii="仿宋" w:eastAsia="仿宋" w:hAnsi="仿宋" w:cs="仿宋"/>
          <w:color w:val="000000"/>
          <w:sz w:val="32"/>
          <w:szCs w:val="32"/>
          <w:shd w:val="clear" w:color="auto" w:fill="FFFFFF"/>
        </w:rPr>
      </w:pPr>
    </w:p>
    <w:p w:rsidR="0042311B" w:rsidRDefault="0042311B">
      <w:pPr>
        <w:rPr>
          <w:rFonts w:ascii="仿宋" w:eastAsia="仿宋" w:hAnsi="仿宋" w:cs="仿宋"/>
          <w:kern w:val="0"/>
          <w:sz w:val="32"/>
          <w:szCs w:val="32"/>
        </w:rPr>
      </w:pPr>
    </w:p>
    <w:sectPr w:rsidR="0042311B" w:rsidSect="0042311B">
      <w:footerReference w:type="even" r:id="rId9"/>
      <w:footerReference w:type="default" r:id="rId10"/>
      <w:pgSz w:w="11905" w:h="16837"/>
      <w:pgMar w:top="1814" w:right="1588" w:bottom="1418" w:left="1588" w:header="720" w:footer="1701" w:gutter="0"/>
      <w:pgNumType w:start="1"/>
      <w:cols w:space="720"/>
      <w:docGrid w:type="lines" w:linePitch="636" w:charSpace="2083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4FFF" w:rsidRDefault="00A04FFF" w:rsidP="0042311B">
      <w:r>
        <w:separator/>
      </w:r>
    </w:p>
  </w:endnote>
  <w:endnote w:type="continuationSeparator" w:id="1">
    <w:p w:rsidR="00A04FFF" w:rsidRDefault="00A04FFF" w:rsidP="004231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11B" w:rsidRDefault="00D962A7">
    <w:pPr>
      <w:pStyle w:val="a5"/>
      <w:framePr w:wrap="around" w:vAnchor="text" w:hAnchor="margin" w:xAlign="outside" w:y="1"/>
      <w:rPr>
        <w:rStyle w:val="a8"/>
      </w:rPr>
    </w:pPr>
    <w:r>
      <w:fldChar w:fldCharType="begin"/>
    </w:r>
    <w:r w:rsidR="00B24416">
      <w:rPr>
        <w:rStyle w:val="a8"/>
      </w:rPr>
      <w:instrText xml:space="preserve">PAGE  </w:instrText>
    </w:r>
    <w:r>
      <w:fldChar w:fldCharType="separate"/>
    </w:r>
    <w:r w:rsidR="00B24416">
      <w:rPr>
        <w:rStyle w:val="a8"/>
      </w:rPr>
      <w:t>1</w:t>
    </w:r>
    <w:r>
      <w:fldChar w:fldCharType="end"/>
    </w:r>
  </w:p>
  <w:p w:rsidR="0042311B" w:rsidRDefault="0042311B">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11B" w:rsidRDefault="00D962A7">
    <w:pPr>
      <w:pStyle w:val="a5"/>
      <w:ind w:right="360" w:firstLine="360"/>
    </w:pPr>
    <w: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filled="f" stroked="f" strokeweight=".5pt">
          <v:textbox style="mso-fit-shape-to-text:t" inset="0,0,0,0">
            <w:txbxContent>
              <w:p w:rsidR="0042311B" w:rsidRDefault="00D962A7">
                <w:pPr>
                  <w:pStyle w:val="a5"/>
                </w:pPr>
                <w:r>
                  <w:rPr>
                    <w:rFonts w:hint="eastAsia"/>
                  </w:rPr>
                  <w:fldChar w:fldCharType="begin"/>
                </w:r>
                <w:r w:rsidR="00B24416">
                  <w:rPr>
                    <w:rFonts w:hint="eastAsia"/>
                  </w:rPr>
                  <w:instrText xml:space="preserve"> PAGE  \* MERGEFORMAT </w:instrText>
                </w:r>
                <w:r>
                  <w:rPr>
                    <w:rFonts w:hint="eastAsia"/>
                  </w:rPr>
                  <w:fldChar w:fldCharType="separate"/>
                </w:r>
                <w:r w:rsidR="00511CC1">
                  <w:rPr>
                    <w:noProof/>
                  </w:rPr>
                  <w:t>14</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4FFF" w:rsidRDefault="00A04FFF" w:rsidP="0042311B">
      <w:r>
        <w:separator/>
      </w:r>
    </w:p>
  </w:footnote>
  <w:footnote w:type="continuationSeparator" w:id="1">
    <w:p w:rsidR="00A04FFF" w:rsidRDefault="00A04FFF" w:rsidP="004231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ACC63"/>
    <w:multiLevelType w:val="singleLevel"/>
    <w:tmpl w:val="07EACC63"/>
    <w:lvl w:ilvl="0">
      <w:start w:val="1"/>
      <w:numFmt w:val="decimal"/>
      <w:suff w:val="nothing"/>
      <w:lvlText w:val="（%1）"/>
      <w:lvlJc w:val="left"/>
    </w:lvl>
  </w:abstractNum>
  <w:abstractNum w:abstractNumId="1">
    <w:nsid w:val="2D240EFD"/>
    <w:multiLevelType w:val="singleLevel"/>
    <w:tmpl w:val="2D240EFD"/>
    <w:lvl w:ilvl="0">
      <w:start w:val="5"/>
      <w:numFmt w:val="decimal"/>
      <w:suff w:val="nothing"/>
      <w:lvlText w:val="（%1）"/>
      <w:lvlJc w:val="left"/>
    </w:lvl>
  </w:abstractNum>
  <w:abstractNum w:abstractNumId="2">
    <w:nsid w:val="626C9ED7"/>
    <w:multiLevelType w:val="singleLevel"/>
    <w:tmpl w:val="626C9ED7"/>
    <w:lvl w:ilvl="0">
      <w:start w:val="12"/>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jlkOWNiNGQwMTIzYzIwMDE1MzlhMTQ5MzZlODY1MmIifQ=="/>
  </w:docVars>
  <w:rsids>
    <w:rsidRoot w:val="008E2385"/>
    <w:rsid w:val="00053992"/>
    <w:rsid w:val="00086998"/>
    <w:rsid w:val="00086C61"/>
    <w:rsid w:val="000E59B8"/>
    <w:rsid w:val="000F2AED"/>
    <w:rsid w:val="001A4FFC"/>
    <w:rsid w:val="001B5D20"/>
    <w:rsid w:val="001D084E"/>
    <w:rsid w:val="002721BD"/>
    <w:rsid w:val="002C0A4E"/>
    <w:rsid w:val="00336AFC"/>
    <w:rsid w:val="00354ABA"/>
    <w:rsid w:val="003D42E7"/>
    <w:rsid w:val="003F769C"/>
    <w:rsid w:val="004047DE"/>
    <w:rsid w:val="0042311B"/>
    <w:rsid w:val="004435B3"/>
    <w:rsid w:val="0046481A"/>
    <w:rsid w:val="0047083D"/>
    <w:rsid w:val="00481C31"/>
    <w:rsid w:val="004866AF"/>
    <w:rsid w:val="00511CC1"/>
    <w:rsid w:val="0051200C"/>
    <w:rsid w:val="00537A98"/>
    <w:rsid w:val="006A3AD2"/>
    <w:rsid w:val="006E55D0"/>
    <w:rsid w:val="006E791D"/>
    <w:rsid w:val="006F1AE3"/>
    <w:rsid w:val="00710C9C"/>
    <w:rsid w:val="007157F3"/>
    <w:rsid w:val="007B291C"/>
    <w:rsid w:val="007E4D51"/>
    <w:rsid w:val="00847E6E"/>
    <w:rsid w:val="00850F60"/>
    <w:rsid w:val="00852363"/>
    <w:rsid w:val="008D7356"/>
    <w:rsid w:val="008E2385"/>
    <w:rsid w:val="008F7170"/>
    <w:rsid w:val="0097353A"/>
    <w:rsid w:val="00976D0A"/>
    <w:rsid w:val="009E3CBC"/>
    <w:rsid w:val="00A00CF4"/>
    <w:rsid w:val="00A04FFF"/>
    <w:rsid w:val="00A13459"/>
    <w:rsid w:val="00A30686"/>
    <w:rsid w:val="00A3573F"/>
    <w:rsid w:val="00AF214A"/>
    <w:rsid w:val="00AF7279"/>
    <w:rsid w:val="00B1622F"/>
    <w:rsid w:val="00B24416"/>
    <w:rsid w:val="00B41AB1"/>
    <w:rsid w:val="00B63185"/>
    <w:rsid w:val="00B7532C"/>
    <w:rsid w:val="00B96318"/>
    <w:rsid w:val="00BB2F0C"/>
    <w:rsid w:val="00BC29B4"/>
    <w:rsid w:val="00BC457C"/>
    <w:rsid w:val="00BC6498"/>
    <w:rsid w:val="00BF2CB9"/>
    <w:rsid w:val="00BF3908"/>
    <w:rsid w:val="00C20960"/>
    <w:rsid w:val="00C34347"/>
    <w:rsid w:val="00C47D73"/>
    <w:rsid w:val="00C83EF0"/>
    <w:rsid w:val="00CE5B7B"/>
    <w:rsid w:val="00CF722D"/>
    <w:rsid w:val="00D01169"/>
    <w:rsid w:val="00D60451"/>
    <w:rsid w:val="00D620F7"/>
    <w:rsid w:val="00D73D0D"/>
    <w:rsid w:val="00D75D39"/>
    <w:rsid w:val="00D962A7"/>
    <w:rsid w:val="00DD011D"/>
    <w:rsid w:val="00DE11EF"/>
    <w:rsid w:val="00DF3560"/>
    <w:rsid w:val="00E115BB"/>
    <w:rsid w:val="00E20CBD"/>
    <w:rsid w:val="00ED2F04"/>
    <w:rsid w:val="00F31AD1"/>
    <w:rsid w:val="00F953AB"/>
    <w:rsid w:val="02B422FD"/>
    <w:rsid w:val="04175988"/>
    <w:rsid w:val="04366587"/>
    <w:rsid w:val="045138F0"/>
    <w:rsid w:val="0A1E73F4"/>
    <w:rsid w:val="17CB6B89"/>
    <w:rsid w:val="18997F4A"/>
    <w:rsid w:val="19EB429E"/>
    <w:rsid w:val="24F41213"/>
    <w:rsid w:val="25FD4718"/>
    <w:rsid w:val="2AAF5491"/>
    <w:rsid w:val="306A7A4B"/>
    <w:rsid w:val="3082583C"/>
    <w:rsid w:val="33746117"/>
    <w:rsid w:val="373E7AF0"/>
    <w:rsid w:val="3B281360"/>
    <w:rsid w:val="3DEB251D"/>
    <w:rsid w:val="45C8313C"/>
    <w:rsid w:val="46D137F4"/>
    <w:rsid w:val="4B303E46"/>
    <w:rsid w:val="52663758"/>
    <w:rsid w:val="5AE17437"/>
    <w:rsid w:val="77F32D05"/>
    <w:rsid w:val="7EB746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uiPriority="0" w:qFormat="1"/>
    <w:lsdException w:name="caption" w:uiPriority="35" w:qFormat="1"/>
    <w:lsdException w:name="page number" w:semiHidden="0" w:qFormat="1"/>
    <w:lsdException w:name="Title" w:semiHidden="0" w:uiPriority="10" w:unhideWhenUsed="0" w:qFormat="1"/>
    <w:lsdException w:name="Default Paragraph Font" w:uiPriority="1" w:qFormat="1"/>
    <w:lsdException w:name="Body Text Indent" w:semiHidden="0" w:qFormat="1"/>
    <w:lsdException w:name="Subtitle" w:semiHidden="0" w:uiPriority="11" w:unhideWhenUsed="0" w:qFormat="1"/>
    <w:lsdException w:name="Body Text First Indent 2" w:semiHidden="0" w:qFormat="1"/>
    <w:lsdException w:name="Hyperlink" w:semiHidden="0" w:qFormat="1"/>
    <w:lsdException w:name="Strong" w:semiHidden="0" w:uiPriority="22" w:unhideWhenUsed="0" w:qFormat="1"/>
    <w:lsdException w:name="Emphasis" w:semiHidden="0" w:uiPriority="20" w:unhideWhenUsed="0" w:qFormat="1"/>
    <w:lsdException w:name="Document Map"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11B"/>
    <w:pPr>
      <w:widowControl w:val="0"/>
      <w:jc w:val="both"/>
    </w:pPr>
    <w:rPr>
      <w:rFonts w:ascii="Times New Roman" w:eastAsia="宋体" w:hAnsi="Times New Roman" w:cs="Times New Roman"/>
      <w:kern w:val="2"/>
      <w:sz w:val="21"/>
      <w:szCs w:val="24"/>
    </w:rPr>
  </w:style>
  <w:style w:type="paragraph" w:styleId="2">
    <w:name w:val="heading 2"/>
    <w:basedOn w:val="a"/>
    <w:next w:val="a"/>
    <w:link w:val="2Char"/>
    <w:uiPriority w:val="9"/>
    <w:qFormat/>
    <w:rsid w:val="0042311B"/>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sid w:val="0042311B"/>
    <w:rPr>
      <w:rFonts w:ascii="宋体"/>
      <w:sz w:val="18"/>
      <w:szCs w:val="18"/>
    </w:rPr>
  </w:style>
  <w:style w:type="paragraph" w:styleId="a4">
    <w:name w:val="Body Text Indent"/>
    <w:basedOn w:val="a"/>
    <w:uiPriority w:val="99"/>
    <w:unhideWhenUsed/>
    <w:qFormat/>
    <w:rsid w:val="0042311B"/>
    <w:pPr>
      <w:spacing w:after="120"/>
      <w:ind w:leftChars="200" w:left="420"/>
    </w:pPr>
  </w:style>
  <w:style w:type="paragraph" w:styleId="a5">
    <w:name w:val="footer"/>
    <w:basedOn w:val="a"/>
    <w:link w:val="Char0"/>
    <w:unhideWhenUsed/>
    <w:qFormat/>
    <w:rsid w:val="0042311B"/>
    <w:pPr>
      <w:tabs>
        <w:tab w:val="center" w:pos="4153"/>
        <w:tab w:val="right" w:pos="8306"/>
      </w:tabs>
      <w:snapToGrid w:val="0"/>
      <w:jc w:val="left"/>
    </w:pPr>
    <w:rPr>
      <w:sz w:val="18"/>
    </w:rPr>
  </w:style>
  <w:style w:type="paragraph" w:styleId="a6">
    <w:name w:val="header"/>
    <w:basedOn w:val="a"/>
    <w:link w:val="Char1"/>
    <w:uiPriority w:val="99"/>
    <w:semiHidden/>
    <w:unhideWhenUsed/>
    <w:qFormat/>
    <w:rsid w:val="0042311B"/>
    <w:pPr>
      <w:pBdr>
        <w:bottom w:val="single" w:sz="6" w:space="1" w:color="auto"/>
      </w:pBdr>
      <w:tabs>
        <w:tab w:val="center" w:pos="4153"/>
        <w:tab w:val="right" w:pos="8306"/>
      </w:tabs>
      <w:snapToGrid w:val="0"/>
      <w:jc w:val="center"/>
    </w:pPr>
    <w:rPr>
      <w:sz w:val="18"/>
      <w:szCs w:val="18"/>
    </w:rPr>
  </w:style>
  <w:style w:type="paragraph" w:styleId="20">
    <w:name w:val="Body Text First Indent 2"/>
    <w:basedOn w:val="a4"/>
    <w:uiPriority w:val="99"/>
    <w:unhideWhenUsed/>
    <w:qFormat/>
    <w:rsid w:val="0042311B"/>
    <w:pPr>
      <w:ind w:firstLineChars="200" w:firstLine="420"/>
    </w:pPr>
  </w:style>
  <w:style w:type="character" w:styleId="a7">
    <w:name w:val="Strong"/>
    <w:basedOn w:val="a0"/>
    <w:uiPriority w:val="22"/>
    <w:qFormat/>
    <w:rsid w:val="0042311B"/>
    <w:rPr>
      <w:b/>
      <w:bCs/>
    </w:rPr>
  </w:style>
  <w:style w:type="character" w:styleId="a8">
    <w:name w:val="page number"/>
    <w:basedOn w:val="a0"/>
    <w:uiPriority w:val="99"/>
    <w:unhideWhenUsed/>
    <w:qFormat/>
    <w:rsid w:val="0042311B"/>
  </w:style>
  <w:style w:type="character" w:styleId="a9">
    <w:name w:val="Emphasis"/>
    <w:basedOn w:val="a0"/>
    <w:uiPriority w:val="20"/>
    <w:qFormat/>
    <w:rsid w:val="0042311B"/>
    <w:rPr>
      <w:i/>
      <w:iCs/>
    </w:rPr>
  </w:style>
  <w:style w:type="character" w:styleId="aa">
    <w:name w:val="Hyperlink"/>
    <w:basedOn w:val="a0"/>
    <w:uiPriority w:val="99"/>
    <w:unhideWhenUsed/>
    <w:qFormat/>
    <w:rsid w:val="0042311B"/>
    <w:rPr>
      <w:color w:val="0000FF"/>
      <w:u w:val="single"/>
    </w:rPr>
  </w:style>
  <w:style w:type="paragraph" w:styleId="ab">
    <w:name w:val="List Paragraph"/>
    <w:basedOn w:val="a"/>
    <w:uiPriority w:val="34"/>
    <w:qFormat/>
    <w:rsid w:val="0042311B"/>
    <w:pPr>
      <w:ind w:firstLineChars="200" w:firstLine="420"/>
    </w:pPr>
    <w:rPr>
      <w:rFonts w:asciiTheme="minorHAnsi" w:eastAsiaTheme="minorEastAsia" w:hAnsiTheme="minorHAnsi" w:cstheme="minorBidi"/>
      <w:szCs w:val="22"/>
    </w:rPr>
  </w:style>
  <w:style w:type="character" w:customStyle="1" w:styleId="2Char">
    <w:name w:val="标题 2 Char"/>
    <w:basedOn w:val="a0"/>
    <w:link w:val="2"/>
    <w:uiPriority w:val="9"/>
    <w:qFormat/>
    <w:rsid w:val="0042311B"/>
    <w:rPr>
      <w:rFonts w:ascii="宋体" w:eastAsia="宋体" w:hAnsi="宋体" w:cs="宋体"/>
      <w:b/>
      <w:bCs/>
      <w:kern w:val="0"/>
      <w:sz w:val="36"/>
      <w:szCs w:val="36"/>
    </w:rPr>
  </w:style>
  <w:style w:type="character" w:customStyle="1" w:styleId="Char0">
    <w:name w:val="页脚 Char"/>
    <w:basedOn w:val="a0"/>
    <w:link w:val="a5"/>
    <w:qFormat/>
    <w:rsid w:val="0042311B"/>
    <w:rPr>
      <w:rFonts w:ascii="Times New Roman" w:eastAsia="宋体" w:hAnsi="Times New Roman" w:cs="Times New Roman"/>
      <w:sz w:val="18"/>
      <w:szCs w:val="24"/>
    </w:rPr>
  </w:style>
  <w:style w:type="character" w:customStyle="1" w:styleId="Char">
    <w:name w:val="文档结构图 Char"/>
    <w:basedOn w:val="a0"/>
    <w:link w:val="a3"/>
    <w:uiPriority w:val="99"/>
    <w:semiHidden/>
    <w:qFormat/>
    <w:rsid w:val="0042311B"/>
    <w:rPr>
      <w:rFonts w:ascii="宋体" w:eastAsia="宋体" w:hAnsi="Times New Roman" w:cs="Times New Roman"/>
      <w:sz w:val="18"/>
      <w:szCs w:val="18"/>
    </w:rPr>
  </w:style>
  <w:style w:type="character" w:customStyle="1" w:styleId="Char1">
    <w:name w:val="页眉 Char"/>
    <w:basedOn w:val="a0"/>
    <w:link w:val="a6"/>
    <w:uiPriority w:val="99"/>
    <w:semiHidden/>
    <w:qFormat/>
    <w:rsid w:val="0042311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54C6F1-D422-4950-8F57-9030B9712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29</Pages>
  <Words>2294</Words>
  <Characters>13077</Characters>
  <Application>Microsoft Office Word</Application>
  <DocSecurity>0</DocSecurity>
  <Lines>108</Lines>
  <Paragraphs>30</Paragraphs>
  <ScaleCrop>false</ScaleCrop>
  <Company>Sky123.Org</Company>
  <LinksUpToDate>false</LinksUpToDate>
  <CharactersWithSpaces>15341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Sky123.Org</cp:lastModifiedBy>
  <cp:revision>10</cp:revision>
  <cp:lastPrinted>2022-02-17T02:06:00Z</cp:lastPrinted>
  <dcterms:created xsi:type="dcterms:W3CDTF">2022-02-24T00:51:00Z</dcterms:created>
  <dcterms:modified xsi:type="dcterms:W3CDTF">2022-08-29T02:07:00Z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y fmtid="{D5CDD505-2E9C-101B-9397-08002B2CF9AE}" pid="3" name="ICV">
    <vt:lpwstr>697CAAB69E8B45FD9A4142D8792C63CF</vt:lpwstr>
  </property>
</Properties>
</file>