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spacing w:line="220" w:lineRule="atLeast"/>
        <w:jc w:val="center"/>
        <w:textAlignment w:val="baseline"/>
        <w:rPr>
          <w:rFonts w:asciiTheme="majorEastAsia" w:hAnsiTheme="majorEastAsia" w:eastAsiaTheme="majorEastAsia"/>
          <w:b/>
          <w:sz w:val="44"/>
          <w:szCs w:val="44"/>
        </w:rPr>
      </w:pPr>
      <w:r>
        <w:rPr>
          <w:rFonts w:hint="eastAsia" w:asciiTheme="majorEastAsia" w:hAnsiTheme="majorEastAsia" w:eastAsiaTheme="majorEastAsia"/>
          <w:b/>
          <w:sz w:val="44"/>
          <w:szCs w:val="44"/>
        </w:rPr>
        <w:t>麻塘乡清收农商银行不良贷款工作方案</w:t>
      </w:r>
    </w:p>
    <w:p>
      <w:pPr>
        <w:kinsoku w:val="0"/>
        <w:spacing w:line="220" w:lineRule="atLeast"/>
        <w:jc w:val="center"/>
        <w:textAlignment w:val="baseline"/>
        <w:rPr>
          <w:rFonts w:asciiTheme="majorEastAsia" w:hAnsiTheme="majorEastAsia" w:eastAsiaTheme="majorEastAsia"/>
          <w:b/>
          <w:sz w:val="24"/>
          <w:szCs w:val="44"/>
        </w:rPr>
      </w:pP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为加强农村商业银行风险管理与处置，降低金融风险，净化金融生态，建设诚信和谐麻塘，根据《湖南省高风险农村商业银行风险化解工作方案》的文件精神和县委、县政府工作部署，现结合我乡实际，制定本方案。</w:t>
      </w:r>
    </w:p>
    <w:p>
      <w:pPr>
        <w:kinsoku w:val="0"/>
        <w:spacing w:line="220" w:lineRule="atLeast"/>
        <w:textAlignment w:val="baseline"/>
        <w:rPr>
          <w:rFonts w:asciiTheme="majorEastAsia" w:hAnsiTheme="majorEastAsia" w:eastAsiaTheme="majorEastAsia"/>
          <w:b/>
          <w:sz w:val="32"/>
          <w:szCs w:val="32"/>
        </w:rPr>
      </w:pPr>
      <w:r>
        <w:rPr>
          <w:rFonts w:hint="eastAsia" w:asciiTheme="majorEastAsia" w:hAnsiTheme="majorEastAsia" w:eastAsiaTheme="majorEastAsia"/>
          <w:b/>
          <w:sz w:val="32"/>
          <w:szCs w:val="32"/>
        </w:rPr>
        <w:t>一、指导思想</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以习近平新时代中国特色社会主义思想为指导，认真贯彻落实党中央、国务院和省委、省政府、省联社关于打好防范化解重大金融风险攻坚战的决策部署，采取行政、经济、法律等手段集中清收农商银行不良贷款，促进麻塘农商银行更好地服务“三农”和地方经济社会发展。</w:t>
      </w:r>
    </w:p>
    <w:p>
      <w:pPr>
        <w:kinsoku w:val="0"/>
        <w:spacing w:line="220" w:lineRule="atLeast"/>
        <w:textAlignment w:val="baseline"/>
        <w:rPr>
          <w:rFonts w:asciiTheme="majorEastAsia" w:hAnsiTheme="majorEastAsia" w:eastAsiaTheme="majorEastAsia"/>
          <w:b/>
          <w:sz w:val="32"/>
          <w:szCs w:val="32"/>
        </w:rPr>
      </w:pPr>
      <w:r>
        <w:rPr>
          <w:rFonts w:hint="eastAsia" w:asciiTheme="majorEastAsia" w:hAnsiTheme="majorEastAsia" w:eastAsiaTheme="majorEastAsia"/>
          <w:b/>
          <w:sz w:val="32"/>
          <w:szCs w:val="32"/>
        </w:rPr>
        <w:t>二、任务要求</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麻塘乡完成清收任务1640.66万元（其中麻塘支行1097.75万元，联民分理处542.91万元），确保麻塘农商银行每年不良贷款率在3%以内。</w:t>
      </w:r>
    </w:p>
    <w:p>
      <w:pPr>
        <w:kinsoku w:val="0"/>
        <w:spacing w:line="220" w:lineRule="atLeast"/>
        <w:textAlignment w:val="baseline"/>
        <w:rPr>
          <w:rFonts w:asciiTheme="majorEastAsia" w:hAnsiTheme="majorEastAsia" w:eastAsiaTheme="majorEastAsia"/>
          <w:b/>
          <w:sz w:val="32"/>
          <w:szCs w:val="32"/>
        </w:rPr>
      </w:pPr>
      <w:r>
        <w:rPr>
          <w:rFonts w:hint="eastAsia" w:asciiTheme="majorEastAsia" w:hAnsiTheme="majorEastAsia" w:eastAsiaTheme="majorEastAsia"/>
          <w:b/>
          <w:sz w:val="32"/>
          <w:szCs w:val="32"/>
        </w:rPr>
        <w:t>三、清收步骤</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（一）调查摸底阶段（2020年9月5日前)</w:t>
      </w:r>
    </w:p>
    <w:p>
      <w:pPr>
        <w:kinsoku w:val="0"/>
        <w:spacing w:line="220" w:lineRule="atLeast"/>
        <w:ind w:firstLine="320" w:firstLineChars="100"/>
        <w:textAlignment w:val="baseline"/>
        <w:rPr>
          <w:rFonts w:ascii="仿宋" w:hAnsi="仿宋" w:eastAsia="仿宋"/>
          <w:sz w:val="32"/>
          <w:szCs w:val="32"/>
        </w:rPr>
      </w:pPr>
      <w:r>
        <w:rPr>
          <w:rFonts w:hint="eastAsia" w:ascii="仿宋" w:hAnsi="仿宋" w:eastAsia="仿宋"/>
          <w:sz w:val="32"/>
          <w:szCs w:val="32"/>
        </w:rPr>
        <w:t>对各村、各部门的不良贷款情况进行全面调查摸底。</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（二）宣传发动阶段（2020年9月15日前）</w:t>
      </w:r>
    </w:p>
    <w:p>
      <w:pPr>
        <w:kinsoku w:val="0"/>
        <w:spacing w:line="220" w:lineRule="atLeast"/>
        <w:ind w:firstLine="320" w:firstLineChars="100"/>
        <w:textAlignment w:val="baseline"/>
        <w:rPr>
          <w:rFonts w:ascii="仿宋" w:hAnsi="仿宋" w:eastAsia="仿宋"/>
          <w:sz w:val="32"/>
          <w:szCs w:val="32"/>
        </w:rPr>
      </w:pPr>
      <w:r>
        <w:rPr>
          <w:rFonts w:hint="eastAsia" w:ascii="楷体" w:hAnsi="楷体" w:eastAsia="楷体"/>
          <w:sz w:val="32"/>
          <w:szCs w:val="32"/>
        </w:rPr>
        <w:t>1.召开动员大会。</w:t>
      </w:r>
      <w:r>
        <w:rPr>
          <w:rFonts w:hint="eastAsia" w:ascii="仿宋" w:hAnsi="仿宋" w:eastAsia="仿宋"/>
          <w:sz w:val="32"/>
          <w:szCs w:val="32"/>
        </w:rPr>
        <w:t>8月下旬乡政府组织召开全乡清收农商银行不良贷款动员大会。</w:t>
      </w:r>
    </w:p>
    <w:p>
      <w:pPr>
        <w:kinsoku w:val="0"/>
        <w:spacing w:line="220" w:lineRule="atLeast"/>
        <w:ind w:firstLine="320" w:firstLineChars="100"/>
        <w:textAlignment w:val="baseline"/>
        <w:rPr>
          <w:rFonts w:ascii="仿宋" w:hAnsi="仿宋" w:eastAsia="仿宋"/>
          <w:sz w:val="32"/>
          <w:szCs w:val="32"/>
        </w:rPr>
      </w:pPr>
      <w:r>
        <w:rPr>
          <w:rFonts w:hint="eastAsia" w:ascii="楷体" w:hAnsi="楷体" w:eastAsia="楷体"/>
          <w:sz w:val="32"/>
          <w:szCs w:val="32"/>
        </w:rPr>
        <w:t>2.发布清收通告。</w:t>
      </w:r>
      <w:r>
        <w:rPr>
          <w:rFonts w:hint="eastAsia" w:ascii="仿宋" w:hAnsi="仿宋" w:eastAsia="仿宋"/>
          <w:sz w:val="32"/>
          <w:szCs w:val="32"/>
        </w:rPr>
        <w:t>乡、村清收工作组在乡辖区内、办公区内张贴清收通告，确保每个行政村张贴4张以上。</w:t>
      </w:r>
    </w:p>
    <w:p>
      <w:pPr>
        <w:kinsoku w:val="0"/>
        <w:spacing w:line="220" w:lineRule="atLeast"/>
        <w:ind w:firstLine="320" w:firstLineChars="100"/>
        <w:textAlignment w:val="baseline"/>
        <w:rPr>
          <w:rFonts w:ascii="仿宋" w:hAnsi="仿宋" w:eastAsia="仿宋"/>
          <w:sz w:val="32"/>
          <w:szCs w:val="32"/>
        </w:rPr>
      </w:pPr>
      <w:r>
        <w:rPr>
          <w:rFonts w:hint="eastAsia" w:ascii="楷体" w:hAnsi="楷体" w:eastAsia="楷体"/>
          <w:sz w:val="32"/>
          <w:szCs w:val="32"/>
        </w:rPr>
        <w:t>3.开展宣传报道。</w:t>
      </w:r>
      <w:r>
        <w:rPr>
          <w:rFonts w:hint="eastAsia" w:ascii="仿宋" w:hAnsi="仿宋" w:eastAsia="仿宋"/>
          <w:sz w:val="32"/>
          <w:szCs w:val="32"/>
        </w:rPr>
        <w:t>乡安排宣传车开展流动宣传4次以上；悬挂横幅、张贴标语进行宣传，乡悬挂横幅3条以上，各村张贴标语5条以上。</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（三）通知催收阶段（2020年9月10日至2020年10月30日）</w:t>
      </w:r>
    </w:p>
    <w:p>
      <w:pPr>
        <w:kinsoku w:val="0"/>
        <w:spacing w:line="220" w:lineRule="atLeast"/>
        <w:ind w:firstLine="320" w:firstLineChars="100"/>
        <w:textAlignment w:val="baseline"/>
        <w:rPr>
          <w:rFonts w:ascii="仿宋" w:hAnsi="仿宋" w:eastAsia="仿宋"/>
          <w:sz w:val="32"/>
          <w:szCs w:val="32"/>
        </w:rPr>
      </w:pPr>
      <w:r>
        <w:rPr>
          <w:rFonts w:hint="eastAsia" w:ascii="楷体" w:hAnsi="楷体" w:eastAsia="楷体"/>
          <w:sz w:val="32"/>
          <w:szCs w:val="32"/>
        </w:rPr>
        <w:t>1.发放清收通知。</w:t>
      </w:r>
      <w:r>
        <w:rPr>
          <w:rFonts w:hint="eastAsia" w:ascii="仿宋" w:hAnsi="仿宋" w:eastAsia="仿宋"/>
          <w:sz w:val="32"/>
          <w:szCs w:val="32"/>
        </w:rPr>
        <w:t>乡、村清收工作组会同绥宁农商银行麻塘支行（联民分理处）清收工作组分配任务，摸清底子，掌握情况，于9月10日前将限期还款通知发放到户。</w:t>
      </w:r>
    </w:p>
    <w:p>
      <w:pPr>
        <w:kinsoku w:val="0"/>
        <w:spacing w:line="220" w:lineRule="atLeast"/>
        <w:ind w:firstLine="320" w:firstLineChars="100"/>
        <w:textAlignment w:val="baseline"/>
        <w:rPr>
          <w:rFonts w:ascii="仿宋" w:hAnsi="仿宋" w:eastAsia="仿宋"/>
          <w:sz w:val="32"/>
          <w:szCs w:val="32"/>
        </w:rPr>
      </w:pPr>
      <w:r>
        <w:rPr>
          <w:rFonts w:hint="eastAsia" w:ascii="楷体" w:hAnsi="楷体" w:eastAsia="楷体"/>
          <w:sz w:val="32"/>
          <w:szCs w:val="32"/>
        </w:rPr>
        <w:t>2.上门催收贷款。</w:t>
      </w:r>
      <w:r>
        <w:rPr>
          <w:rFonts w:hint="eastAsia" w:ascii="仿宋" w:hAnsi="仿宋" w:eastAsia="仿宋"/>
          <w:sz w:val="32"/>
          <w:szCs w:val="32"/>
        </w:rPr>
        <w:t>乡、村及绥宁农商银行麻塘支行（联民分理处)清收工作人员组成联合清收小组上门逐户做工作进行催收。</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（四）主动还款阶段（2020年9月10日至2020年11月10日）</w:t>
      </w:r>
    </w:p>
    <w:p>
      <w:pPr>
        <w:kinsoku w:val="0"/>
        <w:spacing w:line="220" w:lineRule="atLeast"/>
        <w:ind w:firstLine="480" w:firstLineChars="150"/>
        <w:textAlignment w:val="baseline"/>
        <w:rPr>
          <w:rFonts w:ascii="仿宋" w:hAnsi="仿宋" w:eastAsia="仿宋"/>
          <w:sz w:val="32"/>
          <w:szCs w:val="32"/>
        </w:rPr>
      </w:pPr>
      <w:r>
        <w:rPr>
          <w:rFonts w:hint="eastAsia" w:ascii="仿宋" w:hAnsi="仿宋" w:eastAsia="仿宋"/>
          <w:sz w:val="32"/>
          <w:szCs w:val="32"/>
        </w:rPr>
        <w:t>有不良贷款的单位或个人主动到绥宁农商银行或麻塘支行（联民分理处）归还贷款本息。</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（五）采取措施清收阶段（2020年11月10日至2021年1月10日）</w:t>
      </w:r>
    </w:p>
    <w:p>
      <w:pPr>
        <w:kinsoku w:val="0"/>
        <w:spacing w:line="220" w:lineRule="atLeast"/>
        <w:ind w:firstLine="480" w:firstLineChars="150"/>
        <w:textAlignment w:val="baseline"/>
        <w:rPr>
          <w:rFonts w:ascii="仿宋" w:hAnsi="仿宋" w:eastAsia="仿宋"/>
          <w:sz w:val="32"/>
          <w:szCs w:val="32"/>
        </w:rPr>
      </w:pPr>
      <w:r>
        <w:rPr>
          <w:rFonts w:hint="eastAsia" w:ascii="仿宋" w:hAnsi="仿宋" w:eastAsia="仿宋"/>
          <w:sz w:val="32"/>
          <w:szCs w:val="32"/>
        </w:rPr>
        <w:t>对超过限定还款期限拒不还款的单位和个人，由乡党委政府会同绥宁农商银行麻塘支行（联民分理处）向县领导小组报告，由绥宁农商银行及麻塘支行（联民分理处)依法向县人民法院起诉，采取法律措施予以收回。同时，上报县纪检监察、组织、人社等相关职能部门采取相应的组织、纪律措施，涉嫌违法犯罪的，移交公安部门依法处理。</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（六）总结阶段（2021年1月11日至2021年1月30日）</w:t>
      </w:r>
    </w:p>
    <w:p>
      <w:pPr>
        <w:kinsoku w:val="0"/>
        <w:spacing w:line="220" w:lineRule="atLeast"/>
        <w:ind w:firstLine="480" w:firstLineChars="150"/>
        <w:textAlignment w:val="baseline"/>
        <w:rPr>
          <w:rFonts w:ascii="仿宋" w:hAnsi="仿宋" w:eastAsia="仿宋"/>
          <w:sz w:val="32"/>
          <w:szCs w:val="32"/>
        </w:rPr>
      </w:pPr>
      <w:r>
        <w:rPr>
          <w:rFonts w:hint="eastAsia" w:ascii="仿宋" w:hAnsi="仿宋" w:eastAsia="仿宋"/>
          <w:sz w:val="32"/>
          <w:szCs w:val="32"/>
        </w:rPr>
        <w:t>对清收工作进行总结，兑现奖惩措施。</w:t>
      </w:r>
    </w:p>
    <w:p>
      <w:pPr>
        <w:kinsoku w:val="0"/>
        <w:spacing w:line="220" w:lineRule="atLeast"/>
        <w:textAlignment w:val="baseline"/>
        <w:rPr>
          <w:rFonts w:asciiTheme="minorEastAsia" w:hAnsiTheme="minorEastAsia" w:eastAsiaTheme="minorEastAsia"/>
          <w:b/>
          <w:sz w:val="32"/>
          <w:szCs w:val="32"/>
        </w:rPr>
      </w:pPr>
      <w:r>
        <w:rPr>
          <w:rFonts w:hint="eastAsia" w:asciiTheme="minorEastAsia" w:hAnsiTheme="minorEastAsia" w:eastAsiaTheme="minorEastAsia"/>
          <w:b/>
          <w:sz w:val="32"/>
          <w:szCs w:val="32"/>
        </w:rPr>
        <w:t>四、工作措施</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（一）加强组织领导</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成立麻塘乡清收农商银行不良贷款工作领导小组，领导小组下设办公室，办公地点设乡政府。领导小组名单如下：</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组长：      唐则俭    乡党委书记</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常务副组长：刘桂林    乡党委副书记、乡长</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副组长：    黄始勇    党委副书记</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 xml:space="preserve">            陈民华    政协主席</w:t>
      </w:r>
      <w:bookmarkStart w:id="0" w:name="_GoBack"/>
      <w:bookmarkEnd w:id="0"/>
    </w:p>
    <w:p>
      <w:pPr>
        <w:kinsoku w:val="0"/>
        <w:spacing w:line="220" w:lineRule="atLeast"/>
        <w:ind w:firstLine="2560" w:firstLineChars="800"/>
        <w:textAlignment w:val="baseline"/>
        <w:rPr>
          <w:rFonts w:ascii="仿宋" w:hAnsi="仿宋" w:eastAsia="仿宋"/>
          <w:sz w:val="32"/>
          <w:szCs w:val="32"/>
        </w:rPr>
      </w:pPr>
      <w:r>
        <w:rPr>
          <w:rFonts w:hint="eastAsia" w:ascii="仿宋" w:hAnsi="仿宋" w:eastAsia="仿宋"/>
          <w:sz w:val="32"/>
          <w:szCs w:val="32"/>
        </w:rPr>
        <w:t>易节来    党委委员</w:t>
      </w:r>
    </w:p>
    <w:p>
      <w:pPr>
        <w:kinsoku w:val="0"/>
        <w:spacing w:line="220" w:lineRule="atLeast"/>
        <w:ind w:left="1350" w:leftChars="250" w:hanging="800" w:hangingChars="250"/>
        <w:textAlignment w:val="baseline"/>
        <w:rPr>
          <w:rFonts w:ascii="仿宋" w:hAnsi="仿宋" w:eastAsia="仿宋"/>
          <w:sz w:val="32"/>
          <w:szCs w:val="32"/>
        </w:rPr>
      </w:pPr>
      <w:r>
        <w:rPr>
          <w:rFonts w:hint="eastAsia" w:ascii="仿宋" w:hAnsi="仿宋" w:eastAsia="仿宋"/>
          <w:sz w:val="32"/>
          <w:szCs w:val="32"/>
        </w:rPr>
        <w:t>成员：黄民开、黄公喜、龙立邓、廖太华、彭秀勇、胡峰青、沈忠祥、雷厚发、苏明程、黄世亮、蔡周德、郑绥平、曹双林、袁辉求、陈佑华</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（二）明确清收工作责任</w:t>
      </w:r>
    </w:p>
    <w:p>
      <w:pPr>
        <w:kinsoku w:val="0"/>
        <w:spacing w:line="220" w:lineRule="atLeast"/>
        <w:ind w:firstLine="640" w:firstLineChars="200"/>
        <w:textAlignment w:val="baseline"/>
        <w:rPr>
          <w:rFonts w:ascii="楷体" w:hAnsi="楷体" w:eastAsia="楷体"/>
          <w:sz w:val="32"/>
          <w:szCs w:val="32"/>
        </w:rPr>
      </w:pPr>
      <w:r>
        <w:rPr>
          <w:rFonts w:hint="eastAsia" w:ascii="楷体" w:hAnsi="楷体" w:eastAsia="楷体"/>
          <w:sz w:val="32"/>
          <w:szCs w:val="32"/>
        </w:rPr>
        <w:t>1.领导小组工作职责</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负责不良贷款清收工作的综合协调、组织保障、督查考核。</w:t>
      </w:r>
    </w:p>
    <w:p>
      <w:pPr>
        <w:kinsoku w:val="0"/>
        <w:spacing w:line="220" w:lineRule="atLeast"/>
        <w:ind w:firstLine="640" w:firstLineChars="200"/>
        <w:textAlignment w:val="baseline"/>
        <w:rPr>
          <w:rFonts w:ascii="楷体" w:hAnsi="楷体" w:eastAsia="楷体"/>
          <w:sz w:val="32"/>
          <w:szCs w:val="32"/>
        </w:rPr>
      </w:pPr>
      <w:r>
        <w:rPr>
          <w:rFonts w:hint="eastAsia" w:ascii="楷体" w:hAnsi="楷体" w:eastAsia="楷体"/>
          <w:sz w:val="32"/>
          <w:szCs w:val="32"/>
        </w:rPr>
        <w:t>2.乡各部门、各村工作职责</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各村负责辖区内集体经济组织和商户、农户、村组干部、及其他自然人等的逾期不良贷款清收。各部门负责本级干部职工（包括临聘人员）的逾期不良贷款清收。各部门、各村要主动担负起清收工作责任，通力协作，确保清收任务的完成。</w:t>
      </w:r>
    </w:p>
    <w:p>
      <w:pPr>
        <w:kinsoku w:val="0"/>
        <w:spacing w:line="220" w:lineRule="atLeast"/>
        <w:ind w:firstLine="640" w:firstLineChars="200"/>
        <w:textAlignment w:val="baseline"/>
        <w:rPr>
          <w:rFonts w:ascii="楷体" w:hAnsi="楷体" w:eastAsia="楷体"/>
          <w:sz w:val="32"/>
          <w:szCs w:val="32"/>
        </w:rPr>
      </w:pPr>
      <w:r>
        <w:rPr>
          <w:rFonts w:hint="eastAsia" w:ascii="楷体" w:hAnsi="楷体" w:eastAsia="楷体"/>
          <w:sz w:val="32"/>
          <w:szCs w:val="32"/>
        </w:rPr>
        <w:t>3.绥宁农商银行麻塘支行（联民分理处）工作职责</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绥宁农商银行麻塘支行（联民分理处)要主动作为，与乡党委政府共同承担麻塘乡辖区范围内的清收责任，成立联合小组，协同作战。</w:t>
      </w:r>
    </w:p>
    <w:p>
      <w:pPr>
        <w:kinsoku w:val="0"/>
        <w:spacing w:line="220" w:lineRule="atLeast"/>
        <w:ind w:firstLine="640" w:firstLineChars="200"/>
        <w:textAlignment w:val="baseline"/>
        <w:rPr>
          <w:rFonts w:ascii="楷体" w:hAnsi="楷体" w:eastAsia="楷体"/>
          <w:sz w:val="32"/>
          <w:szCs w:val="32"/>
        </w:rPr>
      </w:pPr>
      <w:r>
        <w:rPr>
          <w:rFonts w:hint="eastAsia" w:ascii="楷体" w:hAnsi="楷体" w:eastAsia="楷体"/>
          <w:sz w:val="32"/>
          <w:szCs w:val="32"/>
        </w:rPr>
        <w:t>4.职能部门工作职责</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乡纪检监察负责对超过限定还款期限拒不还款、不支持配合工作、未能及时还款的各部门责任人、干部职工、村组干部、人大代表、政协委员等一律从严从快采取组织、纪律等相关措施，失信人员、失信单位的失信纪录全部纳入社会信用体系。公安部门负责对贷款逾期及本次清收过程中构成违法犯罪的依法从重从快打击。</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（三)落实清收工作经费</w:t>
      </w:r>
    </w:p>
    <w:p>
      <w:pPr>
        <w:kinsoku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根据不良贷款资金的收回情况对各村按一定比例安排工作经费。</w:t>
      </w:r>
    </w:p>
    <w:p>
      <w:pPr>
        <w:kinsoku w:val="0"/>
        <w:spacing w:line="220" w:lineRule="atLeast"/>
        <w:textAlignment w:val="baseline"/>
        <w:rPr>
          <w:rFonts w:ascii="仿宋" w:hAnsi="仿宋" w:eastAsia="仿宋"/>
          <w:b/>
          <w:sz w:val="32"/>
          <w:szCs w:val="32"/>
        </w:rPr>
      </w:pPr>
      <w:r>
        <w:rPr>
          <w:rFonts w:hint="eastAsia" w:ascii="仿宋" w:hAnsi="仿宋" w:eastAsia="仿宋"/>
          <w:b/>
          <w:sz w:val="32"/>
          <w:szCs w:val="32"/>
        </w:rPr>
        <w:t>（四)严格清收工作考核奖惩</w:t>
      </w:r>
    </w:p>
    <w:p>
      <w:pPr>
        <w:widowControl w:val="0"/>
        <w:kinsoku w:val="0"/>
        <w:overflowPunct w:val="0"/>
        <w:spacing w:line="220" w:lineRule="atLeast"/>
        <w:ind w:firstLine="640" w:firstLineChars="200"/>
        <w:textAlignment w:val="baseline"/>
        <w:rPr>
          <w:rFonts w:ascii="仿宋" w:hAnsi="仿宋" w:eastAsia="仿宋"/>
          <w:sz w:val="32"/>
          <w:szCs w:val="32"/>
        </w:rPr>
      </w:pPr>
      <w:r>
        <w:rPr>
          <w:rFonts w:hint="eastAsia" w:ascii="仿宋" w:hAnsi="仿宋" w:eastAsia="仿宋"/>
          <w:sz w:val="32"/>
          <w:szCs w:val="32"/>
        </w:rPr>
        <w:t>1.将不良贷款清收工作纳入各村年度绩效考核，作为绩效考核指标的主要内容。2.乡里将定期安排专人对清收工作进行督查，每月通报清收工作开展情况，对清收工作排名前三位的村予以通报表扬，对排名后三位的村予以通报批评。</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4689F"/>
    <w:rsid w:val="002150DC"/>
    <w:rsid w:val="0021588F"/>
    <w:rsid w:val="002C602B"/>
    <w:rsid w:val="00323B43"/>
    <w:rsid w:val="00350964"/>
    <w:rsid w:val="003D37D8"/>
    <w:rsid w:val="003F5EA7"/>
    <w:rsid w:val="0042467B"/>
    <w:rsid w:val="00426133"/>
    <w:rsid w:val="004358AB"/>
    <w:rsid w:val="004A4672"/>
    <w:rsid w:val="005235A3"/>
    <w:rsid w:val="00535082"/>
    <w:rsid w:val="00564E05"/>
    <w:rsid w:val="005A1E83"/>
    <w:rsid w:val="005F30FD"/>
    <w:rsid w:val="00622302"/>
    <w:rsid w:val="006A65CC"/>
    <w:rsid w:val="00891185"/>
    <w:rsid w:val="008A7548"/>
    <w:rsid w:val="008B7726"/>
    <w:rsid w:val="008E11BC"/>
    <w:rsid w:val="00A40EBA"/>
    <w:rsid w:val="00B11B06"/>
    <w:rsid w:val="00BD1C87"/>
    <w:rsid w:val="00C53DB9"/>
    <w:rsid w:val="00CF2A02"/>
    <w:rsid w:val="00D05AA3"/>
    <w:rsid w:val="00D31D50"/>
    <w:rsid w:val="00E26B3D"/>
    <w:rsid w:val="00E445A3"/>
    <w:rsid w:val="00E7791D"/>
    <w:rsid w:val="00F04655"/>
    <w:rsid w:val="00F90FBB"/>
    <w:rsid w:val="1403687C"/>
    <w:rsid w:val="6DA31FBE"/>
    <w:rsid w:val="7FEC3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0"/>
    <w:semiHidden/>
    <w:unhideWhenUsed/>
    <w:uiPriority w:val="99"/>
    <w:pPr>
      <w:spacing w:after="0"/>
    </w:pPr>
    <w:rPr>
      <w:sz w:val="18"/>
      <w:szCs w:val="18"/>
    </w:rPr>
  </w:style>
  <w:style w:type="paragraph" w:styleId="4">
    <w:name w:val="footer"/>
    <w:basedOn w:val="1"/>
    <w:link w:val="12"/>
    <w:semiHidden/>
    <w:unhideWhenUsed/>
    <w:uiPriority w:val="99"/>
    <w:pPr>
      <w:tabs>
        <w:tab w:val="center" w:pos="4153"/>
        <w:tab w:val="right" w:pos="8306"/>
      </w:tabs>
    </w:pPr>
    <w:rPr>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jc w:val="center"/>
    </w:pPr>
    <w:rPr>
      <w:sz w:val="18"/>
      <w:szCs w:val="18"/>
    </w:rPr>
  </w:style>
  <w:style w:type="paragraph" w:styleId="8">
    <w:name w:val="List Paragraph"/>
    <w:basedOn w:val="1"/>
    <w:qFormat/>
    <w:uiPriority w:val="34"/>
    <w:pPr>
      <w:ind w:firstLine="420" w:firstLineChars="200"/>
    </w:pPr>
  </w:style>
  <w:style w:type="character" w:customStyle="1" w:styleId="9">
    <w:name w:val="日期 Char"/>
    <w:basedOn w:val="6"/>
    <w:link w:val="2"/>
    <w:semiHidden/>
    <w:uiPriority w:val="99"/>
    <w:rPr>
      <w:rFonts w:ascii="Tahoma" w:hAnsi="Tahoma"/>
    </w:rPr>
  </w:style>
  <w:style w:type="character" w:customStyle="1" w:styleId="10">
    <w:name w:val="批注框文本 Char"/>
    <w:basedOn w:val="6"/>
    <w:link w:val="3"/>
    <w:semiHidden/>
    <w:qFormat/>
    <w:uiPriority w:val="99"/>
    <w:rPr>
      <w:rFonts w:ascii="Tahoma" w:hAnsi="Tahoma"/>
      <w:sz w:val="18"/>
      <w:szCs w:val="18"/>
    </w:rPr>
  </w:style>
  <w:style w:type="character" w:customStyle="1" w:styleId="11">
    <w:name w:val="页眉 Char"/>
    <w:basedOn w:val="6"/>
    <w:link w:val="5"/>
    <w:semiHidden/>
    <w:qFormat/>
    <w:uiPriority w:val="99"/>
    <w:rPr>
      <w:rFonts w:ascii="Tahoma" w:hAnsi="Tahoma"/>
      <w:sz w:val="18"/>
      <w:szCs w:val="18"/>
    </w:rPr>
  </w:style>
  <w:style w:type="character" w:customStyle="1" w:styleId="12">
    <w:name w:val="页脚 Char"/>
    <w:basedOn w:val="6"/>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D11B0-66CE-49EE-A473-1206B3F35705}">
  <ds:schemaRefs/>
</ds:datastoreItem>
</file>

<file path=docProps/app.xml><?xml version="1.0" encoding="utf-8"?>
<Properties xmlns="http://schemas.openxmlformats.org/officeDocument/2006/extended-properties" xmlns:vt="http://schemas.openxmlformats.org/officeDocument/2006/docPropsVTypes">
  <Template>Normal</Template>
  <Pages>5</Pages>
  <Words>295</Words>
  <Characters>1688</Characters>
  <Lines>14</Lines>
  <Paragraphs>3</Paragraphs>
  <TotalTime>0</TotalTime>
  <ScaleCrop>false</ScaleCrop>
  <LinksUpToDate>false</LinksUpToDate>
  <CharactersWithSpaces>1980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2020-09-01T02:01:00Z</cp:lastPrinted>
  <dcterms:modified xsi:type="dcterms:W3CDTF">2023-01-03T03:43:50Z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