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2"/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2020年度人社专项工作经费</w:t>
      </w:r>
      <w:r>
        <w:rPr>
          <w:rFonts w:hint="eastAsia" w:ascii="黑体" w:hAnsi="黑体" w:eastAsia="黑体"/>
          <w:color w:val="auto"/>
          <w:sz w:val="44"/>
          <w:szCs w:val="44"/>
        </w:rPr>
        <w:t>项目资金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绩效</w:t>
      </w:r>
    </w:p>
    <w:p>
      <w:pPr>
        <w:pStyle w:val="12"/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自评价</w:t>
      </w:r>
      <w:r>
        <w:rPr>
          <w:rFonts w:hint="eastAsia" w:ascii="黑体" w:hAnsi="黑体" w:eastAsia="黑体"/>
          <w:color w:val="auto"/>
          <w:sz w:val="44"/>
          <w:szCs w:val="44"/>
        </w:rPr>
        <w:t>报告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一．基本情况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（一）项目资金绩效目标情况。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1.财政项目指标下达情况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财政下达2020年人社专项经费388万元。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2．项目绩效目标值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确保人社工作正常运行，主要包括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提供就业服务，完成社会保险参保、基金征缴任务，及时支付社保待遇，开展劳动监察、农民工工资清欠与维权工作，做好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城镇新增就业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为民办实事、事业干部考核、招考及人才引进工作，受理劳动争议仲裁案件，规范流动人员档案管理，建立和谐劳动力关系。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（二）、预算单位分解下达预算资金情况</w:t>
      </w:r>
    </w:p>
    <w:p>
      <w:pPr>
        <w:shd w:val="solid" w:color="FFFFFF" w:fill="auto"/>
        <w:autoSpaceDN w:val="0"/>
        <w:spacing w:line="560" w:lineRule="atLeast"/>
        <w:ind w:firstLine="585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2020年度预算安排人社专项经费388万元，按进度下达拨入388万元，年中追加人社专项经费140.8万元，其中追加就业服务（含职业鉴定）工作经费33万元、劳动监察仲裁及农民工工资清欠经费28.74万元、被征地农民社保工作经费24.8万元、城乡居民养老保险经费4万元、事业干部（含三支一扶人员）招考经费47.26万元、经营类事业单位机构改革工作经费3万元，全年实际拨入人社专项经费528.8万元。因本年财政拨了2018年度与2019年度两个年度的绩效考核奖励资金，实际支付人社专项工作经费只有278.09万元，形成结余250.71万元，其中82.71万元形成2020年度结余、168万元结余资金年末退回财政于次年初下达至我单位使用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二、绩效自评工作开展情况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（一）前期准备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首先是及时完成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人社专项经费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项目资金会计核算；其次是成立了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人社专项经费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项目绩效自评小组，单位负责人、分管领导、财务人员、办公室主任共同参与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人社专项经费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项目绩效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评价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560" w:lineRule="atLeast"/>
        <w:ind w:firstLine="640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组织过程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对照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人社专项经费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项目绩效目标，逐项目自查，核准各项工作任务指标完成情况，逐项计分自评。</w:t>
      </w:r>
    </w:p>
    <w:p>
      <w:pPr>
        <w:numPr>
          <w:numId w:val="0"/>
        </w:numPr>
        <w:shd w:val="solid" w:color="FFFFFF" w:fill="auto"/>
        <w:autoSpaceDN w:val="0"/>
        <w:spacing w:line="560" w:lineRule="atLeast"/>
        <w:ind w:firstLine="640" w:firstLineChars="200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（三）分析评价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梳理统计好人社工作业务目标任务完成情况，总结工作经验，查找存在问题与不足，提出下一步工作措施与意见建议。重点分析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就业服务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社会保险参保、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基金征缴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支付社保待遇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为民办实事、事业干部考核、招考及人才引进工作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受理劳动争议仲裁案件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流动人员档案管理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劳动监察、农民工工资清欠与维权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建立和谐劳动力关系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等工作开展情况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三、综合评价结论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按我单位制定的《项目自评分值表》进行考核，该项目绩效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自评得分92分，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综合评价为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优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四、绩效目标实现情况分析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（一）项目资金情况分析。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1.项目资金到位情况分析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2020年，财政分三次下达拨付预算内人社专项经费，即3月份下达20万元、5月份下达200万元、年底结算下达168万元。年中追加拨入人社专项经费140.8万元，全年实际拨入到位人社专项经费528.8万元。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2.项目资金执行情况分析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2020年，财政共下拨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人社专项经费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资金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528.8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万元，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扣除年末退回财政168万元，实际到位360.8万元。人社专项经费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项目支出278.09万元，本年结余82.71万元，按调整后预算执行率为77.18%，人社工作正常运行经费得到保障。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3.项目资金管理情况分析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人社专项经费项目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资金由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财政根据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人社工作需要安排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预算、下达指标，县财政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监督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管理，人社部门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工作开展进度情况向财政提出申请报告，财政据以拨付，我局按照财经规定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使用，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完成各项人社业务工作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 xml:space="preserve">（二）项目绩效指标完成情况 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1.产出指标完成情况分析</w:t>
      </w:r>
    </w:p>
    <w:p>
      <w:pPr>
        <w:shd w:val="solid" w:color="FFFFFF" w:fill="auto"/>
        <w:autoSpaceDN w:val="0"/>
        <w:ind w:firstLine="640" w:firstLineChars="200"/>
        <w:jc w:val="left"/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（1）项目完成数量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shd w:val="solid" w:color="FFFFFF" w:fill="auto"/>
        <w:autoSpaceDN w:val="0"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各项就业指标均完成年度目标任务，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11月底前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完成新增城镇就业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3230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</w:rPr>
        <w:t>人，失业人员就业1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lang w:val="en-US" w:eastAsia="zh-CN"/>
        </w:rPr>
        <w:t>920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</w:rPr>
        <w:t>人，就业困难员就业7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lang w:val="en-US" w:eastAsia="zh-CN"/>
        </w:rPr>
        <w:t>62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</w:rPr>
        <w:t>人，新增农村劳动力转移就业人数2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lang w:val="en-US" w:eastAsia="zh-CN"/>
        </w:rPr>
        <w:t>820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</w:rPr>
        <w:t>人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就业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技能培训2452人，完成创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培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训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737人</w:t>
      </w:r>
      <w:r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建立</w:t>
      </w:r>
      <w:r>
        <w:rPr>
          <w:rFonts w:hint="eastAsia" w:eastAsia="仿宋_GB2312"/>
          <w:color w:val="000000"/>
          <w:sz w:val="32"/>
          <w:szCs w:val="32"/>
        </w:rPr>
        <w:t>青年见习基地27家，完成青年见习计划93人,大学生实名制登记共676人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建立就业扶贫基地6个、扶贫车间31个。</w:t>
      </w:r>
    </w:p>
    <w:p>
      <w:pPr>
        <w:shd w:val="solid" w:color="FFFFFF" w:fill="auto"/>
        <w:autoSpaceDN w:val="0"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企业养老保险参保单位685家，新增参保人数4639人，参保人员总计18387人；征缴基金15626万元，完成任务8113万元的193%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机关事业单位养老保险参保单位198家，参保人数12416人，其中在职8024人，退休4392人；社会保险费收入（税务征缴）养老保险金11703万元，职业年金2549万元。城乡居民养老保险参保登记人数15476人，城乡居民养老保险覆盖率100%。工伤保险参保单位483家，总参保人数23246人,征缴基金585万元。失业保险参保单位215家，总参保人数16668人，完成参保任务16650人的100%，征缴基金356.22万元。2020年共发放各种社保待遇 50796万元，其中企业离退休人员养老金21010万元，机关事业单位离退休人员养老金21752万元，城乡居民养老保险金7152万元，工伤保险基金421万元，失业保险基金461万元。</w:t>
      </w:r>
    </w:p>
    <w:p>
      <w:pPr>
        <w:shd w:val="solid" w:color="FFFFFF" w:fill="auto"/>
        <w:autoSpaceDN w:val="0"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认定被征地农民社会保障对象4707人，其中选择参加企业社保3921人，选择参加城乡居民养老保险786人；已补贴2947人共6808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66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，其中城乡居民养老保险补贴667人共1223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4万元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，企业社保补贴2280人共5584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3万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招聘事业单位人员303人，其中教师184人，医务人员49人，其它事业单位人员64人，人才引进4人，乡镇村（社区）组织书记2人</w:t>
      </w:r>
      <w:r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招聘三支一扶人员3人</w:t>
      </w:r>
      <w:r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完成事业单位工作人员年度考核6094人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确认、发证职称评审282人次，其中初级125人，中级101人，高级56人；补办初、中、高级专业技术资格证16人次</w:t>
      </w:r>
      <w:r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办理正常工资审批7385人次,办理新录用、转录、调动手续445人次，办理退休人员审批175人，死亡人员抚恤金和遗属困难补助审批69人次</w:t>
      </w:r>
      <w:r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shd w:val="solid" w:color="FFFFFF" w:fill="auto"/>
        <w:autoSpaceDN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  <w:t>劳动监察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用人单位138户，涉及劳动者5700多人，补签劳动合同300多人;受理投诉案件11件，结案11件，共为84名劳动者追讨拖欠克扣工资162余万元，收取农民工工资保证金302万元，退还478万元，账上余额881万元;开展拖欠农民工工资专项行动检查单位45家，共涉及农民工2600余人,拖欠工资企业2家，涉及农民工180人，涉及金额140余万元,责令补发工资140余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hd w:val="solid" w:color="FFFFFF" w:fill="auto"/>
        <w:autoSpaceDN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登记处理案件166起，立案受理 58起，其中调解 25起，裁决14起 ，和解撤诉 19起，涉案金额 360 万元，出具不予受理通知108起，解答仲裁咨询238起</w:t>
      </w:r>
      <w:r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项目完成质量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零就业家庭动态就业援助率100%;纯农户家庭未就业高校毕业生动态就业援助率100%。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城镇登记失业率3.9%，控制在任务指标4%以内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就业扶持政策有效落实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社会保险事业不断发展，待遇及时足额支付；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事业单位公开招聘有序进行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事业单位年度考核工作有序进行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督促用人单位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按时足额支付农民工工资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积极推行集体合同备案、劳动关系协调、工资集体协商制度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劳动人事争议案件调解率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结案率99%。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（3）项目实施进度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人社工作正常运行，年度目标任务如期完成。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（4）项目成本节约情况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执行各项财经制度规定标准，按照国库集中支付管理规定，本着节约原则，从严把关，在做好各项工作前提下尽量压缩开支。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2.效益指标完成情况分析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（1）项目实施的经济效益分析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提供就业服务，促进就业创业，新增就业增加劳务收入约2亿余元；发放社会保险待遇5亿余元。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（2）项目实施的社会效益分析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就业率进一步提高，社会保险待遇连续上涨，干部结构日趋合理，业务信息系统化管理基本普及，涉及人社</w:t>
      </w:r>
      <w:bookmarkStart w:id="0" w:name="_GoBack"/>
      <w:bookmarkEnd w:id="0"/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部门信访件明显减少，服务对象满意率高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达97%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</w:rPr>
        <w:t>（3）项目实施的可持续影响分析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劳动者就业能力得到提升，就业质量不断提高；社会保险参保率上升，基本实现老有所养，事业单位的干部结构得到改善、整体素质逐年上升。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五、存在的主要问题及产生的原因</w:t>
      </w:r>
    </w:p>
    <w:p>
      <w:pPr>
        <w:pStyle w:val="12"/>
        <w:ind w:firstLine="480" w:firstLineChars="150"/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（一）项目申报及实施管理方面</w:t>
      </w:r>
    </w:p>
    <w:p>
      <w:pPr>
        <w:pStyle w:val="12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1、项目立项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项目过于笼统，没有完全按照相关文件标准测算安排预算。</w:t>
      </w:r>
    </w:p>
    <w:p>
      <w:pPr>
        <w:pStyle w:val="12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2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、项目跟踪监管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被征地农民社保工作、清欠工作等少数项目的开支缺少局办公室监管。</w:t>
      </w:r>
    </w:p>
    <w:p>
      <w:pPr>
        <w:pStyle w:val="12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3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、项目实施进度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存在资金未及时到位影响工作进展情况。</w:t>
      </w:r>
    </w:p>
    <w:p>
      <w:pPr>
        <w:pStyle w:val="12"/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（二）资金管理方面</w:t>
      </w:r>
    </w:p>
    <w:p>
      <w:pPr>
        <w:pStyle w:val="12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1、资金使用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存在串用情况。</w:t>
      </w:r>
    </w:p>
    <w:p>
      <w:pPr>
        <w:pStyle w:val="12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2、项目资金拨付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主要集中在下半年拨付，导致我单位先做事年底支付情况。</w:t>
      </w:r>
    </w:p>
    <w:p>
      <w:pPr>
        <w:pStyle w:val="12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 xml:space="preserve">  </w:t>
      </w:r>
      <w:r>
        <w:rPr>
          <w:rStyle w:val="10"/>
          <w:rFonts w:ascii="仿宋" w:hAnsi="仿宋" w:eastAsia="仿宋" w:cs="Times New Roman"/>
          <w:color w:val="auto"/>
          <w:kern w:val="2"/>
          <w:sz w:val="32"/>
          <w:szCs w:val="32"/>
          <w:u w:val="none"/>
        </w:rPr>
        <w:t>3、会计核算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10101"/>
          <w:sz w:val="32"/>
          <w:szCs w:val="32"/>
          <w:lang w:val="en-US" w:eastAsia="zh-CN"/>
        </w:rPr>
        <w:t>人社工作经费以项目支出作预算，实际下达指标功能科目为“行政运行”，按照决算编报要求“行政运行”只能作基本支出，导致预算数与决算数差别较大</w:t>
      </w: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ind w:left="0" w:leftChars="0" w:firstLine="640" w:firstLineChars="0"/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</w:pP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</w:rPr>
        <w:t>产生的原因</w:t>
      </w:r>
    </w:p>
    <w:p>
      <w:pPr>
        <w:pStyle w:val="12"/>
        <w:numPr>
          <w:numId w:val="0"/>
        </w:numPr>
        <w:ind w:left="640" w:leftChars="0"/>
        <w:rPr>
          <w:rStyle w:val="10"/>
          <w:rFonts w:hint="default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 w:cs="Times New Roman"/>
          <w:color w:val="auto"/>
          <w:kern w:val="2"/>
          <w:sz w:val="32"/>
          <w:szCs w:val="32"/>
          <w:u w:val="none"/>
          <w:lang w:val="en-US" w:eastAsia="zh-CN"/>
        </w:rPr>
        <w:t>县财政比较困难，资金相对紧张，项目支出预算严重不足。</w:t>
      </w:r>
    </w:p>
    <w:p>
      <w:pPr>
        <w:shd w:val="solid" w:color="FFFFFF" w:fill="auto"/>
        <w:autoSpaceDN w:val="0"/>
        <w:spacing w:line="560" w:lineRule="atLeast"/>
        <w:ind w:firstLine="640"/>
        <w:rPr>
          <w:rStyle w:val="10"/>
          <w:rFonts w:ascii="仿宋" w:hAnsi="仿宋" w:eastAsia="仿宋"/>
          <w:b/>
          <w:bCs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六、下一步改进措施及建议</w:t>
      </w:r>
    </w:p>
    <w:p>
      <w:pPr>
        <w:widowControl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1、严格按照上级政策文件要求，足额安排人社专项经费。</w:t>
      </w:r>
    </w:p>
    <w:p>
      <w:pPr>
        <w:widowControl/>
        <w:ind w:firstLine="64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2、建议将人社工作经费性质资金纳入基本支出预算，确保与决算要求相符。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3、加大资金筹集力度，按需及时拨付资金。</w:t>
      </w:r>
    </w:p>
    <w:p>
      <w:pPr>
        <w:shd w:val="solid" w:color="FFFFFF" w:fill="auto"/>
        <w:autoSpaceDN w:val="0"/>
        <w:spacing w:line="56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4、厉行节约，进一步控制人社工作运行成本。</w:t>
      </w:r>
    </w:p>
    <w:p>
      <w:pPr>
        <w:shd w:val="solid" w:color="FFFFFF" w:fill="auto"/>
        <w:autoSpaceDN w:val="0"/>
        <w:spacing w:line="560" w:lineRule="atLeast"/>
        <w:ind w:firstLine="4160" w:firstLineChars="1300"/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绥宁县人力资源和社会保障局</w:t>
      </w:r>
    </w:p>
    <w:p>
      <w:pPr>
        <w:shd w:val="solid" w:color="FFFFFF" w:fill="auto"/>
        <w:autoSpaceDN w:val="0"/>
        <w:spacing w:line="560" w:lineRule="atLeast"/>
        <w:ind w:firstLine="6086" w:firstLineChars="1902"/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10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2021年3月17日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项目支出绩效评价共性指标体系框架</w:t>
      </w:r>
    </w:p>
    <w:p>
      <w:pPr>
        <w:widowControl/>
        <w:spacing w:line="240" w:lineRule="exact"/>
        <w:jc w:val="center"/>
        <w:rPr>
          <w:rFonts w:ascii="方正小标宋_GBK" w:eastAsia="方正小标宋_GBK"/>
          <w:spacing w:val="-6"/>
          <w:sz w:val="36"/>
          <w:szCs w:val="36"/>
        </w:rPr>
      </w:pPr>
    </w:p>
    <w:tbl>
      <w:tblPr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08"/>
        <w:gridCol w:w="340"/>
        <w:gridCol w:w="653"/>
        <w:gridCol w:w="708"/>
        <w:gridCol w:w="709"/>
        <w:gridCol w:w="2123"/>
        <w:gridCol w:w="2402"/>
        <w:gridCol w:w="758"/>
      </w:tblGrid>
      <w:tr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得</w:t>
            </w:r>
          </w:p>
          <w:p>
            <w:pPr>
              <w:widowControl/>
              <w:spacing w:line="260" w:lineRule="exact"/>
              <w:ind w:left="420" w:hanging="420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</w:p>
        </w:tc>
      </w:tr>
      <w:tr>
        <w:trPr>
          <w:trHeight w:val="752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402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设有目标（1分）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目标明确（1分）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目标细化（1分）    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目标量化（1分）</w:t>
            </w:r>
          </w:p>
        </w:tc>
        <w:tc>
          <w:tcPr>
            <w:tcW w:w="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部门年度工作计划（1分）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针对某一实际问题和需求（1分）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项目调整履行了相应手续（1分）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100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办法健全、规范（1分）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因素全面合理（1分）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符合分配办法（2分）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分配公平合理（3分）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理 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实际到位/计划到位*100%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根据项目资金的实际到位率计算得分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59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到位及时（2分）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不及时并影响项目进度（0.5分）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105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使用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依据不合规扣2分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截留、挤占、挪用    扣3-6分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超标准开支扣2-5分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超预算扣2-5分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rPr>
          <w:trHeight w:val="77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财务制度健全（1分）严格执行制度（1分）会计核算规范（1分）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机构健全、分工明确  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rPr>
          <w:trHeight w:val="80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按计划开工（1分）   按计划开展（1分）   按计划完工（1分）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852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管理制度健全（2分）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制度执行严格（4分）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对照绩效目标，按实际产出数量率计算得分（7分）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对照绩效目标，按实际产出质量率计算得分（6分）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对照绩效目标，按实际产出时效率计算得分（6分）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对照绩效目标，按实际产出成本率计算得分（6分）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详见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绩效指标完成情况。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对照绩效目标，按经济效益实现程度计算得分（6分）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详见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绩效指标完成情况。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对照绩效目标，按社会效益实现程度计算得分（6分）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详见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绩效指标完成情况。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对照绩效目标，按对环境所产生的实际影响程度计算得分（6分）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758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详见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绩效指标完成情况。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项目产出能持续运用（3分）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所依赖的政策制度能持续执行（3分）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62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详见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绩效指标完成情况。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按收集到的项目服务对象的满意率计算得分（6分）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5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>
        <w:spacing w:line="500" w:lineRule="exact"/>
        <w:rPr>
          <w:rFonts w:ascii="黑体" w:eastAsia="黑体" w:cs="仿宋_GB2312"/>
          <w:color w:val="000000"/>
          <w:sz w:val="32"/>
          <w:szCs w:val="32"/>
        </w:rPr>
      </w:pPr>
    </w:p>
    <w:p>
      <w:pPr>
        <w:shd w:val="solid" w:color="FFFFFF" w:fill="auto"/>
        <w:autoSpaceDN w:val="0"/>
        <w:spacing w:line="560" w:lineRule="atLeast"/>
        <w:rPr>
          <w:rStyle w:val="10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shd w:val="solid" w:color="FFFFFF" w:fill="auto"/>
        <w:autoSpaceDN w:val="0"/>
        <w:spacing w:line="560" w:lineRule="atLeast"/>
        <w:ind w:firstLine="640"/>
        <w:rPr>
          <w:b/>
        </w:rPr>
      </w:pPr>
    </w:p>
    <w:sectPr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_x0000_s4097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9505208">
    <w:nsid w:val="2DDDB7B8"/>
    <w:multiLevelType w:val="singleLevel"/>
    <w:tmpl w:val="2DDDB7B8"/>
    <w:lvl w:ilvl="0" w:tentative="1">
      <w:start w:val="2"/>
      <w:numFmt w:val="decimal"/>
      <w:suff w:val="nothing"/>
      <w:lvlText w:val="（%1）"/>
      <w:lvlJc w:val="left"/>
    </w:lvl>
  </w:abstractNum>
  <w:abstractNum w:abstractNumId="3216396782">
    <w:nsid w:val="BFB651EE"/>
    <w:multiLevelType w:val="singleLevel"/>
    <w:tmpl w:val="BFB651EE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216396782"/>
  </w:num>
  <w:num w:numId="2">
    <w:abstractNumId w:val="7695052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  <w:rPr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标题 2 Char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脚 Char Char"/>
    <w:basedOn w:val="6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眉 Char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611</Words>
  <Characters>3488</Characters>
  <Lines>29</Lines>
  <Paragraphs>8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2019-03-12T01:09:00Z</dcterms:created>
  <dc:creator>Administrator</dc:creator>
  <cp:lastModifiedBy>jiuyeju</cp:lastModifiedBy>
  <cp:lastPrinted>2019-03-12T01:50:00Z</cp:lastPrinted>
  <dcterms:modified xsi:type="dcterms:W3CDTF">2021-04-22T03:30:02Z</dcterms:modified>
  <dc:title>2020年度人社专项工作经费项目资金绩效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