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hint="eastAsia" w:ascii="仿宋" w:hAnsi="仿宋" w:eastAsia="仿宋" w:cs="仿宋"/>
          <w:color w:val="auto"/>
          <w:sz w:val="44"/>
          <w:szCs w:val="44"/>
          <w:lang w:eastAsia="zh-CN"/>
        </w:rPr>
      </w:pPr>
    </w:p>
    <w:p>
      <w:pPr>
        <w:pStyle w:val="13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绥宁县20</w:t>
      </w:r>
      <w:r>
        <w:rPr>
          <w:rFonts w:hint="default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度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就业补助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专项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资金绩效</w:t>
      </w:r>
    </w:p>
    <w:p>
      <w:pPr>
        <w:pStyle w:val="13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自评价报告</w:t>
      </w:r>
    </w:p>
    <w:p>
      <w:pPr>
        <w:pStyle w:val="13"/>
        <w:jc w:val="center"/>
        <w:rPr>
          <w:rFonts w:hint="eastAsia" w:ascii="仿宋" w:hAnsi="仿宋" w:eastAsia="仿宋" w:cs="仿宋"/>
          <w:color w:val="auto"/>
          <w:sz w:val="44"/>
          <w:szCs w:val="44"/>
        </w:rPr>
      </w:pPr>
    </w:p>
    <w:p>
      <w:pPr>
        <w:shd w:val="solid" w:color="FFFFFF" w:fill="auto"/>
        <w:autoSpaceDN w:val="0"/>
        <w:spacing w:line="560" w:lineRule="atLeast"/>
        <w:ind w:firstLine="585"/>
        <w:rPr>
          <w:rStyle w:val="11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一．基本情况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（一）专项资金绩效目标情况。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1.财政项目指标下达情况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</w:t>
      </w:r>
      <w:r>
        <w:rPr>
          <w:rStyle w:val="11"/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年，省财政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下达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我县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就业补助资金指标</w:t>
      </w:r>
      <w:r>
        <w:rPr>
          <w:rStyle w:val="11"/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2226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万元，其中拨人社局1291.86万元。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2．项目绩效目标值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提供公共就业服务，开展职业培训、促进与扶持就业创业，对就业困难人员、高校毕业生、贫困户等特殊群体重点实施就业援助，给予培训、求职、创业、岗位与社保补贴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。摸准全县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城乡劳动力特别是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贫困劳动力就业状态、就业意愿、培训意愿等信息，实施“311”就业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服务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；精准开展职业培训，不断提升劳动力就业创业能力和就业质量；加强劳务协作，经常性开展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线上线下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招聘活动，促进劳动力转移就业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和创业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；强抓就业扶贫基地建设，落实对吸纳就业企业的岗位补贴、社保补贴和带动就业奖励政策，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支持和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鼓励企业吸纳更多劳动力稳定就业；开发公益性岗位，帮助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就业困难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劳动力就近就地就业；落实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贫困劳动力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转移就业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一次性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交通补助、创业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扶持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奖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补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政策，鼓励劳动力自主就业创业。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1"/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（二）、预算单位分解下达预算资金情况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省人社厅根据我县20</w:t>
      </w:r>
      <w:r>
        <w:rPr>
          <w:rStyle w:val="11"/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年度就业补助资金预算及就业工作进展情况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下达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我县20</w:t>
      </w:r>
      <w:r>
        <w:rPr>
          <w:rStyle w:val="11"/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年度就业补助资金</w:t>
      </w:r>
      <w:r>
        <w:rPr>
          <w:rStyle w:val="11"/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2226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万元。就业补助资金由县人社局管理使用，财政部门监管，审计、纪检监委予以监督。人社部门根据开展公共就业服务工作情况，向县人民政府提出就业补助资金使用计划，经分管县领导批准报财政审批后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支付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给相关单位或个人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全年分配2151.27万元，</w:t>
      </w:r>
      <w:bookmarkStart w:id="0" w:name="_GoBack"/>
      <w:bookmarkEnd w:id="0"/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结余74.73万元。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二、绩效自评工作开展情况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（一）前期准备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：首先是及时完成就业补助项目资金会计核算；其次是成立了就业补助项目绩效自评小组，单位负责人、分管领导、财务人员、办公室主任共同参与就业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补助资金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项目绩效自评。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（二）组织过程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：对照就业补助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资金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项目绩效目标，逐项目自查，核准各项工作任务指标完成情况，逐项计分自评。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（三）分析评价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：严格按照工作目标任务开展公共就业服务及就业扶贫工作，</w:t>
      </w:r>
      <w:r>
        <w:rPr>
          <w:rFonts w:hint="eastAsia" w:ascii="仿宋" w:hAnsi="仿宋" w:eastAsia="仿宋" w:cs="仿宋"/>
          <w:sz w:val="32"/>
          <w:szCs w:val="32"/>
        </w:rPr>
        <w:t>以提升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城乡</w:t>
      </w:r>
      <w:r>
        <w:rPr>
          <w:rFonts w:hint="eastAsia" w:ascii="仿宋" w:hAnsi="仿宋" w:eastAsia="仿宋" w:cs="仿宋"/>
          <w:sz w:val="32"/>
          <w:szCs w:val="32"/>
        </w:rPr>
        <w:t>劳动力就业创业能力、实现稳定就业、增加就业收入为首要任务，以全面准确掌握贫困劳动力就业动态信息为基础，以技能培训、“311”就业服务、就业创业扶持为手段，在全省率先组建农村劳务经纪人队伍开展就业扶贫，全县就业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贫工作落实、责任落实、政策落实任</w:t>
      </w:r>
      <w:r>
        <w:rPr>
          <w:rFonts w:hint="eastAsia" w:ascii="仿宋" w:hAnsi="仿宋" w:eastAsia="仿宋" w:cs="仿宋"/>
          <w:sz w:val="32"/>
          <w:szCs w:val="32"/>
        </w:rPr>
        <w:t>务得到全面落地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，全面完成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就业工作目标任务，为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巩固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全县脱贫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攻坚成效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作出重大贡献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三、综合评价结论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按我单位制定的《项目自评分值表》进行考核，</w:t>
      </w:r>
      <w:r>
        <w:rPr>
          <w:rStyle w:val="11"/>
          <w:rFonts w:hint="eastAsia" w:ascii="仿宋" w:hAnsi="仿宋" w:eastAsia="仿宋"/>
          <w:color w:val="auto"/>
          <w:sz w:val="32"/>
          <w:szCs w:val="32"/>
          <w:u w:val="none"/>
        </w:rPr>
        <w:t>该项目绩效</w:t>
      </w:r>
      <w:r>
        <w:rPr>
          <w:rStyle w:val="11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自评得分91分，</w:t>
      </w:r>
      <w:r>
        <w:rPr>
          <w:rStyle w:val="11"/>
          <w:rFonts w:hint="eastAsia" w:ascii="仿宋" w:hAnsi="仿宋" w:eastAsia="仿宋"/>
          <w:color w:val="auto"/>
          <w:sz w:val="32"/>
          <w:szCs w:val="32"/>
          <w:u w:val="none"/>
        </w:rPr>
        <w:t>综合评价为</w:t>
      </w:r>
      <w:r>
        <w:rPr>
          <w:rStyle w:val="11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优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四、绩效目标实现情况分析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（一）项目资金情况分析。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1.项目资金到位情况分析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省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财政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2019年12月份预拨2020年度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就业补助资金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1076万元，2020年下达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就业补助资金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1150万元，即财政共下达我县</w:t>
      </w:r>
      <w:r>
        <w:rPr>
          <w:rStyle w:val="11"/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2020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度年就业补助资金2226万元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2.项目资金执行情况分析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2020年，我县就业补助资金收入2226万元，就业补助资金项目支出2151.27万元，预算执行率为96.64%。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3.项目资金管理情况分析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：就业补助资金由省财政根据预算下达指标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至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县财政，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在财政部门的监管下由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人社部门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根据就业工作进展情况申请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使用。涉及预算单位的就业补助资金支出，由县财政根据人社部门意见直接下达拨付资金；人社部门开展政策宣传、信息采集、职业培训、招聘、劳务对接、“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311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”就业服务等支出，由县财政根据工作进度拨付至人社局支付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另一部分由我局根据各乡镇与单位开展就业服务、贫困劳动力就业交通补助、安置公益性岗位人数、安置退役军人人数等情况制定就业专项资金分配计划，经分管人社工作县领导审批后，由财政直接拨至相关单位，单位再据实支付使用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 xml:space="preserve">（二）项目绩效指标完成情况 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1.产出指标完成情况分析</w:t>
      </w:r>
    </w:p>
    <w:p>
      <w:pPr>
        <w:shd w:val="solid" w:color="FFFFFF" w:fill="auto"/>
        <w:autoSpaceDN w:val="0"/>
        <w:ind w:firstLine="640" w:firstLineChars="200"/>
        <w:jc w:val="left"/>
        <w:rPr>
          <w:rStyle w:val="11"/>
          <w:rFonts w:hint="eastAsia" w:ascii="仿宋" w:hAnsi="仿宋" w:eastAsia="仿宋_GB2312" w:cs="仿宋"/>
          <w:color w:val="auto"/>
          <w:sz w:val="32"/>
          <w:szCs w:val="32"/>
          <w:u w:val="none"/>
          <w:lang w:eastAsia="zh-CN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（1）项目完成数量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各项就业指标均完成年度目标任务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完成新增城镇就业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3230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人，失业人员就业1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920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人，就业困难员就业7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62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人，新增农村劳动力转移就业人数2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820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人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建立</w:t>
      </w:r>
      <w:r>
        <w:rPr>
          <w:rFonts w:hint="eastAsia" w:eastAsia="仿宋_GB2312"/>
          <w:color w:val="000000"/>
          <w:sz w:val="32"/>
          <w:szCs w:val="32"/>
        </w:rPr>
        <w:t>青年见习基地27家，完成青年见习计划93人,大学生实名制登记共676人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完成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就业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技能培训2452人，完成创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业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培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训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737人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其中培训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贫困劳动力764人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含贫困家庭两后生151人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）。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近3万名（总人数动态变化）贫困劳动力就业失业信息动态跟踪和动态更新，以岗位推荐为主的“311”就业服务全覆盖。</w:t>
      </w:r>
      <w:r>
        <w:rPr>
          <w:rFonts w:hint="eastAsia" w:ascii="仿宋" w:hAnsi="仿宋" w:eastAsia="仿宋_GB2312" w:cs="仿宋"/>
          <w:color w:val="000000"/>
          <w:kern w:val="0"/>
          <w:sz w:val="32"/>
          <w:szCs w:val="32"/>
        </w:rPr>
        <w:t>发放</w:t>
      </w:r>
      <w:r>
        <w:rPr>
          <w:rFonts w:hint="eastAsia" w:ascii="仿宋" w:hAnsi="仿宋" w:eastAsia="仿宋_GB2312" w:cs="仿宋"/>
          <w:color w:val="000000"/>
          <w:kern w:val="0"/>
          <w:sz w:val="32"/>
          <w:szCs w:val="32"/>
          <w:lang w:val="en-US" w:eastAsia="zh-CN"/>
        </w:rPr>
        <w:t>贫困劳动力转移就业</w:t>
      </w:r>
      <w:r>
        <w:rPr>
          <w:rFonts w:hint="eastAsia" w:ascii="仿宋" w:hAnsi="仿宋" w:eastAsia="仿宋_GB2312" w:cs="仿宋"/>
          <w:color w:val="000000"/>
          <w:kern w:val="0"/>
          <w:sz w:val="32"/>
          <w:szCs w:val="32"/>
        </w:rPr>
        <w:t>交通补贴4930人次174.58万元；发放一次性求职创业补贴2028人次60.84万元</w:t>
      </w:r>
      <w:r>
        <w:rPr>
          <w:rFonts w:hint="eastAsia" w:ascii="仿宋" w:hAnsi="仿宋" w:eastAsia="仿宋_GB2312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_GB2312" w:cs="仿宋"/>
          <w:color w:val="000000"/>
          <w:kern w:val="0"/>
          <w:sz w:val="32"/>
          <w:szCs w:val="32"/>
          <w:lang w:val="en-US" w:eastAsia="zh-CN"/>
        </w:rPr>
        <w:t>贫困劳动力复工入职补贴386人38.6万元；</w:t>
      </w:r>
      <w:r>
        <w:rPr>
          <w:rFonts w:hint="eastAsia" w:ascii="仿宋" w:hAnsi="仿宋" w:eastAsia="仿宋_GB2312" w:cs="仿宋"/>
          <w:color w:val="000000"/>
          <w:spacing w:val="-6"/>
          <w:kern w:val="0"/>
          <w:sz w:val="32"/>
          <w:szCs w:val="32"/>
        </w:rPr>
        <w:t>发放</w:t>
      </w:r>
      <w:r>
        <w:rPr>
          <w:rFonts w:hint="eastAsia" w:ascii="仿宋" w:hAnsi="仿宋" w:eastAsia="仿宋_GB2312" w:cs="仿宋"/>
          <w:color w:val="000000"/>
          <w:spacing w:val="-6"/>
          <w:kern w:val="0"/>
          <w:sz w:val="32"/>
          <w:szCs w:val="32"/>
          <w:lang w:val="en-US" w:eastAsia="zh-CN"/>
        </w:rPr>
        <w:t>创业</w:t>
      </w:r>
      <w:r>
        <w:rPr>
          <w:rFonts w:hint="eastAsia" w:ascii="仿宋" w:hAnsi="仿宋" w:eastAsia="仿宋_GB2312" w:cs="仿宋"/>
          <w:color w:val="000000"/>
          <w:spacing w:val="-6"/>
          <w:kern w:val="0"/>
          <w:sz w:val="32"/>
          <w:szCs w:val="32"/>
        </w:rPr>
        <w:t>培训补贴</w:t>
      </w:r>
      <w:r>
        <w:rPr>
          <w:rFonts w:hint="eastAsia" w:ascii="仿宋" w:hAnsi="仿宋" w:eastAsia="仿宋_GB2312" w:cs="仿宋"/>
          <w:color w:val="000000"/>
          <w:spacing w:val="-6"/>
          <w:kern w:val="0"/>
          <w:sz w:val="32"/>
          <w:szCs w:val="32"/>
          <w:lang w:val="en-US" w:eastAsia="zh-CN"/>
        </w:rPr>
        <w:t>73.7</w:t>
      </w:r>
      <w:r>
        <w:rPr>
          <w:rFonts w:hint="eastAsia" w:ascii="仿宋" w:hAnsi="仿宋" w:eastAsia="仿宋_GB2312" w:cs="仿宋"/>
          <w:color w:val="000000"/>
          <w:spacing w:val="-6"/>
          <w:kern w:val="0"/>
          <w:sz w:val="32"/>
          <w:szCs w:val="32"/>
        </w:rPr>
        <w:t>万元，</w:t>
      </w:r>
      <w:r>
        <w:rPr>
          <w:rFonts w:hint="eastAsia" w:ascii="仿宋" w:hAnsi="仿宋" w:eastAsia="仿宋_GB2312" w:cs="仿宋"/>
          <w:color w:val="000000"/>
          <w:spacing w:val="-6"/>
          <w:kern w:val="0"/>
          <w:sz w:val="32"/>
          <w:szCs w:val="32"/>
          <w:lang w:val="en-US" w:eastAsia="zh-CN"/>
        </w:rPr>
        <w:t>就业技能</w:t>
      </w:r>
      <w:r>
        <w:rPr>
          <w:rFonts w:hint="eastAsia" w:ascii="仿宋" w:hAnsi="仿宋" w:eastAsia="仿宋_GB2312" w:cs="仿宋"/>
          <w:color w:val="000000"/>
          <w:spacing w:val="-6"/>
          <w:kern w:val="0"/>
          <w:sz w:val="32"/>
          <w:szCs w:val="32"/>
        </w:rPr>
        <w:t>培训生活费补助13.67万元;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（2）项目完成质量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零就业家庭动态就业援助率100%;纯农户家庭未就业高校毕业生动态就业援助率100%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贫困劳动力复工困难人员援助率100%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城镇登记失业率3.9%，控制在任务指标4%以内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就业扶持政策有效落实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，职业</w:t>
      </w:r>
      <w:r>
        <w:rPr>
          <w:rFonts w:hint="eastAsia" w:ascii="仿宋" w:hAnsi="仿宋" w:eastAsia="仿宋" w:cs="仿宋"/>
          <w:sz w:val="32"/>
          <w:szCs w:val="32"/>
        </w:rPr>
        <w:t>培训合格率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95%，补贴发放准确率100%。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（3）项目实施时效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就业补助资金年底支付率96.64%。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（4）项目成本节约情况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Style w:val="11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执行湖南省就业专项资金管理办法与各项财经制度规定标准，按照国库集中支付管理规定，本着节约原则从严把关，在做好我县就业创业工作前提下尽量压缩开支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2.效益指标完成情况分析：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（1）项目实施的经济效益分析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相关单位或个人得到就业补助资金2150余万元，新增就业增加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劳务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收入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超过2亿元。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（2）项目实施的社会效益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就业政策知晓率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98%以上，提供就业服务20万人次以上，城镇登记失业率控制在4%以内，农村劳动力就业率达80%以上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抽查</w:t>
      </w:r>
      <w:r>
        <w:rPr>
          <w:rStyle w:val="11"/>
          <w:rFonts w:hint="eastAsia" w:ascii="仿宋" w:hAnsi="仿宋" w:eastAsia="仿宋" w:cs="仿宋"/>
          <w:color w:val="auto"/>
          <w:spacing w:val="-11"/>
          <w:sz w:val="32"/>
          <w:szCs w:val="32"/>
          <w:u w:val="none"/>
        </w:rPr>
        <w:t>服务对象满意度</w:t>
      </w:r>
      <w:r>
        <w:rPr>
          <w:rStyle w:val="11"/>
          <w:rFonts w:hint="eastAsia" w:ascii="仿宋" w:hAnsi="仿宋" w:eastAsia="仿宋" w:cs="仿宋"/>
          <w:color w:val="auto"/>
          <w:spacing w:val="-11"/>
          <w:sz w:val="32"/>
          <w:szCs w:val="32"/>
          <w:u w:val="none"/>
          <w:lang w:eastAsia="zh-CN"/>
        </w:rPr>
        <w:t>达到</w:t>
      </w:r>
      <w:r>
        <w:rPr>
          <w:rStyle w:val="11"/>
          <w:rFonts w:hint="eastAsia" w:ascii="仿宋" w:hAnsi="仿宋" w:eastAsia="仿宋" w:cs="仿宋"/>
          <w:color w:val="auto"/>
          <w:spacing w:val="-11"/>
          <w:sz w:val="32"/>
          <w:szCs w:val="32"/>
          <w:u w:val="none"/>
          <w:lang w:val="en-US" w:eastAsia="zh-CN"/>
        </w:rPr>
        <w:t>99%</w:t>
      </w: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五、存在的主要问题及产生的原因</w:t>
      </w:r>
    </w:p>
    <w:p>
      <w:pPr>
        <w:pStyle w:val="13"/>
        <w:ind w:firstLine="480" w:firstLineChars="150"/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（一）项目申报及实施管理方面</w:t>
      </w:r>
    </w:p>
    <w:p>
      <w:pPr>
        <w:pStyle w:val="13"/>
        <w:rPr>
          <w:rStyle w:val="11"/>
          <w:rFonts w:hint="default" w:ascii="仿宋" w:hAnsi="仿宋" w:eastAsia="仿宋" w:cs="仿宋"/>
          <w:color w:val="auto"/>
          <w:kern w:val="2"/>
          <w:sz w:val="32"/>
          <w:szCs w:val="32"/>
          <w:u w:val="none"/>
          <w:lang w:val="en-US"/>
        </w:rPr>
      </w:pP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  1、项目立项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：按照就业补助资金使用管理办法、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湘人社发2017年〔58〕号、湘人社发2017年〔100〕号、绥发〔2017〕7号、绥政办发〔2017〕31号、绥办发〔2018〕44号等文件规定确定，县里文件与上级文件稍有不一致情形，如贫困劳动力转移就业交通补助应由地方财政统筹安排。其次，县级财政没有安排就业配套资金。</w:t>
      </w:r>
    </w:p>
    <w:p>
      <w:pPr>
        <w:pStyle w:val="13"/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  2、项目跟踪监管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财政取消了财政专户，不利于就业补助资金管理、使用和监督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。</w:t>
      </w:r>
    </w:p>
    <w:p>
      <w:pPr>
        <w:pStyle w:val="13"/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</w:pP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  3、项目实施进度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：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截止年底，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就业困难人员社保补贴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未支付，需在2020年初才能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支付到位。</w:t>
      </w:r>
    </w:p>
    <w:p>
      <w:pPr>
        <w:pStyle w:val="13"/>
        <w:rPr>
          <w:rStyle w:val="11"/>
          <w:rFonts w:hint="default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  4、项目其他方面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：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县财政无配套就业补助资金。</w:t>
      </w:r>
    </w:p>
    <w:p>
      <w:pPr>
        <w:pStyle w:val="13"/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（二）资金管理方面</w:t>
      </w:r>
    </w:p>
    <w:p>
      <w:pPr>
        <w:pStyle w:val="13"/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  1、资金使用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：为加大就业扶贫力度，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从就业资金中支付落实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就业扶贫政策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支出占比较大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；贫困劳动力信息采集工作经费、转移就业交通补助没有由县财政统筹安排资金，而是从就业资金中列支，不符合省里文件规定。</w:t>
      </w:r>
    </w:p>
    <w:p>
      <w:pPr>
        <w:pStyle w:val="13"/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  2、项目资金拨付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：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拨付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审批手续较多；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县财政资金紧张，经常出现国库支付不及时现象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。</w:t>
      </w:r>
    </w:p>
    <w:p>
      <w:pPr>
        <w:pStyle w:val="13"/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</w:pP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  3、会计核算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：设立“公共就业服务”项目进行会计核算，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其他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就业补助资金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/>
        </w:rPr>
        <w:t>支出占比较高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。</w:t>
      </w:r>
    </w:p>
    <w:p>
      <w:pPr>
        <w:pStyle w:val="13"/>
        <w:numPr>
          <w:ilvl w:val="0"/>
          <w:numId w:val="1"/>
        </w:numPr>
        <w:ind w:left="640" w:leftChars="0" w:firstLine="0" w:firstLineChars="0"/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产生的原因</w:t>
      </w:r>
    </w:p>
    <w:p>
      <w:pPr>
        <w:pStyle w:val="13"/>
        <w:ind w:firstLine="630"/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绥政办发〔2017〕31号文件在湘人社发2017年〔58〕号、湘人社发2017年〔100〕号之前出台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当时已明确了新增贫困劳动力转移就业交通补助从就业资金中支付，之后贫困劳动力转移就业交通补助跟着从就业资金中支付了。</w:t>
      </w:r>
    </w:p>
    <w:p>
      <w:pPr>
        <w:pStyle w:val="13"/>
        <w:numPr>
          <w:ilvl w:val="0"/>
          <w:numId w:val="0"/>
        </w:numPr>
        <w:ind w:firstLine="640" w:firstLineChars="200"/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</w:rPr>
        <w:t>2.</w:t>
      </w:r>
      <w:r>
        <w:rPr>
          <w:rStyle w:val="11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eastAsia="zh-CN"/>
        </w:rPr>
        <w:t>县级财政困难，无法解决贫困劳动力信息采集工作经费、转移就业交通补助所需资金。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</w:pPr>
      <w:r>
        <w:rPr>
          <w:rStyle w:val="11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六、下一步改进措施及建议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1、严格执行上级就业资金使用管理办法，地方不应擅自扩大就业资金使用范围。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2、建议县政府按照上级要求比例，在编制年度预算时安排就业配套资金。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3、建议县财政保留就业补助资金专户，加强资金监管力度，确保就业资金使用真实合法有效。</w:t>
      </w:r>
    </w:p>
    <w:p>
      <w:pPr>
        <w:shd w:val="solid" w:color="FFFFFF" w:fill="auto"/>
        <w:autoSpaceDN w:val="0"/>
        <w:spacing w:line="560" w:lineRule="atLeast"/>
        <w:ind w:firstLine="4486" w:firstLineChars="1402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shd w:val="solid" w:color="FFFFFF" w:fill="auto"/>
        <w:autoSpaceDN w:val="0"/>
        <w:spacing w:line="560" w:lineRule="atLeast"/>
        <w:ind w:firstLine="4486" w:firstLineChars="1402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shd w:val="solid" w:color="FFFFFF" w:fill="auto"/>
        <w:autoSpaceDN w:val="0"/>
        <w:spacing w:line="560" w:lineRule="atLeast"/>
        <w:ind w:firstLine="4486" w:firstLineChars="1402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绥宁县人力资源和社会保障局</w:t>
      </w:r>
    </w:p>
    <w:p>
      <w:pPr>
        <w:shd w:val="solid" w:color="FFFFFF" w:fill="auto"/>
        <w:autoSpaceDN w:val="0"/>
        <w:spacing w:line="560" w:lineRule="atLeast"/>
        <w:ind w:firstLine="6086" w:firstLineChars="190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2021年3月18日</w:t>
      </w: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项目支出绩效评价共性指标体系框架</w:t>
      </w:r>
    </w:p>
    <w:p>
      <w:pPr>
        <w:widowControl/>
        <w:spacing w:line="240" w:lineRule="exact"/>
        <w:jc w:val="center"/>
        <w:rPr>
          <w:rFonts w:hint="eastAsia" w:ascii="仿宋" w:hAnsi="仿宋" w:eastAsia="仿宋" w:cs="仿宋"/>
          <w:spacing w:val="-6"/>
          <w:sz w:val="36"/>
          <w:szCs w:val="36"/>
        </w:rPr>
      </w:pPr>
    </w:p>
    <w:tbl>
      <w:tblPr>
        <w:tblStyle w:val="6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08"/>
        <w:gridCol w:w="340"/>
        <w:gridCol w:w="653"/>
        <w:gridCol w:w="708"/>
        <w:gridCol w:w="709"/>
        <w:gridCol w:w="2123"/>
        <w:gridCol w:w="2402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420" w:hanging="420"/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得</w:t>
            </w:r>
          </w:p>
          <w:p>
            <w:pPr>
              <w:widowControl/>
              <w:spacing w:line="260" w:lineRule="exact"/>
              <w:ind w:left="420" w:hanging="420"/>
              <w:jc w:val="center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策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目标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内容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2402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设有目标（1分）   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目标明确（1分）   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目标细化（1分）    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目标量化（1分）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程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依据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符合法律法规（1分）符合经济社会发展规划（1分）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部门年度工作计划（1分）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针对某一实际问题和需求（1分）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程序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符合申报条件（2分）项目申报、批复程序符合管理办法（1分）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项目调整履行了相应手续（1分）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办法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有相应的资金管理办法（1分）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办法健全、规范（1分）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因素全面合理（1分）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结果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符合分配办法（2分）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分配公平合理（3分）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理 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到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到位率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实际到位/计划到位*100%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根据项目资金的实际到位率计算得分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到位及时（2分）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不及时但未影响项目进度 （1分）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不及时并影响项目进度（0.5分）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理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使用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虚列套取扣4-7分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依据不合规扣2分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截留、挤占、挪用    扣3-6分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超标准开支扣2-5分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超预算扣2-5分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财务制度健全（1分）严格执行制度（1分）会计核算规范（1分）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实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施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机构健全、分工明确  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实施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按计划开工（1分）   按计划开展（1分）   按计划完工（1分）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制度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管理制度健全（2分）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制度执行严格（4分）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55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出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对照绩效目标，按实际产出数量率计算得分（7分）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质量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对照绩效目标，按实际产出质量率计算得分（6分）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对照绩效目标，按实际产出时效率计算得分（6分）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成本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对照绩效目标，按实际产出成本率计算得分（6分）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果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对照绩效目标，按经济效益实现程度计算得分（6分）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对照绩效目标，按社会效益实现程度计算得分（6分）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对照绩效目标，按对环境所产生的实际影响程度计算得分（6分）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项目产出能持续运用（3分）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所依赖的政策制度能持续执行（3分）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对象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按收集到的项目服务对象的满意率计算得分（6分）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总分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100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</w:tr>
    </w:tbl>
    <w:p>
      <w:pPr>
        <w:spacing w:line="5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hd w:val="solid" w:color="FFFFFF" w:fill="auto"/>
        <w:autoSpaceDN w:val="0"/>
        <w:spacing w:line="560" w:lineRule="atLeast"/>
        <w:ind w:firstLine="640"/>
        <w:rPr>
          <w:rStyle w:val="11"/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shd w:val="solid" w:color="FFFFFF" w:fill="auto"/>
        <w:autoSpaceDN w:val="0"/>
        <w:spacing w:line="560" w:lineRule="atLeast"/>
        <w:ind w:firstLine="640"/>
        <w:rPr>
          <w:rFonts w:hint="eastAsia" w:ascii="仿宋" w:hAnsi="仿宋" w:eastAsia="仿宋" w:cs="仿宋"/>
          <w:b/>
        </w:rPr>
      </w:pPr>
    </w:p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2554EA"/>
    <w:multiLevelType w:val="singleLevel"/>
    <w:tmpl w:val="142554EA"/>
    <w:lvl w:ilvl="0" w:tentative="0">
      <w:start w:val="3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xNGJhZWQyMDFmZjE2YzUwYjM3Mzg0YWYwMTNlYWEifQ=="/>
  </w:docVars>
  <w:rsids>
    <w:rsidRoot w:val="00000000"/>
    <w:rsid w:val="1F991913"/>
    <w:rsid w:val="4BC21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Emphasis"/>
    <w:basedOn w:val="7"/>
    <w:qFormat/>
    <w:uiPriority w:val="20"/>
    <w:rPr>
      <w:i/>
      <w:iCs/>
    </w:rPr>
  </w:style>
  <w:style w:type="character" w:styleId="11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  <w:szCs w:val="22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标题 2 Char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页脚 Char Char"/>
    <w:basedOn w:val="7"/>
    <w:link w:val="4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6">
    <w:name w:val="页眉 Char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4143</Words>
  <Characters>4398</Characters>
  <Lines>29</Lines>
  <Paragraphs>8</Paragraphs>
  <TotalTime>4</TotalTime>
  <ScaleCrop>false</ScaleCrop>
  <LinksUpToDate>false</LinksUpToDate>
  <CharactersWithSpaces>4442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2019-03-12T01:09:00Z</dcterms:created>
  <dc:creator>Administrator</dc:creator>
  <cp:lastModifiedBy>Administrator</cp:lastModifiedBy>
  <cp:lastPrinted>2019-03-12T01:50:00Z</cp:lastPrinted>
  <dcterms:modified xsi:type="dcterms:W3CDTF">2022-07-26T06:26:07Z</dcterms:modified>
  <dc:title>绥宁县2020年度就业补助专项资金绩效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59AAAB47C54F4617A514C0028524FBC2</vt:lpwstr>
  </property>
</Properties>
</file>