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6"/>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lang w:eastAsia="zh-CN"/>
        </w:rPr>
        <w:t>审计局</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6"/>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pStyle w:val="6"/>
        <w:widowControl/>
        <w:shd w:val="clear" w:color="auto" w:fill="FFFFFF"/>
        <w:spacing w:beforeAutospacing="0" w:afterAutospacing="0" w:line="480" w:lineRule="atLeast"/>
        <w:ind w:left="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w:t>
      </w:r>
      <w:r>
        <w:rPr>
          <w:rFonts w:hint="eastAsia" w:ascii="仿宋_GB2312" w:hAnsi="仿宋_GB2312" w:eastAsia="仿宋_GB2312" w:cs="仿宋_GB2312"/>
          <w:color w:val="000000"/>
          <w:sz w:val="31"/>
          <w:szCs w:val="31"/>
        </w:rPr>
        <w:t>主管全县审计工作。负责对全县财政收支和法律法规规定属于审计监督范围的财务收支的真实、合法和效益进行审计监督，对公共资金、国有资产、国有资源和领导干部履行经济责任情况实行审计全覆盖，对领导干部实行自然资源资产离任审计，对中央和省委省政府、市委市政府、县委县政府有关重大政策措施贯彻落实情况进行跟踪审计。对审计、专项审计调查和核查社会审计机构相关审计报告的结果承担责任，并负有督促被审计单位整改的责任。</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 w:hAnsi="仿宋" w:eastAsia="仿宋" w:cs="仿宋"/>
          <w:color w:val="000000"/>
          <w:sz w:val="32"/>
          <w:szCs w:val="32"/>
          <w:shd w:val="clear" w:color="auto" w:fill="FFFFFF"/>
        </w:rPr>
        <w:t>2.</w:t>
      </w:r>
      <w:r>
        <w:rPr>
          <w:rFonts w:hint="eastAsia" w:ascii="仿宋_GB2312" w:hAnsi="仿宋_GB2312" w:eastAsia="仿宋_GB2312" w:cs="仿宋_GB2312"/>
          <w:color w:val="000000"/>
          <w:sz w:val="31"/>
          <w:szCs w:val="31"/>
        </w:rPr>
        <w:t>贯彻执行中央、省、市关于审计工作的方针、政策和法律法规，拟定我县审计政策，制定审计业务制度并监督执行。制定并组织实施全县专业领域审计工作规划。参与起草全县审计、财政经济有关规定和规范性文件草案。对直接审计、调查和核查的事项依法进行审计评价，作出审计决定或提出审计建议。</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3.向县委审计委员会提出年度县级预算执行和其他财政支出情况审计报告。向县政府县长提出年度县级预算执行和其他财政收支情况的审计结果报告。受县政府委托向县人大常委会提出县级预算执行和其他财政收支情况的审计工作报告、审计查出问题整改情况报告。向县委、县政府报告对其他事项的审计和专项审计调查情况及结果。依法向社会公布审计结果。向县直有关部门、乡(镇)党委和政府通报审计情况和审计结果。</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4.直接审计下列事项，出具审计报告，在法定职权范围内做出审计决定：中央和省委省政府、市委市政府、县委县政府有关重大政策措施贯纫落实情况；县级预算执行情况和其他财政收支，县直各部门(含直属单位)、乡(镇)人民政府预算行情况、决算草案和其他财政收支;使用县财政资金的事业单位和社会团体的财务收支；县政府投资和以县政府投资为主的建设项目的预算执行情况和决算，县重大公共工程项目的资金管理使用和建设运营情沉;自然资源管理、污染防治和生态保护与修复情况;县属国有企业和金融机构、县属资本占控股或主导地位企业和金融机构的资产、负债和损益情况;有关社会保障基金、社会捐赠资金以及其他有关基金、资金的财务收支；国际组织和外国政府援助、贷款项目;法律法规规定的其他事项。</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5.按规定对县管党政主要领导干部及其他单位主要负责人实施经济责任审计和自然资源资产离任审计。</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6.组织实施对国家财经法律法规、规章、政策和宏观调控措施执行情况、财政预算管理及国有资产管理使用等与国家财政收支有关的特定事项进行专项审计调查。</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7.负责审计署、湖南省审计厅、邵阳市审计局授权的审计项目和专项审计调查项目的组织实施。</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8.依法检查审计决定执行情况，督促整改审计查出的问题，依法办理被审计单位对审计决定提请行政复议、行政诉讼或县政府裁决中的有关事项。协助配合有关部门查处相关重大案件。</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9.指导和监督内部审计工作，核查社会审计机构对依法属于审计监督对象的单位出具的相关审计报告。</w:t>
      </w:r>
    </w:p>
    <w:p>
      <w:pPr>
        <w:pStyle w:val="6"/>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10.完成县委、县政府交办的其他任务。</w:t>
      </w:r>
    </w:p>
    <w:p>
      <w:pPr>
        <w:pStyle w:val="6"/>
        <w:widowControl/>
        <w:shd w:val="clear" w:color="auto" w:fill="FFFFFF"/>
        <w:spacing w:beforeAutospacing="0" w:afterAutospacing="0" w:line="480" w:lineRule="atLeast"/>
        <w:ind w:left="640"/>
        <w:rPr>
          <w:rFonts w:hint="default" w:ascii="仿宋_GB2312" w:hAnsi="仿宋_GB2312" w:eastAsia="仿宋_GB2312" w:cs="仿宋_GB2312"/>
          <w:color w:val="000000"/>
          <w:sz w:val="31"/>
          <w:szCs w:val="31"/>
          <w:lang w:val="en-US" w:eastAsia="zh-CN"/>
        </w:rPr>
      </w:pPr>
      <w:r>
        <w:rPr>
          <w:rFonts w:hint="eastAsia" w:ascii="仿宋_GB2312" w:hAnsi="仿宋_GB2312" w:eastAsia="仿宋_GB2312" w:cs="仿宋_GB2312"/>
          <w:color w:val="000000"/>
          <w:sz w:val="31"/>
          <w:szCs w:val="31"/>
          <w:lang w:val="en-US" w:eastAsia="zh-CN"/>
        </w:rPr>
        <w:t>11.职能转变。增加2项职能：一是县发展和改革局的重大项目稽查职责;二是县财政局的预算执行情况和其他财政收支情况监督检查职责。同时进一步完善审计管理体制，加强全县审计工作统筹，明晰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6"/>
        <w:widowControl/>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2022年末，我部门内设股室</w:t>
      </w:r>
      <w:r>
        <w:rPr>
          <w:rFonts w:hint="eastAsia" w:ascii="仿宋" w:hAnsi="仿宋" w:eastAsia="仿宋" w:cs="仿宋"/>
          <w:color w:val="000000"/>
          <w:sz w:val="32"/>
          <w:szCs w:val="32"/>
          <w:shd w:val="clear" w:color="auto" w:fill="FFFFFF"/>
          <w:lang w:val="en-US" w:eastAsia="zh-CN"/>
        </w:rPr>
        <w:t>7</w:t>
      </w:r>
      <w:r>
        <w:rPr>
          <w:rFonts w:hint="eastAsia" w:ascii="仿宋" w:hAnsi="仿宋" w:eastAsia="仿宋" w:cs="仿宋"/>
          <w:color w:val="000000"/>
          <w:sz w:val="32"/>
          <w:szCs w:val="32"/>
          <w:shd w:val="clear" w:color="auto" w:fill="FFFFFF"/>
        </w:rPr>
        <w:t>个，所属事业单位</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个。</w:t>
      </w:r>
    </w:p>
    <w:p>
      <w:pPr>
        <w:pStyle w:val="6"/>
        <w:widowControl/>
        <w:shd w:val="clear" w:color="auto" w:fill="FFFFFF"/>
        <w:spacing w:beforeAutospacing="0" w:afterAutospacing="0" w:line="480" w:lineRule="atLeast"/>
        <w:ind w:left="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内设股室分别是：</w:t>
      </w:r>
      <w:r>
        <w:rPr>
          <w:rFonts w:hint="eastAsia" w:ascii="仿宋_GB2312" w:hAnsi="仿宋_GB2312" w:eastAsia="仿宋_GB2312" w:cs="仿宋_GB2312"/>
          <w:color w:val="000000"/>
          <w:sz w:val="31"/>
          <w:szCs w:val="31"/>
        </w:rPr>
        <w:t>办公室、法规审理股、财政审计股、行政事业审计股（加挂经济责任审计股牌子）、农业农村与资源环境审计股、固定资产投资审计股、金融外资与社会保障审计股。</w:t>
      </w:r>
    </w:p>
    <w:p>
      <w:pPr>
        <w:pStyle w:val="6"/>
        <w:widowControl/>
        <w:shd w:val="clear" w:color="auto" w:fill="FFFFFF"/>
        <w:spacing w:beforeAutospacing="0" w:afterAutospacing="0" w:line="480" w:lineRule="atLeast"/>
        <w:ind w:left="640"/>
        <w:rPr>
          <w:rFonts w:ascii="Arial" w:hAnsi="Arial" w:eastAsia="楷体" w:cs="Arial"/>
          <w:b/>
          <w:bCs/>
          <w:color w:val="000000"/>
          <w:sz w:val="32"/>
          <w:szCs w:val="32"/>
          <w:shd w:val="clear" w:color="auto" w:fill="FFFFFF"/>
        </w:rPr>
      </w:pPr>
      <w:r>
        <w:rPr>
          <w:rFonts w:hint="eastAsia" w:ascii="仿宋" w:hAnsi="仿宋" w:eastAsia="仿宋" w:cs="仿宋"/>
          <w:color w:val="000000"/>
          <w:sz w:val="32"/>
          <w:szCs w:val="32"/>
          <w:shd w:val="clear" w:color="auto" w:fill="FFFFFF"/>
        </w:rPr>
        <w:t>所属事业单位分别是：</w:t>
      </w:r>
      <w:r>
        <w:rPr>
          <w:rFonts w:hint="eastAsia" w:ascii="仿宋_GB2312" w:hAnsi="仿宋_GB2312" w:eastAsia="仿宋_GB2312" w:cs="仿宋_GB2312"/>
          <w:color w:val="000000"/>
          <w:sz w:val="31"/>
          <w:szCs w:val="31"/>
        </w:rPr>
        <w:t>绥宁县经济责任审计中心</w:t>
      </w:r>
      <w:r>
        <w:rPr>
          <w:rFonts w:hint="eastAsia" w:ascii="仿宋_GB2312" w:hAnsi="仿宋_GB2312" w:eastAsia="仿宋_GB2312" w:cs="仿宋_GB2312"/>
          <w:color w:val="000000"/>
          <w:sz w:val="31"/>
          <w:szCs w:val="31"/>
          <w:lang w:eastAsia="zh-CN"/>
        </w:rPr>
        <w:t>和绥宁县基建投资审计事务中心</w:t>
      </w:r>
      <w:r>
        <w:rPr>
          <w:rFonts w:hint="eastAsia" w:ascii="仿宋_GB2312" w:hAnsi="仿宋_GB2312" w:eastAsia="仿宋_GB2312" w:cs="仿宋_GB2312"/>
          <w:color w:val="000000"/>
          <w:sz w:val="31"/>
          <w:szCs w:val="31"/>
        </w:rPr>
        <w:t>。</w:t>
      </w:r>
    </w:p>
    <w:p>
      <w:pPr>
        <w:pStyle w:val="6"/>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6"/>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lang w:val="en-US" w:eastAsia="zh-CN"/>
        </w:rPr>
        <w:t>32</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lang w:val="en-US" w:eastAsia="zh-CN"/>
        </w:rPr>
        <w:t>11</w:t>
      </w:r>
      <w:r>
        <w:rPr>
          <w:rFonts w:ascii="仿宋" w:hAnsi="仿宋" w:eastAsia="仿宋" w:cs="仿宋"/>
          <w:color w:val="000000"/>
          <w:sz w:val="32"/>
          <w:szCs w:val="32"/>
          <w:shd w:val="clear" w:color="auto" w:fill="FFFFFF"/>
        </w:rPr>
        <w:t>人，事业编制</w:t>
      </w:r>
      <w:r>
        <w:rPr>
          <w:rFonts w:hint="eastAsia" w:ascii="仿宋" w:hAnsi="仿宋" w:eastAsia="仿宋" w:cs="仿宋"/>
          <w:color w:val="000000"/>
          <w:sz w:val="32"/>
          <w:szCs w:val="32"/>
          <w:shd w:val="clear" w:color="auto" w:fill="FFFFFF"/>
          <w:lang w:val="en-US" w:eastAsia="zh-CN"/>
        </w:rPr>
        <w:t>21</w:t>
      </w:r>
      <w:r>
        <w:rPr>
          <w:rFonts w:ascii="仿宋" w:hAnsi="仿宋" w:eastAsia="仿宋" w:cs="仿宋"/>
          <w:color w:val="000000"/>
          <w:sz w:val="32"/>
          <w:szCs w:val="32"/>
          <w:shd w:val="clear" w:color="auto" w:fill="FFFFFF"/>
        </w:rPr>
        <w:t>人。年末实有在职人员</w:t>
      </w:r>
      <w:r>
        <w:rPr>
          <w:rFonts w:hint="eastAsia" w:ascii="仿宋" w:hAnsi="仿宋" w:eastAsia="仿宋" w:cs="仿宋"/>
          <w:color w:val="000000"/>
          <w:sz w:val="32"/>
          <w:szCs w:val="32"/>
          <w:shd w:val="clear" w:color="auto" w:fill="FFFFFF"/>
          <w:lang w:val="en-US" w:eastAsia="zh-CN"/>
        </w:rPr>
        <w:t>27</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eastAsia" w:ascii="仿宋" w:hAnsi="仿宋" w:eastAsia="仿宋" w:cs="仿宋"/>
          <w:color w:val="000000"/>
          <w:sz w:val="32"/>
          <w:szCs w:val="32"/>
          <w:shd w:val="clear" w:color="auto" w:fill="FFFFFF"/>
          <w:lang w:val="en-US" w:eastAsia="zh-CN"/>
        </w:rPr>
        <w:t>15</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离休人员</w:t>
      </w:r>
      <w:r>
        <w:rPr>
          <w:rFonts w:hint="eastAsia" w:ascii="仿宋" w:hAnsi="仿宋" w:eastAsia="仿宋" w:cs="仿宋"/>
          <w:color w:val="000000"/>
          <w:sz w:val="32"/>
          <w:szCs w:val="32"/>
          <w:shd w:val="clear" w:color="auto" w:fill="FFFFFF"/>
          <w:lang w:val="en-US" w:eastAsia="zh-CN"/>
        </w:rPr>
        <w:t>0</w:t>
      </w:r>
      <w:r>
        <w:rPr>
          <w:rFonts w:ascii="仿宋" w:hAnsi="仿宋" w:eastAsia="仿宋" w:cs="仿宋"/>
          <w:color w:val="000000"/>
          <w:sz w:val="32"/>
          <w:szCs w:val="32"/>
          <w:shd w:val="clear" w:color="auto" w:fill="FFFFFF"/>
        </w:rPr>
        <w:t>人。</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ascii="仿宋_GB2312" w:hAnsi="仿宋_GB2312" w:eastAsia="仿宋_GB2312" w:cs="仿宋_GB2312"/>
          <w:color w:val="000000"/>
          <w:kern w:val="0"/>
          <w:sz w:val="31"/>
          <w:szCs w:val="31"/>
          <w:lang w:val="en-US" w:eastAsia="zh-CN"/>
        </w:rPr>
        <w:t>608.27</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lang w:val="en-US" w:eastAsia="zh-CN"/>
        </w:rPr>
        <w:t>425.15</w:t>
      </w:r>
      <w:r>
        <w:rPr>
          <w:rFonts w:eastAsia="仿宋_GB2312"/>
          <w:color w:val="0C0C0C"/>
          <w:sz w:val="32"/>
          <w:szCs w:val="32"/>
        </w:rPr>
        <w:t>万元</w:t>
      </w:r>
      <w:r>
        <w:rPr>
          <w:rFonts w:hint="eastAsia" w:eastAsia="仿宋_GB2312"/>
          <w:color w:val="0C0C0C"/>
          <w:sz w:val="32"/>
          <w:szCs w:val="32"/>
        </w:rPr>
        <w:t>，</w:t>
      </w:r>
      <w:r>
        <w:rPr>
          <w:rFonts w:hint="eastAsia" w:eastAsia="仿宋_GB2312"/>
          <w:color w:val="0C0C0C"/>
          <w:sz w:val="32"/>
          <w:szCs w:val="32"/>
          <w:lang w:eastAsia="zh-CN"/>
        </w:rPr>
        <w:t>公用</w:t>
      </w:r>
      <w:r>
        <w:rPr>
          <w:rFonts w:eastAsia="仿宋_GB2312"/>
          <w:color w:val="0C0C0C"/>
          <w:sz w:val="32"/>
          <w:szCs w:val="32"/>
        </w:rPr>
        <w:t>经费</w:t>
      </w:r>
      <w:r>
        <w:rPr>
          <w:rFonts w:hint="eastAsia" w:eastAsia="仿宋_GB2312"/>
          <w:color w:val="0C0C0C"/>
          <w:sz w:val="32"/>
          <w:szCs w:val="32"/>
          <w:lang w:val="en-US" w:eastAsia="zh-CN"/>
        </w:rPr>
        <w:t>183.12</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ascii="仿宋" w:hAnsi="仿宋" w:eastAsia="仿宋" w:cs="仿宋"/>
          <w:b/>
          <w:bCs/>
          <w:color w:val="0C0C0C"/>
          <w:sz w:val="32"/>
          <w:szCs w:val="32"/>
          <w:lang w:val="en-US" w:eastAsia="zh-CN"/>
        </w:rPr>
        <w:t>425.15</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lang w:val="en-US" w:eastAsia="zh-CN"/>
        </w:rPr>
        <w:t>183.12</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6"/>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00000"/>
          <w:kern w:val="0"/>
          <w:sz w:val="32"/>
          <w:szCs w:val="32"/>
          <w:lang w:val="en-US" w:eastAsia="zh-CN"/>
        </w:rPr>
        <w:t>252.97</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rPr>
        <w:t>160.56</w:t>
      </w:r>
      <w:r>
        <w:rPr>
          <w:rFonts w:hint="eastAsia" w:ascii="仿宋" w:hAnsi="仿宋" w:eastAsia="仿宋" w:cs="仿宋"/>
          <w:color w:val="0C0C0C"/>
          <w:sz w:val="32"/>
          <w:szCs w:val="32"/>
        </w:rPr>
        <w:t>万元，运行维护经费</w:t>
      </w:r>
      <w:r>
        <w:rPr>
          <w:rFonts w:hint="eastAsia" w:ascii="仿宋" w:hAnsi="仿宋" w:eastAsia="仿宋" w:cs="仿宋"/>
          <w:color w:val="000000"/>
          <w:kern w:val="0"/>
          <w:sz w:val="32"/>
          <w:szCs w:val="32"/>
          <w:lang w:val="en-US" w:eastAsia="zh-CN"/>
        </w:rPr>
        <w:t>92.41</w:t>
      </w:r>
      <w:r>
        <w:rPr>
          <w:rFonts w:hint="eastAsia" w:ascii="仿宋" w:hAnsi="仿宋" w:eastAsia="仿宋" w:cs="仿宋"/>
          <w:color w:val="0C0C0C"/>
          <w:sz w:val="32"/>
          <w:szCs w:val="32"/>
        </w:rPr>
        <w:t>万元，专项资金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160.56</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审计服务费</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92.41</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专项审计工作</w:t>
      </w:r>
      <w:r>
        <w:rPr>
          <w:rFonts w:ascii="仿宋" w:hAnsi="仿宋" w:eastAsia="仿宋" w:cs="仿宋"/>
          <w:color w:val="0C0C0C"/>
          <w:sz w:val="32"/>
          <w:szCs w:val="32"/>
        </w:rPr>
        <w:t>等方面。</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w:t>
      </w:r>
      <w:r>
        <w:rPr>
          <w:rFonts w:hint="eastAsia" w:ascii="仿宋" w:hAnsi="仿宋" w:eastAsia="仿宋" w:cs="仿宋"/>
          <w:color w:val="FF0000"/>
          <w:sz w:val="32"/>
          <w:szCs w:val="32"/>
        </w:rPr>
        <w:t>无</w:t>
      </w:r>
      <w:r>
        <w:rPr>
          <w:rFonts w:hint="eastAsia" w:ascii="仿宋" w:hAnsi="仿宋" w:eastAsia="仿宋" w:cs="仿宋"/>
          <w:color w:val="0C0C0C"/>
          <w:sz w:val="32"/>
          <w:szCs w:val="32"/>
        </w:rPr>
        <w:t>政府性基金预算支出。</w:t>
      </w:r>
    </w:p>
    <w:p>
      <w:pPr>
        <w:pStyle w:val="6"/>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国有资本经营预算支出。</w:t>
      </w:r>
    </w:p>
    <w:p>
      <w:pPr>
        <w:pStyle w:val="6"/>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社会保险基金预算支出。</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6"/>
        <w:widowControl/>
        <w:shd w:val="clear" w:color="auto" w:fill="FFFFFF"/>
        <w:spacing w:beforeAutospacing="0" w:afterAutospacing="0" w:line="480" w:lineRule="atLeast"/>
        <w:ind w:firstLine="645"/>
        <w:jc w:val="both"/>
        <w:rPr>
          <w:rFonts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92</w:t>
      </w:r>
      <w:r>
        <w:rPr>
          <w:rFonts w:hint="eastAsia" w:ascii="仿宋" w:hAnsi="仿宋" w:eastAsia="仿宋" w:cs="仿宋"/>
          <w:color w:val="0C0C0C"/>
          <w:kern w:val="2"/>
          <w:sz w:val="32"/>
          <w:szCs w:val="32"/>
        </w:rPr>
        <w:t>分，部门整体支出绩效为“</w:t>
      </w:r>
      <w:r>
        <w:rPr>
          <w:rFonts w:hint="eastAsia" w:ascii="仿宋" w:hAnsi="仿宋" w:eastAsia="仿宋" w:cs="仿宋"/>
          <w:color w:val="0C0C0C"/>
          <w:kern w:val="2"/>
          <w:sz w:val="32"/>
          <w:szCs w:val="32"/>
          <w:lang w:eastAsia="zh-CN"/>
        </w:rPr>
        <w:t>优</w:t>
      </w:r>
      <w:r>
        <w:rPr>
          <w:rFonts w:hint="eastAsia" w:ascii="仿宋" w:hAnsi="仿宋" w:eastAsia="仿宋" w:cs="仿宋"/>
          <w:color w:val="0C0C0C"/>
          <w:kern w:val="2"/>
          <w:sz w:val="32"/>
          <w:szCs w:val="32"/>
        </w:rPr>
        <w:t>”。主要绩效如下：</w:t>
      </w:r>
    </w:p>
    <w:p>
      <w:pPr>
        <w:keepNext w:val="0"/>
        <w:keepLines w:val="0"/>
        <w:pageBreakBefore w:val="0"/>
        <w:kinsoku/>
        <w:wordWrap/>
        <w:topLinePunct w:val="0"/>
        <w:autoSpaceDE/>
        <w:autoSpaceDN/>
        <w:bidi w:val="0"/>
        <w:spacing w:line="520" w:lineRule="exact"/>
        <w:ind w:firstLine="640"/>
        <w:textAlignment w:val="auto"/>
        <w:rPr>
          <w:rFonts w:hint="eastAsia" w:ascii="仿宋" w:hAnsi="仿宋" w:eastAsia="仿宋" w:cs="仿宋"/>
          <w:sz w:val="32"/>
          <w:szCs w:val="32"/>
        </w:rPr>
      </w:pPr>
      <w:r>
        <w:rPr>
          <w:rFonts w:hint="eastAsia" w:ascii="仿宋" w:hAnsi="仿宋" w:eastAsia="仿宋"/>
          <w:color w:val="010101"/>
          <w:sz w:val="32"/>
          <w:szCs w:val="32"/>
          <w:lang w:eastAsia="zh-CN"/>
        </w:rPr>
        <w:t>（</w:t>
      </w:r>
      <w:r>
        <w:rPr>
          <w:rFonts w:hint="eastAsia" w:ascii="仿宋" w:hAnsi="仿宋" w:eastAsia="仿宋"/>
          <w:color w:val="010101"/>
          <w:sz w:val="32"/>
          <w:szCs w:val="32"/>
          <w:lang w:val="en-US" w:eastAsia="zh-CN"/>
        </w:rPr>
        <w:t>一</w:t>
      </w:r>
      <w:r>
        <w:rPr>
          <w:rFonts w:hint="eastAsia" w:ascii="仿宋" w:hAnsi="仿宋" w:eastAsia="仿宋"/>
          <w:color w:val="010101"/>
          <w:sz w:val="32"/>
          <w:szCs w:val="32"/>
          <w:lang w:eastAsia="zh-CN"/>
        </w:rPr>
        <w:t>）</w:t>
      </w:r>
      <w:r>
        <w:rPr>
          <w:rFonts w:hint="eastAsia" w:ascii="楷体" w:hAnsi="楷体" w:eastAsia="楷体" w:cs="楷体"/>
          <w:i w:val="0"/>
          <w:caps w:val="0"/>
          <w:strike w:val="0"/>
          <w:dstrike w:val="0"/>
          <w:color w:val="000000"/>
          <w:spacing w:val="0"/>
          <w:kern w:val="0"/>
          <w:sz w:val="32"/>
          <w:szCs w:val="32"/>
          <w:shd w:val="clear" w:color="auto" w:fill="FFFFFF"/>
          <w:lang w:val="en-US" w:eastAsia="zh-CN" w:bidi="ar"/>
        </w:rPr>
        <w:t>加强审计监督，进一步增强审计体检功能。</w:t>
      </w:r>
      <w:r>
        <w:rPr>
          <w:rFonts w:hint="eastAsia" w:ascii="仿宋" w:hAnsi="仿宋" w:eastAsia="仿宋" w:cs="仿宋"/>
          <w:sz w:val="32"/>
          <w:szCs w:val="32"/>
          <w:lang w:val="en-US" w:eastAsia="zh-CN"/>
        </w:rPr>
        <w:t>本年度</w:t>
      </w:r>
      <w:r>
        <w:rPr>
          <w:rFonts w:hint="eastAsia" w:ascii="仿宋" w:hAnsi="仿宋" w:eastAsia="仿宋" w:cs="仿宋"/>
          <w:sz w:val="32"/>
          <w:szCs w:val="32"/>
        </w:rPr>
        <w:t>年度共完成审计工作项目</w:t>
      </w:r>
      <w:r>
        <w:rPr>
          <w:rFonts w:hint="eastAsia" w:ascii="仿宋" w:hAnsi="仿宋" w:eastAsia="仿宋" w:cs="仿宋"/>
          <w:sz w:val="32"/>
          <w:szCs w:val="32"/>
          <w:lang w:val="en-US" w:eastAsia="zh-CN"/>
        </w:rPr>
        <w:t>20个。</w:t>
      </w:r>
      <w:r>
        <w:rPr>
          <w:rFonts w:hint="eastAsia" w:ascii="仿宋" w:hAnsi="仿宋" w:eastAsia="仿宋" w:cs="仿宋"/>
          <w:sz w:val="32"/>
          <w:szCs w:val="32"/>
        </w:rPr>
        <w:t>其中预算执行</w:t>
      </w:r>
      <w:r>
        <w:rPr>
          <w:rFonts w:hint="eastAsia" w:ascii="仿宋" w:hAnsi="仿宋" w:eastAsia="仿宋" w:cs="仿宋"/>
          <w:sz w:val="32"/>
          <w:szCs w:val="32"/>
          <w:lang w:val="en-US" w:eastAsia="zh-CN"/>
        </w:rPr>
        <w:t>1</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专项审计</w:t>
      </w:r>
      <w:r>
        <w:rPr>
          <w:rFonts w:hint="eastAsia" w:ascii="仿宋" w:hAnsi="仿宋" w:eastAsia="仿宋" w:cs="仿宋"/>
          <w:sz w:val="32"/>
          <w:szCs w:val="32"/>
          <w:lang w:val="en-US" w:eastAsia="zh-CN"/>
        </w:rPr>
        <w:t>2</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专项审计调查2个、</w:t>
      </w:r>
      <w:r>
        <w:rPr>
          <w:rFonts w:hint="eastAsia" w:ascii="仿宋" w:hAnsi="仿宋" w:eastAsia="仿宋" w:cs="仿宋"/>
          <w:sz w:val="32"/>
          <w:szCs w:val="32"/>
        </w:rPr>
        <w:t>财政财务收支审计</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固定资产投资项目审计</w:t>
      </w:r>
      <w:r>
        <w:rPr>
          <w:rFonts w:hint="eastAsia" w:ascii="仿宋" w:hAnsi="仿宋" w:eastAsia="仿宋" w:cs="仿宋"/>
          <w:sz w:val="32"/>
          <w:szCs w:val="32"/>
          <w:lang w:val="en-US" w:eastAsia="zh-CN"/>
        </w:rPr>
        <w:t>5</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自然资源资产审计</w:t>
      </w:r>
      <w:r>
        <w:rPr>
          <w:rFonts w:hint="eastAsia" w:ascii="仿宋" w:hAnsi="仿宋" w:eastAsia="仿宋" w:cs="仿宋"/>
          <w:sz w:val="32"/>
          <w:szCs w:val="32"/>
          <w:lang w:val="en-US" w:eastAsia="zh-CN"/>
        </w:rPr>
        <w:t>1</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领导干部经济责任审计</w:t>
      </w:r>
      <w:r>
        <w:rPr>
          <w:rFonts w:hint="eastAsia" w:ascii="仿宋" w:hAnsi="仿宋" w:eastAsia="仿宋" w:cs="仿宋"/>
          <w:sz w:val="32"/>
          <w:szCs w:val="32"/>
          <w:lang w:val="en-US" w:eastAsia="zh-CN"/>
        </w:rPr>
        <w:t>5</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领导交办1个。</w:t>
      </w:r>
      <w:r>
        <w:rPr>
          <w:rFonts w:hint="eastAsia" w:ascii="仿宋" w:hAnsi="仿宋" w:eastAsia="仿宋" w:cs="仿宋"/>
          <w:sz w:val="32"/>
          <w:szCs w:val="32"/>
        </w:rPr>
        <w:t>同时完成了领导临时安排的其它审计项目。</w:t>
      </w:r>
      <w:r>
        <w:rPr>
          <w:rFonts w:hint="eastAsia" w:ascii="仿宋" w:hAnsi="仿宋" w:eastAsia="仿宋" w:cs="仿宋"/>
          <w:sz w:val="32"/>
          <w:szCs w:val="32"/>
          <w:lang w:val="en-US" w:eastAsia="zh-CN"/>
        </w:rPr>
        <w:t>审计总金额1751239.6万元，查处违规金额2187.61万元，管理不规范金额144180万元，审计收缴534.5965万元，核减工程金额71.7万元。</w:t>
      </w:r>
      <w:r>
        <w:rPr>
          <w:rFonts w:hint="eastAsia" w:ascii="仿宋" w:hAnsi="仿宋" w:eastAsia="仿宋" w:cs="仿宋"/>
          <w:sz w:val="32"/>
          <w:szCs w:val="32"/>
        </w:rPr>
        <w:t>提交审计报告</w:t>
      </w:r>
      <w:r>
        <w:rPr>
          <w:rFonts w:hint="eastAsia" w:ascii="仿宋" w:hAnsi="仿宋" w:eastAsia="仿宋" w:cs="仿宋"/>
          <w:sz w:val="32"/>
          <w:szCs w:val="32"/>
          <w:lang w:val="en-US" w:eastAsia="zh-CN"/>
        </w:rPr>
        <w:t>20</w:t>
      </w:r>
      <w:r>
        <w:rPr>
          <w:rFonts w:hint="eastAsia" w:ascii="仿宋" w:hAnsi="仿宋" w:eastAsia="仿宋" w:cs="仿宋"/>
          <w:sz w:val="32"/>
          <w:szCs w:val="32"/>
        </w:rPr>
        <w:t>篇，提出审计建议</w:t>
      </w:r>
      <w:r>
        <w:rPr>
          <w:rFonts w:hint="eastAsia" w:ascii="仿宋" w:hAnsi="仿宋" w:eastAsia="仿宋" w:cs="仿宋"/>
          <w:sz w:val="32"/>
          <w:szCs w:val="32"/>
          <w:lang w:val="en-US" w:eastAsia="zh-CN"/>
        </w:rPr>
        <w:t>62</w:t>
      </w:r>
      <w:r>
        <w:rPr>
          <w:rFonts w:hint="eastAsia" w:ascii="仿宋" w:hAnsi="仿宋" w:eastAsia="仿宋" w:cs="仿宋"/>
          <w:sz w:val="32"/>
          <w:szCs w:val="32"/>
        </w:rPr>
        <w:t>条，审计要情</w:t>
      </w:r>
      <w:r>
        <w:rPr>
          <w:rFonts w:hint="eastAsia" w:ascii="仿宋" w:hAnsi="仿宋" w:eastAsia="仿宋" w:cs="仿宋"/>
          <w:sz w:val="32"/>
          <w:szCs w:val="32"/>
          <w:lang w:val="en-US" w:eastAsia="zh-CN"/>
        </w:rPr>
        <w:t>1</w:t>
      </w:r>
      <w:r>
        <w:rPr>
          <w:rFonts w:hint="eastAsia" w:ascii="仿宋" w:hAnsi="仿宋" w:eastAsia="仿宋" w:cs="仿宋"/>
          <w:sz w:val="32"/>
          <w:szCs w:val="32"/>
        </w:rPr>
        <w:t>篇，被县委政府领导批示</w:t>
      </w:r>
      <w:r>
        <w:rPr>
          <w:rFonts w:hint="eastAsia" w:ascii="仿宋" w:hAnsi="仿宋" w:eastAsia="仿宋" w:cs="仿宋"/>
          <w:sz w:val="32"/>
          <w:szCs w:val="32"/>
          <w:lang w:val="en-US" w:eastAsia="zh-CN"/>
        </w:rPr>
        <w:t>1</w:t>
      </w:r>
      <w:r>
        <w:rPr>
          <w:rFonts w:hint="eastAsia" w:ascii="仿宋" w:hAnsi="仿宋" w:eastAsia="仿宋" w:cs="仿宋"/>
          <w:sz w:val="32"/>
          <w:szCs w:val="32"/>
        </w:rPr>
        <w:t>篇，审计情况专报</w:t>
      </w:r>
      <w:r>
        <w:rPr>
          <w:rFonts w:hint="eastAsia" w:ascii="仿宋" w:hAnsi="仿宋" w:eastAsia="仿宋" w:cs="仿宋"/>
          <w:sz w:val="32"/>
          <w:szCs w:val="32"/>
          <w:lang w:val="en-US" w:eastAsia="zh-CN"/>
        </w:rPr>
        <w:t>2</w:t>
      </w:r>
      <w:r>
        <w:rPr>
          <w:rFonts w:hint="eastAsia" w:ascii="仿宋" w:hAnsi="仿宋" w:eastAsia="仿宋" w:cs="仿宋"/>
          <w:sz w:val="32"/>
          <w:szCs w:val="32"/>
        </w:rPr>
        <w:t>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移送10起。我局实施的“绥宁县2019年长铺子乡等5个乡镇高标准农田建设项目审计”荣获全省审计机关优秀审计项目一等奖。</w:t>
      </w:r>
    </w:p>
    <w:p>
      <w:pPr>
        <w:numPr>
          <w:ilvl w:val="0"/>
          <w:numId w:val="0"/>
        </w:numPr>
        <w:autoSpaceDN w:val="0"/>
        <w:ind w:firstLine="640" w:firstLineChars="200"/>
        <w:rPr>
          <w:rFonts w:hint="eastAsia" w:ascii="楷体" w:hAnsi="楷体" w:eastAsia="楷体" w:cs="楷体"/>
          <w:i w:val="0"/>
          <w:caps w:val="0"/>
          <w:strike w:val="0"/>
          <w:dstrike w:val="0"/>
          <w:color w:val="000000"/>
          <w:spacing w:val="0"/>
          <w:kern w:val="0"/>
          <w:sz w:val="32"/>
          <w:szCs w:val="32"/>
          <w:shd w:val="clear" w:color="auto" w:fill="FFFFFF"/>
          <w:lang w:val="en-US" w:eastAsia="zh-CN" w:bidi="ar"/>
        </w:rPr>
      </w:pPr>
      <w:r>
        <w:rPr>
          <w:rFonts w:ascii="仿宋" w:hAnsi="仿宋" w:eastAsia="仿宋"/>
          <w:color w:val="010101"/>
          <w:sz w:val="32"/>
          <w:szCs w:val="32"/>
        </w:rPr>
        <w:t>（二）</w:t>
      </w:r>
      <w:r>
        <w:rPr>
          <w:rFonts w:hint="eastAsia" w:ascii="楷体" w:hAnsi="楷体" w:eastAsia="楷体" w:cs="楷体"/>
          <w:i w:val="0"/>
          <w:caps w:val="0"/>
          <w:strike w:val="0"/>
          <w:dstrike w:val="0"/>
          <w:color w:val="000000"/>
          <w:spacing w:val="0"/>
          <w:kern w:val="0"/>
          <w:sz w:val="32"/>
          <w:szCs w:val="32"/>
          <w:shd w:val="clear" w:color="auto" w:fill="FFFFFF"/>
          <w:lang w:val="en-US" w:eastAsia="zh-CN" w:bidi="ar"/>
        </w:rPr>
        <w:t>落实审计整改，进一步巩固审计成果。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楷体" w:hAnsi="楷体" w:eastAsia="楷体" w:cs="楷体"/>
          <w:i w:val="0"/>
          <w:caps w:val="0"/>
          <w:strike w:val="0"/>
          <w:dstrike w:val="0"/>
          <w:color w:val="000000"/>
          <w:spacing w:val="0"/>
          <w:sz w:val="32"/>
          <w:szCs w:val="32"/>
          <w:shd w:val="clear" w:color="auto" w:fill="FFFFFF"/>
        </w:rPr>
      </w:pPr>
      <w:r>
        <w:rPr>
          <w:rFonts w:hint="eastAsia" w:ascii="仿宋" w:hAnsi="仿宋" w:eastAsia="仿宋" w:cs="仿宋"/>
          <w:color w:val="0C0C0C"/>
          <w:sz w:val="32"/>
          <w:szCs w:val="32"/>
        </w:rPr>
        <w:t>2022年要求立行立改的问题有98个已整改到位（共101个，整改率97%），要求分阶段整改的问题有18个已完成整改（共19个，整改率95%），要求持续整改的10个问题均制定了措施和计划；二是向相关部门移送处理的问题18个（审计移送处理书共7份：向相关主管</w:t>
      </w:r>
      <w:r>
        <w:rPr>
          <w:rFonts w:hint="eastAsia" w:ascii="仿宋" w:hAnsi="仿宋" w:eastAsia="仿宋" w:cs="仿宋"/>
          <w:color w:val="000000"/>
          <w:sz w:val="32"/>
          <w:szCs w:val="32"/>
        </w:rPr>
        <w:t>部门移交5份、向纪检监察机关移送1份、向县委巡察组移送1份），县公安局、县教育局、县医保局、县卫健局、县委巡察组已对移送的12个问题进行了处理，尚有6个问题未收到相关部门处理回函，移送处理率67%。</w:t>
      </w:r>
      <w:r>
        <w:rPr>
          <w:rFonts w:ascii="仿宋" w:hAnsi="仿宋" w:eastAsia="仿宋"/>
          <w:color w:val="010101"/>
          <w:sz w:val="32"/>
          <w:szCs w:val="32"/>
        </w:rPr>
        <w:t>（三）</w:t>
      </w:r>
      <w:r>
        <w:rPr>
          <w:rFonts w:hint="eastAsia" w:ascii="楷体" w:hAnsi="楷体" w:eastAsia="楷体" w:cs="楷体"/>
          <w:i w:val="0"/>
          <w:caps w:val="0"/>
          <w:strike w:val="0"/>
          <w:dstrike w:val="0"/>
          <w:color w:val="000000"/>
          <w:spacing w:val="0"/>
          <w:sz w:val="32"/>
          <w:szCs w:val="32"/>
          <w:shd w:val="clear" w:color="auto" w:fill="FFFFFF"/>
        </w:rPr>
        <w:t>其他工作开展情况</w:t>
      </w:r>
    </w:p>
    <w:p>
      <w:pPr>
        <w:ind w:firstLine="643" w:firstLineChars="200"/>
        <w:rPr>
          <w:rFonts w:hint="eastAsia" w:ascii="仿宋_GB2312" w:hAnsi="Times New Roman" w:eastAsia="仿宋_GB2312" w:cs="Times New Roman"/>
          <w:spacing w:val="11"/>
          <w:sz w:val="32"/>
          <w:szCs w:val="32"/>
          <w:lang w:eastAsia="zh-CN"/>
        </w:rPr>
      </w:pPr>
      <w:r>
        <w:rPr>
          <w:rFonts w:hint="eastAsia" w:ascii="仿宋" w:hAnsi="仿宋" w:eastAsia="仿宋" w:cs="仿宋"/>
          <w:b/>
          <w:bCs/>
          <w:i w:val="0"/>
          <w:caps w:val="0"/>
          <w:color w:val="000000"/>
          <w:spacing w:val="0"/>
          <w:kern w:val="0"/>
          <w:sz w:val="32"/>
          <w:szCs w:val="32"/>
          <w:shd w:val="clear" w:color="auto" w:fill="FFFFFF"/>
          <w:lang w:val="en-US" w:eastAsia="zh-CN" w:bidi="ar"/>
        </w:rPr>
        <w:t>（1）坚持党建引领，进一步加强党对审计工作的领导。</w:t>
      </w:r>
      <w:r>
        <w:rPr>
          <w:rFonts w:hint="eastAsia" w:ascii="仿宋_GB2312" w:hAnsi="Times New Roman" w:eastAsia="仿宋_GB2312" w:cs="Times New Roman"/>
          <w:spacing w:val="11"/>
          <w:sz w:val="32"/>
          <w:szCs w:val="32"/>
          <w:lang w:val="en-US" w:eastAsia="zh-CN"/>
        </w:rPr>
        <w:t>一是</w:t>
      </w:r>
      <w:r>
        <w:rPr>
          <w:rFonts w:hint="eastAsia" w:ascii="仿宋_GB2312" w:hAnsi="Times New Roman" w:eastAsia="仿宋_GB2312" w:cs="Times New Roman"/>
          <w:spacing w:val="11"/>
          <w:sz w:val="32"/>
          <w:szCs w:val="32"/>
          <w:lang w:eastAsia="zh-CN"/>
        </w:rPr>
        <w:t>强化责任担当，党建工作进一步加强。</w:t>
      </w:r>
      <w:r>
        <w:rPr>
          <w:rFonts w:hint="eastAsia" w:ascii="仿宋_GB2312" w:hAnsi="Times New Roman" w:eastAsia="仿宋_GB2312" w:cs="Times New Roman"/>
          <w:spacing w:val="11"/>
          <w:sz w:val="32"/>
          <w:szCs w:val="32"/>
          <w:lang w:val="en-US" w:eastAsia="zh-CN"/>
        </w:rPr>
        <w:t>二是</w:t>
      </w:r>
      <w:r>
        <w:rPr>
          <w:rFonts w:hint="eastAsia" w:ascii="仿宋_GB2312" w:hAnsi="Times New Roman" w:eastAsia="仿宋_GB2312" w:cs="Times New Roman"/>
          <w:spacing w:val="11"/>
          <w:sz w:val="32"/>
          <w:szCs w:val="32"/>
          <w:lang w:eastAsia="zh-CN"/>
        </w:rPr>
        <w:t>强化思想引领，党史学习进一步落实。一是加强组织领导，强化组织保证。</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b/>
          <w:bCs/>
          <w:i w:val="0"/>
          <w:caps w:val="0"/>
          <w:color w:val="000000"/>
          <w:spacing w:val="0"/>
          <w:kern w:val="0"/>
          <w:sz w:val="32"/>
          <w:szCs w:val="32"/>
          <w:shd w:val="clear" w:color="auto" w:fill="FFFFFF"/>
          <w:lang w:val="en-US" w:eastAsia="zh-CN" w:bidi="ar"/>
        </w:rPr>
        <w:t>(2)加强队伍建设，进一步增强底线意识。</w:t>
      </w:r>
      <w:r>
        <w:rPr>
          <w:rFonts w:hint="eastAsia" w:ascii="仿宋" w:hAnsi="仿宋" w:eastAsia="仿宋" w:cs="仿宋"/>
          <w:i w:val="0"/>
          <w:caps w:val="0"/>
          <w:color w:val="000000"/>
          <w:spacing w:val="0"/>
          <w:kern w:val="0"/>
          <w:sz w:val="32"/>
          <w:szCs w:val="32"/>
          <w:shd w:val="clear" w:color="auto" w:fill="FFFFFF"/>
          <w:lang w:val="en-US" w:eastAsia="zh-CN" w:bidi="ar"/>
        </w:rPr>
        <w:t>一是加强制度建设。二是加强培训机制。三是加强廉政建设。</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b/>
          <w:bCs/>
          <w:i w:val="0"/>
          <w:caps w:val="0"/>
          <w:color w:val="000000"/>
          <w:spacing w:val="0"/>
          <w:kern w:val="0"/>
          <w:sz w:val="32"/>
          <w:szCs w:val="32"/>
          <w:shd w:val="clear" w:color="auto" w:fill="FFFFFF"/>
          <w:lang w:val="en-US" w:eastAsia="zh-CN" w:bidi="ar"/>
        </w:rPr>
      </w:pPr>
      <w:r>
        <w:rPr>
          <w:rFonts w:hint="eastAsia" w:ascii="仿宋" w:hAnsi="仿宋" w:eastAsia="仿宋" w:cs="仿宋"/>
          <w:b/>
          <w:bCs/>
          <w:i w:val="0"/>
          <w:caps w:val="0"/>
          <w:color w:val="000000"/>
          <w:spacing w:val="0"/>
          <w:kern w:val="0"/>
          <w:sz w:val="32"/>
          <w:szCs w:val="32"/>
          <w:shd w:val="clear" w:color="auto" w:fill="FFFFFF"/>
          <w:lang w:val="en-US" w:eastAsia="zh-CN" w:bidi="ar"/>
        </w:rPr>
        <w:t>（3）坚持民本思想，进一步扎实开展乡村振兴工作 。</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一是致力巩固脱贫攻坚成果。二是积极投入抗灾重建。三是紧抓疫情防控工作不放松。</w:t>
      </w:r>
    </w:p>
    <w:p>
      <w:pPr>
        <w:autoSpaceDN w:val="0"/>
        <w:rPr>
          <w:rFonts w:hint="eastAsia" w:ascii="仿宋" w:hAnsi="仿宋" w:eastAsia="仿宋"/>
          <w:color w:val="010101"/>
          <w:sz w:val="32"/>
          <w:szCs w:val="32"/>
          <w:lang w:eastAsia="zh-CN"/>
        </w:rPr>
      </w:pPr>
      <w:r>
        <w:rPr>
          <w:rFonts w:ascii="仿宋" w:hAnsi="仿宋" w:eastAsia="仿宋"/>
          <w:color w:val="010101"/>
          <w:sz w:val="32"/>
          <w:szCs w:val="32"/>
        </w:rPr>
        <w:t>　　</w:t>
      </w:r>
      <w:r>
        <w:rPr>
          <w:rFonts w:hint="eastAsia" w:ascii="仿宋" w:hAnsi="仿宋" w:eastAsia="仿宋"/>
          <w:color w:val="010101"/>
          <w:sz w:val="32"/>
          <w:szCs w:val="32"/>
          <w:lang w:eastAsia="zh-CN"/>
        </w:rPr>
        <w:t>七</w:t>
      </w:r>
      <w:r>
        <w:rPr>
          <w:rFonts w:ascii="仿宋" w:hAnsi="仿宋" w:eastAsia="仿宋"/>
          <w:color w:val="010101"/>
          <w:sz w:val="32"/>
          <w:szCs w:val="32"/>
        </w:rPr>
        <w:t>、存在的问题</w:t>
      </w:r>
      <w:r>
        <w:rPr>
          <w:rFonts w:hint="eastAsia" w:ascii="仿宋" w:hAnsi="仿宋" w:eastAsia="仿宋"/>
          <w:color w:val="010101"/>
          <w:sz w:val="32"/>
          <w:szCs w:val="32"/>
          <w:lang w:eastAsia="zh-CN"/>
        </w:rPr>
        <w:t>及原因分析</w:t>
      </w:r>
    </w:p>
    <w:p>
      <w:pPr>
        <w:autoSpaceDN w:val="0"/>
        <w:ind w:firstLine="640" w:firstLineChars="200"/>
        <w:outlineLvl w:val="0"/>
        <w:rPr>
          <w:rFonts w:hint="default" w:ascii="仿宋" w:hAnsi="仿宋" w:eastAsia="仿宋" w:cs="Times New Roman"/>
          <w:color w:val="010101"/>
          <w:sz w:val="32"/>
          <w:szCs w:val="32"/>
          <w:lang w:val="en-US" w:eastAsia="zh-CN"/>
        </w:rPr>
      </w:pPr>
      <w:r>
        <w:rPr>
          <w:rFonts w:ascii="仿宋" w:hAnsi="仿宋" w:eastAsia="仿宋"/>
          <w:color w:val="010101"/>
          <w:sz w:val="32"/>
          <w:szCs w:val="32"/>
        </w:rPr>
        <w:t>（一）预算执行</w:t>
      </w:r>
      <w:r>
        <w:rPr>
          <w:rFonts w:hint="eastAsia" w:ascii="仿宋" w:hAnsi="仿宋" w:eastAsia="仿宋"/>
          <w:color w:val="010101"/>
          <w:sz w:val="32"/>
          <w:szCs w:val="32"/>
          <w:lang w:eastAsia="zh-CN"/>
        </w:rPr>
        <w:t>。</w:t>
      </w:r>
      <w:r>
        <w:rPr>
          <w:rFonts w:ascii="仿宋" w:hAnsi="仿宋" w:eastAsia="仿宋"/>
          <w:color w:val="010101"/>
          <w:sz w:val="32"/>
          <w:szCs w:val="32"/>
        </w:rPr>
        <w:t xml:space="preserve"> </w:t>
      </w:r>
      <w:r>
        <w:rPr>
          <w:rFonts w:hint="eastAsia" w:ascii="仿宋" w:hAnsi="仿宋" w:eastAsia="仿宋" w:cs="Times New Roman"/>
          <w:color w:val="010101"/>
          <w:sz w:val="32"/>
          <w:szCs w:val="32"/>
        </w:rPr>
        <w:t>在资金预算安排、使用过程中存在</w:t>
      </w:r>
      <w:r>
        <w:rPr>
          <w:rFonts w:hint="eastAsia" w:ascii="仿宋" w:hAnsi="仿宋" w:eastAsia="仿宋" w:cs="Times New Roman"/>
          <w:color w:val="010101"/>
          <w:sz w:val="32"/>
          <w:szCs w:val="32"/>
          <w:lang w:val="en-US" w:eastAsia="zh-CN"/>
        </w:rPr>
        <w:t>的主要</w:t>
      </w:r>
      <w:r>
        <w:rPr>
          <w:rFonts w:hint="eastAsia" w:ascii="仿宋" w:hAnsi="仿宋" w:eastAsia="仿宋" w:cs="Times New Roman"/>
          <w:color w:val="010101"/>
          <w:sz w:val="32"/>
          <w:szCs w:val="32"/>
        </w:rPr>
        <w:t>问题：一是预算编制不科学，</w:t>
      </w:r>
      <w:r>
        <w:rPr>
          <w:rFonts w:hint="eastAsia" w:ascii="仿宋" w:hAnsi="仿宋" w:eastAsia="仿宋" w:cs="Times New Roman"/>
          <w:color w:val="010101"/>
          <w:sz w:val="32"/>
          <w:szCs w:val="32"/>
          <w:lang w:val="en-US" w:eastAsia="zh-CN"/>
        </w:rPr>
        <w:t>不精准，</w:t>
      </w:r>
      <w:r>
        <w:rPr>
          <w:rFonts w:hint="eastAsia" w:ascii="仿宋" w:hAnsi="仿宋" w:eastAsia="仿宋" w:cs="Times New Roman"/>
          <w:color w:val="010101"/>
          <w:sz w:val="32"/>
          <w:szCs w:val="32"/>
        </w:rPr>
        <w:t>年初经费支出预算安排不足，在执行过程中追加预算数</w:t>
      </w:r>
      <w:r>
        <w:rPr>
          <w:rFonts w:hint="eastAsia" w:ascii="仿宋" w:hAnsi="仿宋" w:eastAsia="仿宋" w:cs="Times New Roman"/>
          <w:color w:val="010101"/>
          <w:sz w:val="32"/>
          <w:szCs w:val="32"/>
          <w:lang w:val="en-US" w:eastAsia="zh-CN"/>
        </w:rPr>
        <w:t>较大；二是财政库款保障不足导致支付不及时，预算数至年底无法支付，预算完成率没有100%。</w:t>
      </w:r>
    </w:p>
    <w:p>
      <w:pPr>
        <w:snapToGrid w:val="0"/>
        <w:spacing w:line="520" w:lineRule="exact"/>
        <w:ind w:firstLine="640" w:firstLineChars="200"/>
        <w:rPr>
          <w:rFonts w:hint="eastAsia" w:ascii="仿宋" w:hAnsi="仿宋" w:eastAsia="仿宋"/>
          <w:color w:val="010101"/>
          <w:sz w:val="32"/>
          <w:szCs w:val="32"/>
          <w:lang w:eastAsia="zh-CN"/>
        </w:rPr>
      </w:pPr>
      <w:r>
        <w:rPr>
          <w:rFonts w:ascii="仿宋" w:hAnsi="仿宋" w:eastAsia="仿宋"/>
          <w:color w:val="010101"/>
          <w:sz w:val="32"/>
          <w:szCs w:val="32"/>
        </w:rPr>
        <w:t>（二）资产核算</w:t>
      </w:r>
      <w:r>
        <w:rPr>
          <w:rFonts w:hint="eastAsia" w:ascii="仿宋" w:hAnsi="仿宋" w:eastAsia="仿宋"/>
          <w:color w:val="010101"/>
          <w:sz w:val="32"/>
          <w:szCs w:val="32"/>
          <w:lang w:eastAsia="zh-CN"/>
        </w:rPr>
        <w:t>。</w:t>
      </w:r>
      <w:r>
        <w:rPr>
          <w:rFonts w:hint="eastAsia" w:ascii="仿宋_GB2312" w:hAnsi="Times New Roman" w:eastAsia="仿宋_GB2312" w:cs="Times New Roman"/>
          <w:color w:val="auto"/>
          <w:sz w:val="32"/>
          <w:szCs w:val="32"/>
          <w:lang w:val="en-US" w:eastAsia="zh-CN"/>
        </w:rPr>
        <w:t>我局严格按相关制度对固定资产进行核算，但固定资产管理还有待进一步规范。我办固定资产虽然有专人负责管理，也建立健全了相关制度，但在实际工作中未按要求未对固定资产每年进行清点。资产的配备与调配经县机关事务中心调整后，在资产管理系统中未能及时调整，导致系统的资产与实务资产不能同步进行调整。</w:t>
      </w:r>
    </w:p>
    <w:p>
      <w:pPr>
        <w:snapToGrid w:val="0"/>
        <w:spacing w:line="520" w:lineRule="exact"/>
        <w:ind w:firstLine="640" w:firstLineChars="200"/>
        <w:rPr>
          <w:rFonts w:ascii="仿宋" w:hAnsi="仿宋" w:eastAsia="仿宋"/>
          <w:color w:val="010101"/>
          <w:sz w:val="32"/>
          <w:szCs w:val="32"/>
        </w:rPr>
      </w:pPr>
      <w:r>
        <w:rPr>
          <w:rFonts w:ascii="仿宋" w:hAnsi="仿宋" w:eastAsia="仿宋"/>
          <w:color w:val="010101"/>
          <w:sz w:val="32"/>
          <w:szCs w:val="32"/>
        </w:rPr>
        <w:t>（三）内部管理</w:t>
      </w:r>
      <w:r>
        <w:rPr>
          <w:rFonts w:hint="eastAsia" w:ascii="仿宋" w:hAnsi="仿宋" w:eastAsia="仿宋"/>
          <w:color w:val="010101"/>
          <w:sz w:val="32"/>
          <w:szCs w:val="32"/>
          <w:lang w:eastAsia="zh-CN"/>
        </w:rPr>
        <w:t>。</w:t>
      </w:r>
      <w:r>
        <w:rPr>
          <w:rFonts w:hint="eastAsia" w:ascii="仿宋_GB2312" w:hAnsi="Times New Roman" w:eastAsia="仿宋_GB2312" w:cs="Times New Roman"/>
          <w:color w:val="auto"/>
          <w:sz w:val="32"/>
          <w:szCs w:val="32"/>
          <w:lang w:val="en-US" w:eastAsia="zh-CN"/>
        </w:rPr>
        <w:t>我局目前存在的问题：一是人员不够，没有专门的财务人员；二是我局虽然制定了相关的内部管理制度，但在执行过程中会有打折扣的现象，没有有效监督和评价。</w:t>
      </w:r>
      <w:r>
        <w:rPr>
          <w:rFonts w:ascii="仿宋" w:hAnsi="仿宋" w:eastAsia="仿宋"/>
          <w:color w:val="010101"/>
          <w:sz w:val="32"/>
          <w:szCs w:val="32"/>
        </w:rPr>
        <w:t xml:space="preserve"> </w:t>
      </w:r>
    </w:p>
    <w:p>
      <w:pPr>
        <w:autoSpaceDN w:val="0"/>
        <w:ind w:firstLine="640" w:firstLineChars="200"/>
        <w:outlineLvl w:val="0"/>
        <w:rPr>
          <w:rFonts w:ascii="仿宋" w:hAnsi="仿宋" w:eastAsia="仿宋"/>
          <w:color w:val="010101"/>
          <w:sz w:val="32"/>
          <w:szCs w:val="32"/>
        </w:rPr>
      </w:pPr>
      <w:r>
        <w:rPr>
          <w:rFonts w:hint="eastAsia" w:ascii="仿宋" w:hAnsi="仿宋" w:eastAsia="仿宋"/>
          <w:color w:val="010101"/>
          <w:sz w:val="32"/>
          <w:szCs w:val="32"/>
          <w:lang w:eastAsia="zh-CN"/>
        </w:rPr>
        <w:t>八</w:t>
      </w:r>
      <w:r>
        <w:rPr>
          <w:rFonts w:ascii="仿宋" w:hAnsi="仿宋" w:eastAsia="仿宋"/>
          <w:color w:val="010101"/>
          <w:sz w:val="32"/>
          <w:szCs w:val="32"/>
        </w:rPr>
        <w:t>、</w:t>
      </w:r>
      <w:r>
        <w:rPr>
          <w:rFonts w:hint="eastAsia" w:ascii="仿宋" w:hAnsi="仿宋" w:eastAsia="仿宋"/>
          <w:color w:val="010101"/>
          <w:sz w:val="32"/>
          <w:szCs w:val="32"/>
          <w:lang w:eastAsia="zh-CN"/>
        </w:rPr>
        <w:t>下一步改进措施</w:t>
      </w:r>
      <w:r>
        <w:rPr>
          <w:rFonts w:ascii="仿宋" w:hAnsi="仿宋" w:eastAsia="仿宋"/>
          <w:color w:val="010101"/>
          <w:sz w:val="32"/>
          <w:szCs w:val="32"/>
        </w:rPr>
        <w:t xml:space="preserve"> </w:t>
      </w:r>
    </w:p>
    <w:p>
      <w:pPr>
        <w:snapToGrid w:val="0"/>
        <w:spacing w:line="52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 xml:space="preserve">（一）进一步完善、明确和细化各项费用支出管理制度，严格控制“三公”经费和各项费用支出。  </w:t>
      </w:r>
    </w:p>
    <w:p>
      <w:pPr>
        <w:snapToGrid w:val="0"/>
        <w:spacing w:line="52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（二）加大对历年应付、应收账款进行清理、处置，调整账务，夯实资产资金管理基础，更好地使用资产、资金。</w:t>
      </w:r>
    </w:p>
    <w:p>
      <w:pPr>
        <w:snapToGrid w:val="0"/>
        <w:spacing w:line="52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（三）加强固定资产的管理，配置专管部门和专管人员，对固定资产进行一次全面清查盘点，建立固定资产卡片，切实做到账卡相符、账物相符。</w:t>
      </w:r>
    </w:p>
    <w:p>
      <w:pPr>
        <w:snapToGrid w:val="0"/>
        <w:spacing w:line="520" w:lineRule="exact"/>
        <w:ind w:firstLine="640" w:firstLineChars="200"/>
        <w:rPr>
          <w:rFonts w:ascii="仿宋" w:hAnsi="仿宋" w:eastAsia="仿宋"/>
          <w:color w:val="010101"/>
          <w:sz w:val="32"/>
          <w:szCs w:val="32"/>
        </w:rPr>
      </w:pPr>
      <w:r>
        <w:rPr>
          <w:rFonts w:hint="eastAsia" w:ascii="仿宋_GB2312" w:hAnsi="Times New Roman" w:eastAsia="仿宋_GB2312" w:cs="Times New Roman"/>
          <w:color w:val="auto"/>
          <w:sz w:val="32"/>
          <w:szCs w:val="32"/>
          <w:lang w:val="en-US" w:eastAsia="zh-CN"/>
        </w:rPr>
        <w:t>（四）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pStyle w:val="6"/>
        <w:widowControl/>
        <w:shd w:val="clear" w:color="auto" w:fill="FFFFFF"/>
        <w:spacing w:beforeAutospacing="0" w:afterAutospacing="0" w:line="480" w:lineRule="atLeast"/>
        <w:ind w:firstLine="645"/>
        <w:rPr>
          <w:rFonts w:hint="eastAsia" w:ascii="仿宋" w:hAnsi="仿宋" w:eastAsia="仿宋" w:cs="仿宋"/>
          <w:color w:val="000000"/>
          <w:sz w:val="32"/>
          <w:szCs w:val="32"/>
          <w:lang w:eastAsia="zh-CN"/>
        </w:rPr>
      </w:pPr>
    </w:p>
    <w:p>
      <w:pPr>
        <w:pStyle w:val="6"/>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6"/>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6"/>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6"/>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7"/>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32</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27</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84%</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0.53</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0.28</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0.28</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0.53</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0.28</w:t>
            </w:r>
            <w:bookmarkStart w:id="0" w:name="_GoBack"/>
            <w:bookmarkEnd w:id="0"/>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0.28</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174</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264</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252.97</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174</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264</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252.97</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202.56</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289.02</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183.12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lang w:val="en-US" w:eastAsia="zh-CN"/>
              </w:rPr>
            </w:pPr>
            <w:r>
              <w:rPr>
                <w:rFonts w:hint="eastAsia"/>
              </w:rPr>
              <w:t>　</w:t>
            </w:r>
            <w:r>
              <w:rPr>
                <w:rFonts w:hint="eastAsia"/>
                <w:lang w:val="en-US" w:eastAsia="zh-CN"/>
              </w:rPr>
              <w:t>185</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207.35</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207.35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numPr>
                <w:ilvl w:val="0"/>
                <w:numId w:val="0"/>
              </w:numPr>
              <w:spacing w:line="240" w:lineRule="exact"/>
              <w:ind w:firstLine="420" w:firstLineChars="200"/>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严格遵循《事业单位会计制度》、《事业单位会计准则》的要求，以节约费用为重点，抓好单位财务管理工作。</w:t>
            </w:r>
          </w:p>
          <w:p>
            <w:pPr>
              <w:numPr>
                <w:ilvl w:val="0"/>
                <w:numId w:val="0"/>
              </w:numPr>
              <w:spacing w:line="240" w:lineRule="exact"/>
              <w:ind w:firstLine="420" w:firstLineChars="200"/>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2</w:t>
            </w: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lang w:eastAsia="zh-CN"/>
              </w:rPr>
              <w:t>完善公务出差审批制度，严控交通差旅费管理，加强差旅住宿费管理。</w:t>
            </w:r>
          </w:p>
          <w:p>
            <w:pPr>
              <w:spacing w:line="240" w:lineRule="exact"/>
              <w:ind w:firstLine="315" w:firstLineChars="150"/>
              <w:rPr>
                <w:rFonts w:ascii="仿宋" w:hAnsi="仿宋" w:eastAsia="仿宋" w:cs="仿宋"/>
                <w:kern w:val="0"/>
                <w:szCs w:val="21"/>
              </w:rPr>
            </w:pPr>
            <w:r>
              <w:rPr>
                <w:rFonts w:hint="eastAsia" w:ascii="仿宋" w:hAnsi="仿宋" w:eastAsia="仿宋" w:cs="仿宋"/>
                <w:kern w:val="0"/>
                <w:sz w:val="21"/>
                <w:szCs w:val="21"/>
                <w:lang w:val="en-US" w:eastAsia="zh-CN"/>
              </w:rPr>
              <w:t xml:space="preserve">    3.</w:t>
            </w:r>
            <w:r>
              <w:rPr>
                <w:rFonts w:hint="eastAsia" w:ascii="仿宋" w:hAnsi="仿宋" w:eastAsia="仿宋" w:cs="仿宋"/>
                <w:kern w:val="0"/>
                <w:sz w:val="21"/>
                <w:szCs w:val="21"/>
                <w:lang w:eastAsia="zh-CN"/>
              </w:rPr>
              <w:t>贯彻落实县委县政府过“紧日子”要求，超预算、超支出、超范围、无政策依据的经费不予支出。</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6"/>
        <w:widowControl/>
        <w:shd w:val="clear" w:color="auto" w:fill="FFFFFF"/>
        <w:spacing w:beforeAutospacing="0" w:afterAutospacing="0" w:line="480" w:lineRule="atLeast"/>
        <w:rPr>
          <w:rFonts w:ascii="微软雅黑" w:hAnsi="微软雅黑" w:eastAsia="微软雅黑" w:cs="微软雅黑"/>
          <w:color w:val="000000"/>
        </w:rPr>
      </w:pPr>
    </w:p>
    <w:p>
      <w:pPr>
        <w:pStyle w:val="6"/>
        <w:widowControl/>
        <w:shd w:val="clear" w:color="auto" w:fill="FFFFFF"/>
        <w:spacing w:before="62" w:beforeAutospacing="0" w:afterAutospacing="0" w:line="480" w:lineRule="atLeast"/>
        <w:jc w:val="both"/>
        <w:rPr>
          <w:rFonts w:ascii="宋体" w:hAnsi="宋体" w:cs="宋体"/>
          <w:color w:val="000000"/>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32"/>
          <w:szCs w:val="32"/>
        </w:rPr>
      </w:pPr>
      <w:r>
        <w:rPr>
          <w:rFonts w:hint="eastAsia" w:ascii="黑体" w:hAnsi="黑体" w:eastAsia="黑体" w:cs="黑体"/>
          <w:sz w:val="32"/>
          <w:szCs w:val="32"/>
        </w:rPr>
        <w:t>2022年度部门整体支出绩效自评表</w:t>
      </w:r>
    </w:p>
    <w:p>
      <w:pPr>
        <w:spacing w:line="300" w:lineRule="exact"/>
        <w:jc w:val="center"/>
        <w:rPr>
          <w:rFonts w:eastAsia="方正小标宋_GBK"/>
          <w:sz w:val="44"/>
        </w:rPr>
      </w:pPr>
    </w:p>
    <w:tbl>
      <w:tblPr>
        <w:tblStyle w:val="7"/>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eastAsia="zh-CN"/>
              </w:rPr>
              <w:t>绥宁县审计局</w:t>
            </w: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353.02</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871.34</w:t>
            </w:r>
          </w:p>
        </w:tc>
        <w:tc>
          <w:tcPr>
            <w:tcW w:w="163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871.34</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按收入性质分：</w:t>
            </w:r>
            <w:r>
              <w:rPr>
                <w:rFonts w:hint="eastAsia" w:ascii="仿宋" w:hAnsi="仿宋" w:eastAsia="仿宋" w:cs="仿宋"/>
                <w:color w:val="000000"/>
                <w:kern w:val="0"/>
                <w:szCs w:val="21"/>
                <w:lang w:val="en-US" w:eastAsia="zh-CN"/>
              </w:rPr>
              <w:t>871.34</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按支出性质分：</w:t>
            </w:r>
            <w:r>
              <w:rPr>
                <w:rFonts w:hint="eastAsia" w:ascii="仿宋" w:hAnsi="仿宋" w:eastAsia="仿宋" w:cs="仿宋"/>
                <w:color w:val="000000"/>
                <w:kern w:val="0"/>
                <w:szCs w:val="21"/>
                <w:lang w:val="en-US" w:eastAsia="zh-CN"/>
              </w:rPr>
              <w:t>871.34</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871.34</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其中：基本支出：</w:t>
            </w:r>
            <w:r>
              <w:rPr>
                <w:rFonts w:hint="eastAsia" w:ascii="仿宋" w:hAnsi="仿宋" w:eastAsia="仿宋" w:cs="仿宋"/>
                <w:color w:val="000000"/>
                <w:kern w:val="0"/>
                <w:szCs w:val="21"/>
                <w:lang w:val="en-US" w:eastAsia="zh-CN"/>
              </w:rPr>
              <w:t>608.27</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政府性基金拨款：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项目支出：</w:t>
            </w:r>
            <w:r>
              <w:rPr>
                <w:rFonts w:hint="eastAsia" w:ascii="仿宋" w:hAnsi="仿宋" w:eastAsia="仿宋" w:cs="仿宋"/>
                <w:color w:val="000000"/>
                <w:kern w:val="0"/>
                <w:szCs w:val="21"/>
                <w:lang w:val="en-US" w:eastAsia="zh-CN"/>
              </w:rPr>
              <w:t>252.97</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纳入专户管理的非税收入拨款：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其他资金：</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C0C0C"/>
                <w:kern w:val="2"/>
                <w:sz w:val="24"/>
                <w:szCs w:val="24"/>
              </w:rPr>
              <w:t>在县委、县政府的领导下，坚持依法行政、执法为民，稳中求进，改革创新，积极作为，突出抓改革强监管促发展，各方面工作稳步推进。</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80" w:firstLineChars="200"/>
              <w:rPr>
                <w:rFonts w:ascii="仿宋" w:hAnsi="仿宋" w:eastAsia="仿宋" w:cs="仿宋"/>
                <w:color w:val="000000"/>
                <w:kern w:val="0"/>
                <w:szCs w:val="21"/>
              </w:rPr>
            </w:pPr>
            <w:r>
              <w:rPr>
                <w:rFonts w:hint="eastAsia" w:ascii="仿宋" w:hAnsi="仿宋" w:eastAsia="仿宋" w:cs="仿宋"/>
                <w:sz w:val="24"/>
                <w:szCs w:val="24"/>
                <w:lang w:val="en-US" w:eastAsia="zh-CN"/>
              </w:rPr>
              <w:t>本年度</w:t>
            </w:r>
            <w:r>
              <w:rPr>
                <w:rFonts w:hint="eastAsia" w:ascii="仿宋" w:hAnsi="仿宋" w:eastAsia="仿宋" w:cs="仿宋"/>
                <w:sz w:val="24"/>
                <w:szCs w:val="24"/>
              </w:rPr>
              <w:t>年度共完成审计工作项目</w:t>
            </w:r>
            <w:r>
              <w:rPr>
                <w:rFonts w:hint="eastAsia" w:ascii="仿宋" w:hAnsi="仿宋" w:eastAsia="仿宋" w:cs="仿宋"/>
                <w:sz w:val="24"/>
                <w:szCs w:val="24"/>
                <w:lang w:val="en-US" w:eastAsia="zh-CN"/>
              </w:rPr>
              <w:t>20个。</w:t>
            </w:r>
            <w:r>
              <w:rPr>
                <w:rFonts w:hint="eastAsia" w:ascii="仿宋" w:hAnsi="仿宋" w:eastAsia="仿宋" w:cs="仿宋"/>
                <w:sz w:val="24"/>
                <w:szCs w:val="24"/>
              </w:rPr>
              <w:t>其中预算执行</w:t>
            </w:r>
            <w:r>
              <w:rPr>
                <w:rFonts w:hint="eastAsia" w:ascii="仿宋" w:hAnsi="仿宋" w:eastAsia="仿宋" w:cs="仿宋"/>
                <w:sz w:val="24"/>
                <w:szCs w:val="24"/>
                <w:lang w:val="en-US" w:eastAsia="zh-CN"/>
              </w:rPr>
              <w:t>1</w:t>
            </w:r>
            <w:r>
              <w:rPr>
                <w:rFonts w:hint="eastAsia" w:ascii="仿宋" w:hAnsi="仿宋" w:eastAsia="仿宋" w:cs="仿宋"/>
                <w:sz w:val="24"/>
                <w:szCs w:val="24"/>
              </w:rPr>
              <w:t>个</w:t>
            </w:r>
            <w:r>
              <w:rPr>
                <w:rFonts w:hint="eastAsia" w:ascii="仿宋" w:hAnsi="仿宋" w:eastAsia="仿宋" w:cs="仿宋"/>
                <w:sz w:val="24"/>
                <w:szCs w:val="24"/>
                <w:lang w:eastAsia="zh-CN"/>
              </w:rPr>
              <w:t>、</w:t>
            </w:r>
            <w:r>
              <w:rPr>
                <w:rFonts w:hint="eastAsia" w:ascii="仿宋" w:hAnsi="仿宋" w:eastAsia="仿宋" w:cs="仿宋"/>
                <w:sz w:val="24"/>
                <w:szCs w:val="24"/>
              </w:rPr>
              <w:t>专项审计</w:t>
            </w:r>
            <w:r>
              <w:rPr>
                <w:rFonts w:hint="eastAsia" w:ascii="仿宋" w:hAnsi="仿宋" w:eastAsia="仿宋" w:cs="仿宋"/>
                <w:sz w:val="24"/>
                <w:szCs w:val="24"/>
                <w:lang w:val="en-US" w:eastAsia="zh-CN"/>
              </w:rPr>
              <w:t>2</w:t>
            </w:r>
            <w:r>
              <w:rPr>
                <w:rFonts w:hint="eastAsia" w:ascii="仿宋" w:hAnsi="仿宋" w:eastAsia="仿宋" w:cs="仿宋"/>
                <w:sz w:val="24"/>
                <w:szCs w:val="24"/>
              </w:rPr>
              <w:t>个</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专项审计调查2个、</w:t>
            </w:r>
            <w:r>
              <w:rPr>
                <w:rFonts w:hint="eastAsia" w:ascii="仿宋" w:hAnsi="仿宋" w:eastAsia="仿宋" w:cs="仿宋"/>
                <w:sz w:val="24"/>
                <w:szCs w:val="24"/>
              </w:rPr>
              <w:t>财政财务收支审计</w:t>
            </w:r>
            <w:r>
              <w:rPr>
                <w:rFonts w:hint="eastAsia" w:ascii="仿宋" w:hAnsi="仿宋" w:eastAsia="仿宋" w:cs="仿宋"/>
                <w:sz w:val="24"/>
                <w:szCs w:val="24"/>
                <w:lang w:val="en-US" w:eastAsia="zh-CN"/>
              </w:rPr>
              <w:t>3</w:t>
            </w:r>
            <w:r>
              <w:rPr>
                <w:rFonts w:hint="eastAsia" w:ascii="仿宋" w:hAnsi="仿宋" w:eastAsia="仿宋" w:cs="仿宋"/>
                <w:sz w:val="24"/>
                <w:szCs w:val="24"/>
              </w:rPr>
              <w:t>个</w:t>
            </w:r>
            <w:r>
              <w:rPr>
                <w:rFonts w:hint="eastAsia" w:ascii="仿宋" w:hAnsi="仿宋" w:eastAsia="仿宋" w:cs="仿宋"/>
                <w:sz w:val="24"/>
                <w:szCs w:val="24"/>
                <w:lang w:eastAsia="zh-CN"/>
              </w:rPr>
              <w:t>、</w:t>
            </w:r>
            <w:r>
              <w:rPr>
                <w:rFonts w:hint="eastAsia" w:ascii="仿宋" w:hAnsi="仿宋" w:eastAsia="仿宋" w:cs="仿宋"/>
                <w:sz w:val="24"/>
                <w:szCs w:val="24"/>
              </w:rPr>
              <w:t>固定资产投资项目审计</w:t>
            </w:r>
            <w:r>
              <w:rPr>
                <w:rFonts w:hint="eastAsia" w:ascii="仿宋" w:hAnsi="仿宋" w:eastAsia="仿宋" w:cs="仿宋"/>
                <w:sz w:val="24"/>
                <w:szCs w:val="24"/>
                <w:lang w:val="en-US" w:eastAsia="zh-CN"/>
              </w:rPr>
              <w:t>5</w:t>
            </w:r>
            <w:r>
              <w:rPr>
                <w:rFonts w:hint="eastAsia" w:ascii="仿宋" w:hAnsi="仿宋" w:eastAsia="仿宋" w:cs="仿宋"/>
                <w:sz w:val="24"/>
                <w:szCs w:val="24"/>
              </w:rPr>
              <w:t>个</w:t>
            </w:r>
            <w:r>
              <w:rPr>
                <w:rFonts w:hint="eastAsia" w:ascii="仿宋" w:hAnsi="仿宋" w:eastAsia="仿宋" w:cs="仿宋"/>
                <w:sz w:val="24"/>
                <w:szCs w:val="24"/>
                <w:lang w:eastAsia="zh-CN"/>
              </w:rPr>
              <w:t>、</w:t>
            </w:r>
            <w:r>
              <w:rPr>
                <w:rFonts w:hint="eastAsia" w:ascii="仿宋" w:hAnsi="仿宋" w:eastAsia="仿宋" w:cs="仿宋"/>
                <w:sz w:val="24"/>
                <w:szCs w:val="24"/>
              </w:rPr>
              <w:t>自然资源资产审计</w:t>
            </w:r>
            <w:r>
              <w:rPr>
                <w:rFonts w:hint="eastAsia" w:ascii="仿宋" w:hAnsi="仿宋" w:eastAsia="仿宋" w:cs="仿宋"/>
                <w:sz w:val="24"/>
                <w:szCs w:val="24"/>
                <w:lang w:val="en-US" w:eastAsia="zh-CN"/>
              </w:rPr>
              <w:t>1</w:t>
            </w:r>
            <w:r>
              <w:rPr>
                <w:rFonts w:hint="eastAsia" w:ascii="仿宋" w:hAnsi="仿宋" w:eastAsia="仿宋" w:cs="仿宋"/>
                <w:sz w:val="24"/>
                <w:szCs w:val="24"/>
              </w:rPr>
              <w:t>个</w:t>
            </w:r>
            <w:r>
              <w:rPr>
                <w:rFonts w:hint="eastAsia" w:ascii="仿宋" w:hAnsi="仿宋" w:eastAsia="仿宋" w:cs="仿宋"/>
                <w:sz w:val="24"/>
                <w:szCs w:val="24"/>
                <w:lang w:eastAsia="zh-CN"/>
              </w:rPr>
              <w:t>、</w:t>
            </w:r>
            <w:r>
              <w:rPr>
                <w:rFonts w:hint="eastAsia" w:ascii="仿宋" w:hAnsi="仿宋" w:eastAsia="仿宋" w:cs="仿宋"/>
                <w:sz w:val="24"/>
                <w:szCs w:val="24"/>
              </w:rPr>
              <w:t>领导干部经济责任审计</w:t>
            </w:r>
            <w:r>
              <w:rPr>
                <w:rFonts w:hint="eastAsia" w:ascii="仿宋" w:hAnsi="仿宋" w:eastAsia="仿宋" w:cs="仿宋"/>
                <w:sz w:val="24"/>
                <w:szCs w:val="24"/>
                <w:lang w:val="en-US" w:eastAsia="zh-CN"/>
              </w:rPr>
              <w:t>5</w:t>
            </w:r>
            <w:r>
              <w:rPr>
                <w:rFonts w:hint="eastAsia" w:ascii="仿宋" w:hAnsi="仿宋" w:eastAsia="仿宋" w:cs="仿宋"/>
                <w:sz w:val="24"/>
                <w:szCs w:val="24"/>
              </w:rPr>
              <w:t>个</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领导交办1个。</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预算执行审计项目</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1</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rPr>
            </w:pPr>
          </w:p>
        </w:tc>
        <w:tc>
          <w:tcPr>
            <w:tcW w:w="770" w:type="dxa"/>
            <w:vMerge w:val="continue"/>
            <w:tcBorders>
              <w:left w:val="nil"/>
              <w:right w:val="single" w:color="auto" w:sz="4" w:space="0"/>
            </w:tcBorders>
            <w:vAlign w:val="center"/>
          </w:tcPr>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固定资产投资项目</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5</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rPr>
            </w:pPr>
          </w:p>
        </w:tc>
        <w:tc>
          <w:tcPr>
            <w:tcW w:w="770" w:type="dxa"/>
            <w:vMerge w:val="continue"/>
            <w:tcBorders>
              <w:left w:val="nil"/>
              <w:right w:val="single" w:color="auto" w:sz="4" w:space="0"/>
            </w:tcBorders>
            <w:vAlign w:val="center"/>
          </w:tcPr>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经责审计项目</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5</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eastAsia="zh-CN"/>
              </w:rPr>
            </w:pPr>
            <w:r>
              <w:rPr>
                <w:rFonts w:hint="eastAsia" w:ascii="仿宋" w:hAnsi="仿宋" w:eastAsia="仿宋" w:cs="仿宋"/>
                <w:sz w:val="20"/>
                <w:szCs w:val="20"/>
                <w:lang w:eastAsia="zh-CN"/>
              </w:rPr>
              <w:t>财政财务收支审计项目</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3</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经费使用准确率</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按时完成率</w:t>
            </w: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100%</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rPr>
              <w:t>预算成本控制情况</w:t>
            </w: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200万</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252.97万</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8</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p>
        </w:tc>
        <w:tc>
          <w:tcPr>
            <w:tcW w:w="1487" w:type="dxa"/>
            <w:tcBorders>
              <w:top w:val="nil"/>
              <w:left w:val="nil"/>
              <w:bottom w:val="single" w:color="000000" w:sz="4" w:space="0"/>
              <w:right w:val="single" w:color="auto" w:sz="4" w:space="0"/>
            </w:tcBorders>
            <w:vAlign w:val="center"/>
          </w:tcPr>
          <w:p>
            <w:pPr>
              <w:spacing w:line="240" w:lineRule="exact"/>
              <w:rPr>
                <w:rFonts w:ascii="仿宋" w:hAnsi="仿宋" w:eastAsia="仿宋" w:cs="仿宋"/>
                <w:sz w:val="20"/>
                <w:szCs w:val="20"/>
              </w:rPr>
            </w:pPr>
          </w:p>
        </w:tc>
        <w:tc>
          <w:tcPr>
            <w:tcW w:w="1635" w:type="dxa"/>
            <w:tcBorders>
              <w:top w:val="nil"/>
              <w:left w:val="nil"/>
              <w:bottom w:val="single" w:color="000000"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开展审计监督，保障我县经济安全</w:t>
            </w:r>
          </w:p>
        </w:tc>
        <w:tc>
          <w:tcPr>
            <w:tcW w:w="1487" w:type="dxa"/>
            <w:tcBorders>
              <w:top w:val="single" w:color="000000" w:sz="4" w:space="0"/>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eastAsia="zh-CN"/>
              </w:rPr>
            </w:pPr>
            <w:r>
              <w:rPr>
                <w:rFonts w:hint="eastAsia" w:ascii="仿宋" w:hAnsi="仿宋" w:eastAsia="仿宋" w:cs="仿宋"/>
                <w:sz w:val="20"/>
                <w:szCs w:val="20"/>
                <w:lang w:eastAsia="zh-CN"/>
              </w:rPr>
              <w:t>完成</w:t>
            </w:r>
          </w:p>
        </w:tc>
        <w:tc>
          <w:tcPr>
            <w:tcW w:w="1635" w:type="dxa"/>
            <w:tcBorders>
              <w:top w:val="single" w:color="000000" w:sz="4" w:space="0"/>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完成</w:t>
            </w:r>
          </w:p>
        </w:tc>
        <w:tc>
          <w:tcPr>
            <w:tcW w:w="82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促进公平正义</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提高</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提高</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改善我县生态环境</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改善</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改善</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促进我县经济发展壮大</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提高</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提高</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rPr>
              <w:t>受益对象满意度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kern w:val="2"/>
                <w:sz w:val="20"/>
                <w:szCs w:val="20"/>
                <w:lang w:val="en-US" w:eastAsia="zh-CN" w:bidi="ar-SA"/>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90%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92%</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92</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bl>
    <w:p>
      <w:pPr>
        <w:spacing w:line="300" w:lineRule="exact"/>
        <w:jc w:val="center"/>
        <w:rPr>
          <w:rFonts w:ascii="仿宋" w:hAnsi="仿宋" w:eastAsia="仿宋" w:cs="仿宋"/>
          <w:sz w:val="44"/>
        </w:rPr>
      </w:pPr>
    </w:p>
    <w:p>
      <w:pPr>
        <w:pStyle w:val="6"/>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6"/>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6"/>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6"/>
        <w:widowControl/>
        <w:shd w:val="clear" w:color="auto" w:fill="FFFFFF"/>
        <w:spacing w:beforeAutospacing="0" w:afterAutospacing="0" w:line="480" w:lineRule="atLeast"/>
        <w:rPr>
          <w:rFonts w:ascii="微软雅黑" w:hAnsi="微软雅黑" w:eastAsia="微软雅黑" w:cs="微软雅黑"/>
          <w:color w:val="000000"/>
        </w:rPr>
      </w:pPr>
    </w:p>
    <w:p>
      <w:pPr>
        <w:pStyle w:val="6"/>
        <w:widowControl/>
        <w:shd w:val="clear" w:color="auto" w:fill="FFFFFF"/>
        <w:spacing w:before="62" w:beforeAutospacing="0" w:afterAutospacing="0" w:line="480" w:lineRule="atLeast"/>
        <w:jc w:val="both"/>
        <w:rPr>
          <w:color w:val="000000"/>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6DCE7"/>
    <w:multiLevelType w:val="singleLevel"/>
    <w:tmpl w:val="6DD6DC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ZmJhNzY2MjM2ZjNhNTBjZDVhYTk1MjBhOTdkNTgifQ=="/>
  </w:docVars>
  <w:rsids>
    <w:rsidRoot w:val="00A34FEF"/>
    <w:rsid w:val="00212565"/>
    <w:rsid w:val="008D5CE1"/>
    <w:rsid w:val="00A34FEF"/>
    <w:rsid w:val="00AD6A00"/>
    <w:rsid w:val="00EA3FF1"/>
    <w:rsid w:val="00F8057A"/>
    <w:rsid w:val="07FC15E9"/>
    <w:rsid w:val="105E23FD"/>
    <w:rsid w:val="27FD02F5"/>
    <w:rsid w:val="28416434"/>
    <w:rsid w:val="2FED29FE"/>
    <w:rsid w:val="3D516CC2"/>
    <w:rsid w:val="3F781034"/>
    <w:rsid w:val="50901457"/>
    <w:rsid w:val="540052D1"/>
    <w:rsid w:val="61507C25"/>
    <w:rsid w:val="65C33D09"/>
    <w:rsid w:val="6B0063B1"/>
    <w:rsid w:val="79D57D57"/>
    <w:rsid w:val="7ADA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uiPriority w:val="99"/>
    <w:pPr>
      <w:spacing w:after="120" w:afterLines="0" w:afterAutospacing="0"/>
      <w:ind w:left="420" w:leftChars="200"/>
    </w:pPr>
  </w:style>
  <w:style w:type="paragraph" w:styleId="4">
    <w:name w:val="Body Text"/>
    <w:basedOn w:val="1"/>
    <w:unhideWhenUsed/>
    <w:qFormat/>
    <w:uiPriority w:val="99"/>
    <w:pPr>
      <w:spacing w:after="120"/>
    </w:pPr>
  </w:style>
  <w:style w:type="paragraph" w:styleId="5">
    <w:name w:val="footnote text"/>
    <w:basedOn w:val="1"/>
    <w:next w:val="4"/>
    <w:semiHidden/>
    <w:qFormat/>
    <w:uiPriority w:val="0"/>
    <w:pPr>
      <w:snapToGrid w:val="0"/>
      <w:jc w:val="left"/>
    </w:pPr>
    <w:rPr>
      <w:sz w:val="18"/>
      <w:szCs w:val="18"/>
    </w:rPr>
  </w:style>
  <w:style w:type="paragraph" w:styleId="6">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4837</Words>
  <Characters>5205</Characters>
  <Lines>16</Lines>
  <Paragraphs>4</Paragraphs>
  <TotalTime>5</TotalTime>
  <ScaleCrop>false</ScaleCrop>
  <LinksUpToDate>false</LinksUpToDate>
  <CharactersWithSpaces>5272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木昜木</cp:lastModifiedBy>
  <dcterms:modified xsi:type="dcterms:W3CDTF">2023-09-15T10:19:58Z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13029D08E2284C53B387D85F2D669C9F_13</vt:lpwstr>
  </property>
</Properties>
</file>