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480" w:lineRule="atLeast"/>
        <w:jc w:val="both"/>
        <w:rPr>
          <w:rFonts w:ascii="黑体" w:hAnsi="黑体" w:eastAsia="黑体" w:cs="黑体"/>
          <w:color w:val="000000"/>
          <w:sz w:val="32"/>
          <w:szCs w:val="32"/>
        </w:rPr>
      </w:pPr>
    </w:p>
    <w:p>
      <w:pPr>
        <w:pStyle w:val="2"/>
        <w:widowControl/>
        <w:shd w:val="clear" w:color="auto" w:fill="FFFFFF"/>
        <w:spacing w:beforeAutospacing="0" w:afterAutospacing="0" w:line="480" w:lineRule="atLeast"/>
        <w:jc w:val="center"/>
        <w:rPr>
          <w:rFonts w:ascii="楷体" w:hAnsi="楷体" w:eastAsia="楷体" w:cs="楷体"/>
          <w:b/>
          <w:color w:val="000000"/>
          <w:sz w:val="32"/>
          <w:szCs w:val="32"/>
          <w:shd w:val="clear" w:color="auto" w:fill="FFFFFF"/>
        </w:rPr>
      </w:pPr>
      <w:r>
        <w:rPr>
          <w:rFonts w:hint="eastAsia" w:ascii="黑体" w:hAnsi="黑体" w:eastAsia="黑体" w:cs="楷体"/>
          <w:b/>
          <w:color w:val="000000"/>
          <w:sz w:val="32"/>
          <w:szCs w:val="32"/>
          <w:shd w:val="clear" w:color="auto" w:fill="FFFFFF"/>
        </w:rPr>
        <w:t>绥宁县</w:t>
      </w:r>
      <w:r>
        <w:rPr>
          <w:rFonts w:hint="eastAsia" w:ascii="黑体" w:hAnsi="黑体" w:eastAsia="黑体" w:cs="楷体"/>
          <w:b/>
          <w:color w:val="000000"/>
          <w:sz w:val="32"/>
          <w:szCs w:val="32"/>
          <w:lang w:val="en-US" w:eastAsia="zh-CN"/>
        </w:rPr>
        <w:t>统计局</w:t>
      </w:r>
      <w:r>
        <w:rPr>
          <w:rFonts w:hint="eastAsia" w:ascii="黑体" w:hAnsi="黑体" w:eastAsia="黑体" w:cs="黑体"/>
          <w:b/>
          <w:color w:val="000000"/>
          <w:sz w:val="32"/>
          <w:szCs w:val="32"/>
          <w:shd w:val="clear" w:color="auto" w:fill="FFFFFF"/>
        </w:rPr>
        <w:t>2022年度部门整体支出绩效自评报告</w:t>
      </w:r>
    </w:p>
    <w:p>
      <w:pPr>
        <w:widowControl/>
        <w:ind w:firstLine="640" w:firstLineChars="200"/>
        <w:rPr>
          <w:rFonts w:hint="eastAsia" w:ascii="仿宋" w:hAnsi="仿宋" w:eastAsia="仿宋" w:cs="仿宋"/>
          <w:color w:val="000000"/>
          <w:kern w:val="0"/>
          <w:sz w:val="32"/>
          <w:szCs w:val="32"/>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2"/>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2"/>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pStyle w:val="2"/>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sz w:val="32"/>
          <w:szCs w:val="32"/>
        </w:rPr>
        <w:t>1.贯彻执行国家统计工作的方针、政策和统计法律、法规，研究统计制度和统计方法的改革，完成国家和省、市规定的统计调查任务；检查监督统计法律、法规的实施情况，查处各类统计违法行为。</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2.制定并组织实施全县统计改革和统计现代化建设规划以及统计调查计划；研究制定全县统一的基本统计制度和拟定统计标准，建立健全国民经济核算体系和统计指标体系。</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3.指导和协调全县统计业务工作，组织开展全县性县情县力普查及有关专项调查；审核县直各部门的统计调查计划及调查方案。</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4.为县委、县人民政府制定政策、编制国民经济和社会发展规划提供统计资料，并对全县国民经济、科技进步和社会发展等情况进行统计分析、统计预测、统计检查和监督，向县委、县人民政府及其有关部门提供统计信息和咨询建议。</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5.统一核定、管理、公布全县经济、社会、科技的基本统计资料，定期发布全县国民经济和社会发展情况统计公报以及有关普查和专项调查公报，发布社会经济统计信息。</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6.建立健全和管理全县统计信息自动化系统和统计数据库体系，指导各级基层单位加强统计基础建设。</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7.管理农村经济、城市社会经济调查队，组织协调全县农村、城镇社会经济调查和普查工作。</w:t>
      </w:r>
    </w:p>
    <w:p>
      <w:pPr>
        <w:pStyle w:val="2"/>
        <w:widowControl/>
        <w:shd w:val="clear" w:color="auto" w:fill="FFFFFF"/>
        <w:spacing w:beforeAutospacing="0" w:afterAutospacing="0" w:line="480" w:lineRule="atLeast"/>
        <w:ind w:firstLine="640" w:firstLineChars="200"/>
        <w:rPr>
          <w:rFonts w:ascii="仿宋" w:hAnsi="仿宋" w:eastAsia="仿宋"/>
          <w:sz w:val="32"/>
          <w:szCs w:val="32"/>
        </w:rPr>
      </w:pPr>
      <w:r>
        <w:rPr>
          <w:rFonts w:hint="eastAsia" w:ascii="仿宋" w:hAnsi="仿宋" w:eastAsia="仿宋"/>
          <w:sz w:val="32"/>
          <w:szCs w:val="32"/>
        </w:rPr>
        <w:t>8.会同有关部门承办全县统计专业资格考试和职务评审有关工作，组织指导全县统计科研、统计教育和统计宣传工作。</w:t>
      </w:r>
    </w:p>
    <w:p>
      <w:pPr>
        <w:autoSpaceDN w:val="0"/>
        <w:ind w:firstLine="640" w:firstLineChars="200"/>
        <w:rPr>
          <w:rFonts w:ascii="仿宋" w:hAnsi="仿宋" w:eastAsia="仿宋"/>
          <w:color w:val="010101"/>
          <w:sz w:val="32"/>
          <w:szCs w:val="32"/>
        </w:rPr>
      </w:pPr>
      <w:r>
        <w:rPr>
          <w:rFonts w:hint="eastAsia" w:ascii="仿宋" w:hAnsi="仿宋" w:eastAsia="仿宋"/>
          <w:sz w:val="32"/>
          <w:szCs w:val="32"/>
        </w:rPr>
        <w:t>9.承办县委、县政府和国家、省、市统计局交办的其他事项。</w:t>
      </w:r>
    </w:p>
    <w:p>
      <w:pPr>
        <w:pStyle w:val="2"/>
        <w:widowControl/>
        <w:shd w:val="clear" w:color="auto" w:fill="FFFFFF"/>
        <w:spacing w:beforeAutospacing="0" w:afterAutospacing="0" w:line="480" w:lineRule="atLeast"/>
        <w:ind w:left="640"/>
        <w:rPr>
          <w:rFonts w:hint="eastAsia" w:ascii="仿宋" w:hAnsi="仿宋" w:eastAsia="仿宋" w:cs="仿宋"/>
          <w:color w:val="000000"/>
          <w:sz w:val="32"/>
          <w:szCs w:val="32"/>
          <w:shd w:val="clear" w:color="auto" w:fill="FFFFFF"/>
        </w:rPr>
      </w:pPr>
    </w:p>
    <w:p>
      <w:pPr>
        <w:pStyle w:val="2"/>
        <w:widowControl/>
        <w:shd w:val="clear" w:color="auto" w:fill="FFFFFF"/>
        <w:spacing w:beforeAutospacing="0" w:afterAutospacing="0" w:line="480" w:lineRule="atLeast"/>
        <w:ind w:firstLine="643" w:firstLineChars="20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2"/>
        <w:widowControl/>
        <w:shd w:val="clear" w:color="auto" w:fill="FFFFFF"/>
        <w:spacing w:beforeAutospacing="0" w:afterAutospacing="0" w:line="480" w:lineRule="atLeast"/>
        <w:ind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2022年末，我部门内设股室3个，所属事业单位1个</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内设股室分别是：办公室、综合股和法规股</w:t>
      </w:r>
      <w:r>
        <w:rPr>
          <w:rFonts w:hint="eastAsia" w:ascii="仿宋" w:hAnsi="仿宋" w:eastAsia="仿宋" w:cs="仿宋"/>
          <w:color w:val="000000"/>
          <w:sz w:val="32"/>
          <w:szCs w:val="32"/>
          <w:shd w:val="clear" w:color="auto" w:fill="FFFFFF"/>
          <w:lang w:eastAsia="zh-CN"/>
        </w:rPr>
        <w:t>。</w:t>
      </w:r>
    </w:p>
    <w:p>
      <w:pPr>
        <w:pStyle w:val="2"/>
        <w:widowControl/>
        <w:shd w:val="clear" w:color="auto" w:fill="FFFFFF"/>
        <w:spacing w:beforeAutospacing="0" w:afterAutospacing="0" w:line="480" w:lineRule="atLeast"/>
        <w:ind w:left="64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 w:hAnsi="仿宋" w:eastAsia="仿宋"/>
          <w:sz w:val="32"/>
          <w:szCs w:val="32"/>
        </w:rPr>
        <w:t>绥宁县社会经济调查队</w:t>
      </w:r>
      <w:r>
        <w:rPr>
          <w:rFonts w:hint="eastAsia" w:ascii="仿宋_GB2312" w:hAnsi="仿宋_GB2312" w:eastAsia="仿宋_GB2312" w:cs="仿宋_GB2312"/>
          <w:color w:val="000000"/>
          <w:sz w:val="31"/>
          <w:szCs w:val="31"/>
          <w:lang w:bidi="ar"/>
        </w:rPr>
        <w:t>。</w:t>
      </w:r>
    </w:p>
    <w:p>
      <w:pPr>
        <w:pStyle w:val="2"/>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pStyle w:val="2"/>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ascii="仿宋" w:hAnsi="仿宋" w:eastAsia="仿宋" w:cs="仿宋"/>
          <w:color w:val="000000"/>
          <w:sz w:val="32"/>
          <w:szCs w:val="32"/>
          <w:shd w:val="clear" w:color="auto" w:fill="FFFFFF"/>
        </w:rPr>
        <w:t>202</w:t>
      </w:r>
      <w:r>
        <w:rPr>
          <w:rFonts w:hint="eastAsia" w:ascii="仿宋" w:hAnsi="仿宋" w:eastAsia="仿宋" w:cs="仿宋"/>
          <w:color w:val="000000"/>
          <w:sz w:val="32"/>
          <w:szCs w:val="32"/>
          <w:shd w:val="clear" w:color="auto" w:fill="FFFFFF"/>
        </w:rPr>
        <w:t>2</w:t>
      </w:r>
      <w:r>
        <w:rPr>
          <w:rFonts w:ascii="仿宋" w:hAnsi="仿宋" w:eastAsia="仿宋" w:cs="仿宋"/>
          <w:color w:val="000000"/>
          <w:sz w:val="32"/>
          <w:szCs w:val="32"/>
          <w:shd w:val="clear" w:color="auto" w:fill="FFFFFF"/>
        </w:rPr>
        <w:t>年末，我</w:t>
      </w:r>
      <w:r>
        <w:rPr>
          <w:rFonts w:hint="eastAsia" w:ascii="仿宋" w:hAnsi="仿宋" w:eastAsia="仿宋" w:cs="仿宋"/>
          <w:color w:val="000000"/>
          <w:sz w:val="32"/>
          <w:szCs w:val="32"/>
          <w:shd w:val="clear" w:color="auto" w:fill="FFFFFF"/>
        </w:rPr>
        <w:t>部门</w:t>
      </w:r>
      <w:r>
        <w:rPr>
          <w:rFonts w:ascii="仿宋" w:hAnsi="仿宋" w:eastAsia="仿宋" w:cs="仿宋"/>
          <w:color w:val="000000"/>
          <w:sz w:val="32"/>
          <w:szCs w:val="32"/>
          <w:shd w:val="clear" w:color="auto" w:fill="FFFFFF"/>
        </w:rPr>
        <w:t>共有编制</w:t>
      </w:r>
      <w:r>
        <w:rPr>
          <w:rFonts w:hint="eastAsia" w:ascii="仿宋" w:hAnsi="仿宋" w:eastAsia="仿宋" w:cs="仿宋"/>
          <w:color w:val="000000"/>
          <w:sz w:val="32"/>
          <w:szCs w:val="32"/>
          <w:shd w:val="clear" w:color="auto" w:fill="FFFFFF"/>
        </w:rPr>
        <w:t>19</w:t>
      </w:r>
      <w:r>
        <w:rPr>
          <w:rFonts w:ascii="仿宋" w:hAnsi="仿宋" w:eastAsia="仿宋" w:cs="仿宋"/>
          <w:color w:val="000000"/>
          <w:sz w:val="32"/>
          <w:szCs w:val="32"/>
          <w:shd w:val="clear" w:color="auto" w:fill="FFFFFF"/>
        </w:rPr>
        <w:t>人，其中行政编制</w:t>
      </w:r>
      <w:r>
        <w:rPr>
          <w:rFonts w:hint="eastAsia" w:ascii="仿宋" w:hAnsi="仿宋" w:eastAsia="仿宋" w:cs="仿宋"/>
          <w:color w:val="000000"/>
          <w:sz w:val="32"/>
          <w:szCs w:val="32"/>
          <w:shd w:val="clear" w:color="auto" w:fill="FFFFFF"/>
        </w:rPr>
        <w:t>8</w:t>
      </w:r>
      <w:r>
        <w:rPr>
          <w:rFonts w:ascii="仿宋" w:hAnsi="仿宋" w:eastAsia="仿宋" w:cs="仿宋"/>
          <w:color w:val="000000"/>
          <w:sz w:val="32"/>
          <w:szCs w:val="32"/>
          <w:shd w:val="clear" w:color="auto" w:fill="FFFFFF"/>
        </w:rPr>
        <w:t>人，事业编制</w:t>
      </w:r>
      <w:r>
        <w:rPr>
          <w:rFonts w:hint="eastAsia" w:ascii="仿宋" w:hAnsi="仿宋" w:eastAsia="仿宋" w:cs="仿宋"/>
          <w:color w:val="000000"/>
          <w:sz w:val="32"/>
          <w:szCs w:val="32"/>
          <w:shd w:val="clear" w:color="auto" w:fill="FFFFFF"/>
        </w:rPr>
        <w:t>11</w:t>
      </w:r>
      <w:r>
        <w:rPr>
          <w:rFonts w:ascii="仿宋" w:hAnsi="仿宋" w:eastAsia="仿宋" w:cs="仿宋"/>
          <w:color w:val="000000"/>
          <w:sz w:val="32"/>
          <w:szCs w:val="32"/>
          <w:shd w:val="clear" w:color="auto" w:fill="FFFFFF"/>
        </w:rPr>
        <w:t>人。年末实有在职人员</w:t>
      </w:r>
      <w:r>
        <w:rPr>
          <w:rFonts w:hint="eastAsia" w:ascii="仿宋" w:hAnsi="仿宋" w:eastAsia="仿宋" w:cs="仿宋"/>
          <w:color w:val="000000"/>
          <w:sz w:val="32"/>
          <w:szCs w:val="32"/>
          <w:shd w:val="clear" w:color="auto" w:fill="FFFFFF"/>
          <w:lang w:val="en-US" w:eastAsia="zh-CN"/>
        </w:rPr>
        <w:t>18</w:t>
      </w:r>
      <w:r>
        <w:rPr>
          <w:rFonts w:ascii="仿宋" w:hAnsi="仿宋" w:eastAsia="仿宋" w:cs="仿宋"/>
          <w:color w:val="000000"/>
          <w:sz w:val="32"/>
          <w:szCs w:val="32"/>
          <w:shd w:val="clear" w:color="auto" w:fill="FFFFFF"/>
        </w:rPr>
        <w:t>人，</w:t>
      </w:r>
      <w:r>
        <w:rPr>
          <w:rFonts w:hint="eastAsia" w:ascii="仿宋" w:hAnsi="仿宋" w:eastAsia="仿宋" w:cs="仿宋"/>
          <w:color w:val="000000"/>
          <w:sz w:val="32"/>
          <w:szCs w:val="32"/>
          <w:shd w:val="clear" w:color="auto" w:fill="FFFFFF"/>
        </w:rPr>
        <w:t>退休人员</w:t>
      </w:r>
      <w:r>
        <w:rPr>
          <w:rFonts w:hint="eastAsia" w:ascii="仿宋" w:hAnsi="仿宋" w:eastAsia="仿宋" w:cs="仿宋"/>
          <w:color w:val="000000"/>
          <w:sz w:val="32"/>
          <w:szCs w:val="32"/>
          <w:shd w:val="clear" w:color="auto" w:fill="FFFFFF"/>
          <w:lang w:val="en-US" w:eastAsia="zh-CN"/>
        </w:rPr>
        <w:t>5</w:t>
      </w:r>
      <w:r>
        <w:rPr>
          <w:rFonts w:ascii="仿宋" w:hAnsi="仿宋" w:eastAsia="仿宋" w:cs="仿宋"/>
          <w:color w:val="000000"/>
          <w:sz w:val="32"/>
          <w:szCs w:val="32"/>
          <w:shd w:val="clear" w:color="auto" w:fill="FFFFFF"/>
        </w:rPr>
        <w:t>人。</w:t>
      </w:r>
    </w:p>
    <w:p>
      <w:pPr>
        <w:pStyle w:val="2"/>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2"/>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lang w:val="en-US" w:eastAsia="zh-CN"/>
        </w:rPr>
        <w:t>304.57</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lang w:val="en-US" w:eastAsia="zh-CN"/>
        </w:rPr>
        <w:t>224.77</w:t>
      </w:r>
      <w:r>
        <w:rPr>
          <w:rFonts w:eastAsia="仿宋_GB2312"/>
          <w:color w:val="0C0C0C"/>
          <w:sz w:val="32"/>
          <w:szCs w:val="32"/>
        </w:rPr>
        <w:t>万元</w:t>
      </w:r>
      <w:r>
        <w:rPr>
          <w:rFonts w:hint="eastAsia" w:eastAsia="仿宋_GB2312"/>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ascii="仿宋" w:hAnsi="仿宋" w:eastAsia="仿宋" w:cs="仿宋"/>
          <w:b/>
          <w:bCs/>
          <w:color w:val="0C0C0C"/>
          <w:sz w:val="32"/>
          <w:szCs w:val="32"/>
          <w:lang w:val="en-US" w:eastAsia="zh-CN"/>
        </w:rPr>
        <w:t>224.77</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ascii="仿宋" w:hAnsi="仿宋" w:eastAsia="仿宋" w:cs="仿宋"/>
          <w:b/>
          <w:bCs/>
          <w:color w:val="0C0C0C"/>
          <w:sz w:val="32"/>
          <w:szCs w:val="32"/>
          <w:lang w:val="en-US" w:eastAsia="zh-CN"/>
        </w:rPr>
        <w:t>79.80</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2"/>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lang w:val="en-US" w:eastAsia="zh-CN"/>
        </w:rPr>
        <w:t>135.70</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lang w:val="en-US" w:eastAsia="zh-CN"/>
        </w:rPr>
        <w:t>126.19</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lang w:val="en-US" w:eastAsia="zh-CN"/>
        </w:rPr>
        <w:t>9.51</w:t>
      </w:r>
      <w:r>
        <w:rPr>
          <w:rFonts w:hint="eastAsia" w:ascii="仿宋" w:hAnsi="仿宋" w:eastAsia="仿宋" w:cs="仿宋"/>
          <w:color w:val="0C0C0C"/>
          <w:sz w:val="32"/>
          <w:szCs w:val="32"/>
        </w:rPr>
        <w:t>万元，专项资金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lang w:val="en-US" w:eastAsia="zh-CN"/>
        </w:rPr>
        <w:t>126.19</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rPr>
        <w:t>商品和服务支出、伙食补助费</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lang w:val="en-US" w:eastAsia="zh-CN"/>
        </w:rPr>
        <w:t>9.51</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rPr>
        <w:t>资本性支出中的办公设备购置及基础设施建设</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w:t>
      </w:r>
      <w:r>
        <w:rPr>
          <w:rFonts w:hint="eastAsia" w:ascii="仿宋" w:hAnsi="仿宋" w:eastAsia="仿宋" w:cs="仿宋"/>
          <w:b/>
          <w:bCs/>
          <w:color w:val="0C0C0C"/>
          <w:sz w:val="32"/>
          <w:szCs w:val="32"/>
          <w:lang w:val="en-US" w:eastAsia="zh-CN"/>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Style w:val="2"/>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w:t>
      </w:r>
      <w:r>
        <w:rPr>
          <w:rFonts w:hint="eastAsia" w:ascii="仿宋" w:hAnsi="仿宋" w:eastAsia="仿宋" w:cs="仿宋"/>
          <w:color w:val="FF0000"/>
          <w:sz w:val="32"/>
          <w:szCs w:val="32"/>
        </w:rPr>
        <w:t>无</w:t>
      </w:r>
      <w:r>
        <w:rPr>
          <w:rFonts w:hint="eastAsia" w:ascii="仿宋" w:hAnsi="仿宋" w:eastAsia="仿宋" w:cs="仿宋"/>
          <w:color w:val="0C0C0C"/>
          <w:sz w:val="32"/>
          <w:szCs w:val="32"/>
        </w:rPr>
        <w:t>政府性基金预算支出。</w:t>
      </w:r>
    </w:p>
    <w:p>
      <w:pPr>
        <w:pStyle w:val="2"/>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国有资本经营预算支出。</w:t>
      </w:r>
    </w:p>
    <w:p>
      <w:pPr>
        <w:pStyle w:val="2"/>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w:t>
      </w:r>
      <w:r>
        <w:rPr>
          <w:rFonts w:ascii="仿宋" w:hAnsi="仿宋" w:eastAsia="仿宋" w:cs="仿宋"/>
          <w:color w:val="FF0000"/>
          <w:sz w:val="32"/>
          <w:szCs w:val="32"/>
        </w:rPr>
        <w:t>无</w:t>
      </w:r>
      <w:r>
        <w:rPr>
          <w:rFonts w:ascii="仿宋" w:hAnsi="仿宋" w:eastAsia="仿宋" w:cs="仿宋"/>
          <w:color w:val="0C0C0C"/>
          <w:sz w:val="32"/>
          <w:szCs w:val="32"/>
        </w:rPr>
        <w:t>社会保险基金预算支出。</w:t>
      </w:r>
    </w:p>
    <w:p>
      <w:pPr>
        <w:pStyle w:val="2"/>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2"/>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lang w:val="en-US" w:eastAsia="zh-CN"/>
        </w:rPr>
        <w:t>98</w:t>
      </w:r>
      <w:r>
        <w:rPr>
          <w:rFonts w:hint="eastAsia" w:ascii="仿宋" w:hAnsi="仿宋" w:eastAsia="仿宋" w:cs="仿宋"/>
          <w:color w:val="0C0C0C"/>
          <w:kern w:val="2"/>
          <w:sz w:val="32"/>
          <w:szCs w:val="32"/>
        </w:rPr>
        <w:t>分，部门整体支出绩效为“</w:t>
      </w:r>
      <w:r>
        <w:rPr>
          <w:rFonts w:hint="eastAsia" w:ascii="仿宋" w:hAnsi="仿宋" w:eastAsia="仿宋" w:cs="仿宋"/>
          <w:color w:val="0C0C0C"/>
          <w:kern w:val="2"/>
          <w:sz w:val="32"/>
          <w:szCs w:val="32"/>
          <w:lang w:val="en-US" w:eastAsia="zh-CN"/>
        </w:rPr>
        <w:t>优秀</w:t>
      </w:r>
      <w:r>
        <w:rPr>
          <w:rFonts w:hint="eastAsia" w:ascii="仿宋" w:hAnsi="仿宋" w:eastAsia="仿宋" w:cs="仿宋"/>
          <w:color w:val="0C0C0C"/>
          <w:kern w:val="2"/>
          <w:sz w:val="32"/>
          <w:szCs w:val="32"/>
        </w:rPr>
        <w:t>”。主要绩效如下：</w:t>
      </w:r>
    </w:p>
    <w:p>
      <w:pPr>
        <w:pStyle w:val="2"/>
        <w:widowControl/>
        <w:numPr>
          <w:ilvl w:val="0"/>
          <w:numId w:val="2"/>
        </w:numPr>
        <w:shd w:val="clear" w:color="auto" w:fill="FFFFFF"/>
        <w:spacing w:beforeAutospacing="0" w:afterAutospacing="0" w:line="480" w:lineRule="atLeast"/>
        <w:ind w:firstLine="645"/>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成绩一</w:t>
      </w:r>
      <w:r>
        <w:rPr>
          <w:rFonts w:hint="eastAsia" w:ascii="仿宋" w:hAnsi="仿宋" w:eastAsia="仿宋" w:cs="仿宋"/>
          <w:color w:val="000000"/>
          <w:sz w:val="32"/>
          <w:szCs w:val="32"/>
          <w:shd w:val="clear" w:color="auto" w:fill="FFFFFF"/>
        </w:rPr>
        <w:t>。</w:t>
      </w:r>
      <w:r>
        <w:rPr>
          <w:rFonts w:hint="eastAsia" w:ascii="仿宋" w:hAnsi="仿宋" w:eastAsia="仿宋"/>
          <w:sz w:val="32"/>
          <w:szCs w:val="32"/>
        </w:rPr>
        <w:t>预算配置合规。严格控编，全年单位在职人数与编办核定编制数一致；严格“三公”经费审批支出，要求凭公函接待，公务接待费较年初预算得到降低。</w:t>
      </w:r>
    </w:p>
    <w:p>
      <w:pPr>
        <w:pStyle w:val="2"/>
        <w:widowControl/>
        <w:shd w:val="clear" w:color="auto" w:fill="FFFFFF"/>
        <w:spacing w:beforeAutospacing="0" w:afterAutospacing="0" w:line="480" w:lineRule="atLeast"/>
        <w:ind w:firstLine="630" w:firstLineChars="196"/>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lang w:val="en-US" w:eastAsia="zh-CN"/>
        </w:rPr>
        <w:t>二）</w:t>
      </w:r>
      <w:r>
        <w:rPr>
          <w:rFonts w:hint="eastAsia" w:ascii="楷体" w:hAnsi="楷体" w:eastAsia="楷体" w:cs="楷体"/>
          <w:b/>
          <w:bCs/>
          <w:color w:val="000000"/>
          <w:sz w:val="32"/>
          <w:szCs w:val="32"/>
          <w:shd w:val="clear" w:color="auto" w:fill="FFFFFF"/>
        </w:rPr>
        <w:t>成绩二。</w:t>
      </w:r>
      <w:r>
        <w:rPr>
          <w:rFonts w:hint="eastAsia" w:ascii="仿宋" w:hAnsi="仿宋" w:eastAsia="仿宋"/>
          <w:sz w:val="32"/>
          <w:szCs w:val="32"/>
        </w:rPr>
        <w:t>预算执行严格。我局严格执行国家财经法规和有关专项资金管理办法的规定，成立了预算绩效管理工作领导小组，建立了绩效管理制度、绩效评价监控制度等一系列管理制度，财务管理制度、厉行节约等内部管理制度健全，内部控制制度健全完整并执行良好，在本年度内未出现廉政风险。按时完成预算绩效目标申报、改进后预算绩效申报、预算绩效评价报告工作，预算编制准确，部门整体绩效目标编制完整、合理，项目绩效目标编制明确、量化，按要求严格预算执行管理，严格执行“三公”经费预算，没有产生债务。资金的拨付有完整的审批过程和手续，项目的支出按规定经过评估论证，支出符合部门预算批复的用途，资金使用无截留、挤占、挪用、虚列支出等情况。年度预、决算财政信息按要求在绥宁县人民政府网公开，基础数据信息和会计信息资料真实、完整，按要求及时、准确、全面开展和上报资产清查工作。</w:t>
      </w:r>
    </w:p>
    <w:p>
      <w:pPr>
        <w:pStyle w:val="2"/>
        <w:widowControl/>
        <w:numPr>
          <w:ilvl w:val="0"/>
          <w:numId w:val="0"/>
        </w:numPr>
        <w:shd w:val="clear" w:color="auto" w:fill="FFFFFF"/>
        <w:spacing w:beforeAutospacing="0" w:afterAutospacing="0" w:line="480" w:lineRule="atLeast"/>
        <w:ind w:firstLine="321" w:firstLineChars="100"/>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lang w:eastAsia="zh-CN"/>
        </w:rPr>
        <w:t>（</w:t>
      </w:r>
      <w:r>
        <w:rPr>
          <w:rFonts w:hint="eastAsia" w:ascii="楷体" w:hAnsi="楷体" w:eastAsia="楷体" w:cs="楷体"/>
          <w:b/>
          <w:bCs/>
          <w:color w:val="000000"/>
          <w:sz w:val="32"/>
          <w:szCs w:val="32"/>
          <w:shd w:val="clear" w:color="auto" w:fill="FFFFFF"/>
          <w:lang w:val="en-US" w:eastAsia="zh-CN"/>
        </w:rPr>
        <w:t>三）</w:t>
      </w:r>
      <w:r>
        <w:rPr>
          <w:rFonts w:hint="eastAsia" w:ascii="楷体" w:hAnsi="楷体" w:eastAsia="楷体" w:cs="楷体"/>
          <w:b/>
          <w:bCs/>
          <w:color w:val="000000"/>
          <w:sz w:val="32"/>
          <w:szCs w:val="32"/>
          <w:shd w:val="clear" w:color="auto" w:fill="FFFFFF"/>
        </w:rPr>
        <w:t>成绩三。</w:t>
      </w:r>
      <w:r>
        <w:rPr>
          <w:rFonts w:hint="eastAsia" w:ascii="仿宋" w:hAnsi="仿宋" w:eastAsia="仿宋"/>
          <w:sz w:val="32"/>
          <w:szCs w:val="32"/>
        </w:rPr>
        <w:t>预算资金使用效益良好。我局严格坚持中央八项规定，以改进机关作风、规范行政行为为抓手，切实改进文风会风，加强经费及资产管理，努力提高行政效能，推动网上办事，降低行政成本效果较好。认真查找突出问题，积极制定整改措施，建立健全制度，全面提高行政管理和服务水平，取得了良好的经济效益和社会效益，社会公众和服务对象满意率不断提升，为推动绥宁发展作出积极的贡献。</w:t>
      </w:r>
    </w:p>
    <w:p>
      <w:pPr>
        <w:pStyle w:val="2"/>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pStyle w:val="2"/>
        <w:widowControl/>
        <w:shd w:val="clear" w:color="auto" w:fill="FFFFFF"/>
        <w:spacing w:beforeAutospacing="0" w:afterAutospacing="0" w:line="480" w:lineRule="atLeast"/>
        <w:ind w:firstLine="630" w:firstLineChars="196"/>
        <w:rPr>
          <w:rFonts w:ascii="仿宋" w:hAnsi="仿宋" w:eastAsia="仿宋"/>
          <w:sz w:val="32"/>
          <w:szCs w:val="32"/>
        </w:rPr>
      </w:pPr>
      <w:r>
        <w:rPr>
          <w:rFonts w:hint="eastAsia" w:ascii="楷体" w:hAnsi="楷体" w:eastAsia="楷体" w:cs="楷体"/>
          <w:b/>
          <w:bCs/>
          <w:color w:val="000000"/>
          <w:sz w:val="32"/>
          <w:szCs w:val="32"/>
          <w:shd w:val="clear" w:color="auto" w:fill="FFFFFF"/>
        </w:rPr>
        <w:t>（一）问题一</w:t>
      </w:r>
      <w:r>
        <w:rPr>
          <w:rFonts w:hint="eastAsia" w:ascii="仿宋" w:hAnsi="仿宋" w:eastAsia="仿宋" w:cs="仿宋"/>
          <w:color w:val="000000"/>
          <w:sz w:val="32"/>
          <w:szCs w:val="32"/>
          <w:shd w:val="clear" w:color="auto" w:fill="FFFFFF"/>
        </w:rPr>
        <w:t>。</w:t>
      </w:r>
      <w:r>
        <w:rPr>
          <w:rFonts w:hint="eastAsia" w:ascii="仿宋" w:hAnsi="仿宋" w:eastAsia="仿宋"/>
          <w:sz w:val="32"/>
          <w:szCs w:val="32"/>
        </w:rPr>
        <w:t>预算执行。由于省市统计部门临时性调查项目多，劳务费、物资设备费、差旅费支出较大，统计调查、普查所需经费无法在年初列入预算，预算控制率波动较大；部分项目经费如一套表联网直报、粮食监测等经费预算严重不足。</w:t>
      </w:r>
    </w:p>
    <w:p>
      <w:pPr>
        <w:pStyle w:val="2"/>
        <w:widowControl/>
        <w:shd w:val="clear" w:color="auto" w:fill="FFFFFF"/>
        <w:spacing w:beforeAutospacing="0" w:afterAutospacing="0" w:line="480" w:lineRule="atLeast"/>
        <w:ind w:firstLine="630" w:firstLineChars="196"/>
        <w:rPr>
          <w:rFonts w:hint="eastAsia" w:ascii="仿宋" w:hAnsi="仿宋" w:eastAsia="仿宋"/>
          <w:sz w:val="32"/>
          <w:szCs w:val="32"/>
        </w:rPr>
      </w:pPr>
      <w:r>
        <w:rPr>
          <w:rFonts w:hint="eastAsia" w:ascii="楷体" w:hAnsi="楷体" w:eastAsia="楷体" w:cs="楷体"/>
          <w:b/>
          <w:bCs/>
          <w:color w:val="000000"/>
          <w:sz w:val="32"/>
          <w:szCs w:val="32"/>
          <w:shd w:val="clear" w:color="auto" w:fill="FFFFFF"/>
        </w:rPr>
        <w:t>（二）问题二。</w:t>
      </w:r>
      <w:r>
        <w:rPr>
          <w:rFonts w:hint="eastAsia" w:ascii="仿宋" w:hAnsi="仿宋" w:eastAsia="仿宋"/>
          <w:sz w:val="32"/>
          <w:szCs w:val="32"/>
        </w:rPr>
        <w:t>资产核算。受人手紧张、财务人员专业性不强等因素影响，资产核算工作虽按时完成，但存在部分固定资产设备超过使用年限未能及时进行报废处理。</w:t>
      </w:r>
    </w:p>
    <w:p>
      <w:pPr>
        <w:pStyle w:val="2"/>
        <w:widowControl/>
        <w:shd w:val="clear" w:color="auto" w:fill="FFFFFF"/>
        <w:spacing w:beforeAutospacing="0" w:afterAutospacing="0" w:line="480" w:lineRule="atLeast"/>
        <w:ind w:firstLine="630" w:firstLineChars="196"/>
        <w:rPr>
          <w:rFonts w:hint="eastAsia" w:ascii="仿宋" w:hAnsi="仿宋" w:eastAsia="仿宋"/>
          <w:sz w:val="32"/>
          <w:szCs w:val="32"/>
        </w:rPr>
      </w:pPr>
      <w:r>
        <w:rPr>
          <w:rFonts w:hint="eastAsia" w:ascii="楷体" w:hAnsi="楷体" w:eastAsia="楷体" w:cs="楷体"/>
          <w:b/>
          <w:bCs/>
          <w:color w:val="000000"/>
          <w:sz w:val="32"/>
          <w:szCs w:val="32"/>
          <w:shd w:val="clear" w:color="auto" w:fill="FFFFFF"/>
        </w:rPr>
        <w:t>（三）问题三。</w:t>
      </w:r>
      <w:r>
        <w:rPr>
          <w:rFonts w:hint="eastAsia" w:ascii="仿宋" w:hAnsi="仿宋" w:eastAsia="仿宋"/>
          <w:sz w:val="32"/>
          <w:szCs w:val="32"/>
        </w:rPr>
        <w:t>内部管理。电费支出等方面有提升的空间。</w:t>
      </w:r>
    </w:p>
    <w:p>
      <w:pPr>
        <w:pStyle w:val="2"/>
        <w:widowControl/>
        <w:shd w:val="clear" w:color="auto" w:fill="FFFFFF"/>
        <w:spacing w:beforeAutospacing="0" w:afterAutospacing="0" w:line="480" w:lineRule="atLeast"/>
        <w:ind w:left="64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（一）稳定财务人员队伍，进一步提高财务工作水平。</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（二）加强内部管理，严格执行预算，降低财务支出。</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（三）严格执行相关财务制度，进一步提高办事效率。</w:t>
      </w:r>
    </w:p>
    <w:p>
      <w:pPr>
        <w:autoSpaceDN w:val="0"/>
        <w:ind w:firstLine="640" w:firstLineChars="200"/>
      </w:pPr>
      <w:r>
        <w:rPr>
          <w:rFonts w:hint="eastAsia" w:ascii="仿宋" w:hAnsi="仿宋" w:eastAsia="仿宋"/>
          <w:sz w:val="32"/>
          <w:szCs w:val="32"/>
        </w:rPr>
        <w:t>（四）提高基本支出经费预算。</w:t>
      </w:r>
      <w:r>
        <w:rPr>
          <w:rFonts w:ascii="仿宋" w:hAnsi="仿宋" w:eastAsia="仿宋"/>
          <w:color w:val="010101"/>
          <w:sz w:val="32"/>
          <w:szCs w:val="32"/>
        </w:rPr>
        <w:t>　　</w:t>
      </w:r>
    </w:p>
    <w:p>
      <w:pPr>
        <w:pStyle w:val="2"/>
        <w:widowControl/>
        <w:shd w:val="clear" w:color="auto" w:fill="FFFFFF"/>
        <w:spacing w:beforeAutospacing="0" w:afterAutospacing="0" w:line="480" w:lineRule="atLeast"/>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　　</w:t>
      </w:r>
    </w:p>
    <w:p>
      <w:pPr>
        <w:pStyle w:val="2"/>
        <w:widowControl/>
        <w:shd w:val="clear" w:color="auto" w:fill="FFFFFF"/>
        <w:spacing w:beforeAutospacing="0" w:afterAutospacing="0" w:line="48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2"/>
        <w:widowControl/>
        <w:shd w:val="clear" w:color="auto" w:fill="FFFFFF"/>
        <w:spacing w:beforeAutospacing="0" w:afterAutospacing="0" w:line="48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　　　</w:t>
      </w:r>
      <w:r>
        <w:rPr>
          <w:rFonts w:hint="eastAsia" w:ascii="仿宋" w:hAnsi="仿宋" w:eastAsia="仿宋" w:cs="仿宋"/>
          <w:color w:val="000000"/>
          <w:sz w:val="32"/>
          <w:szCs w:val="32"/>
          <w:shd w:val="clear" w:color="auto" w:fill="FFFFFF"/>
        </w:rPr>
        <w:t>2.部门整体支出绩效自评表</w:t>
      </w: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p>
    <w:p>
      <w:pPr>
        <w:pStyle w:val="2"/>
        <w:widowControl/>
        <w:shd w:val="clear" w:color="auto" w:fill="FFFFFF"/>
        <w:spacing w:beforeAutospacing="0" w:afterAutospacing="0" w:line="480" w:lineRule="atLeast"/>
        <w:jc w:val="both"/>
        <w:rPr>
          <w:rFonts w:hint="eastAsia" w:ascii="黑体" w:hAnsi="黑体" w:eastAsia="黑体" w:cs="黑体"/>
          <w:color w:val="000000"/>
          <w:sz w:val="32"/>
          <w:szCs w:val="32"/>
          <w:shd w:val="clear" w:color="auto" w:fill="FFFFFF"/>
        </w:rPr>
      </w:pPr>
      <w:bookmarkStart w:id="0" w:name="_GoBack"/>
      <w:bookmarkEnd w:id="0"/>
      <w:r>
        <w:rPr>
          <w:rFonts w:hint="eastAsia" w:ascii="黑体" w:hAnsi="黑体" w:eastAsia="黑体" w:cs="黑体"/>
          <w:color w:val="000000"/>
          <w:sz w:val="32"/>
          <w:szCs w:val="32"/>
          <w:shd w:val="clear" w:color="auto" w:fill="FFFFFF"/>
        </w:rPr>
        <w:t>附件1</w:t>
      </w:r>
    </w:p>
    <w:p>
      <w:pPr>
        <w:pStyle w:val="2"/>
        <w:widowControl/>
        <w:shd w:val="clear" w:color="auto" w:fill="FFFFFF"/>
        <w:spacing w:beforeAutospacing="0" w:afterAutospacing="0" w:line="480" w:lineRule="atLeast"/>
        <w:ind w:firstLine="980" w:firstLineChars="350"/>
        <w:jc w:val="both"/>
        <w:rPr>
          <w:rFonts w:ascii="黑体" w:hAnsi="黑体" w:eastAsia="黑体" w:cs="黑体"/>
          <w:spacing w:val="-20"/>
          <w:sz w:val="32"/>
          <w:szCs w:val="32"/>
        </w:rPr>
      </w:pPr>
      <w:r>
        <w:rPr>
          <w:rFonts w:hint="eastAsia" w:ascii="黑体" w:hAnsi="黑体" w:eastAsia="黑体" w:cs="黑体"/>
          <w:spacing w:val="-20"/>
          <w:sz w:val="32"/>
          <w:szCs w:val="32"/>
        </w:rPr>
        <w:t>2022年度部门整体支出绩效评价基础数据表</w:t>
      </w:r>
    </w:p>
    <w:p>
      <w:pPr>
        <w:spacing w:line="200" w:lineRule="exact"/>
        <w:jc w:val="center"/>
        <w:rPr>
          <w:rFonts w:eastAsia="方正小标宋_GBK"/>
          <w:sz w:val="44"/>
        </w:rPr>
      </w:pPr>
    </w:p>
    <w:tbl>
      <w:tblPr>
        <w:tblStyle w:val="3"/>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blPrEx>
          <w:tblCellMar>
            <w:top w:w="0" w:type="dxa"/>
            <w:left w:w="108" w:type="dxa"/>
            <w:bottom w:w="0" w:type="dxa"/>
            <w:right w:w="108" w:type="dxa"/>
          </w:tblCellMar>
        </w:tblPrEx>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19</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18</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3.01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1.10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3.01</w:t>
            </w: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1.10</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140.88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142.0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135.70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140.88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142.0</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126.19</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9.51</w:t>
            </w: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34.12</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23.05</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79.80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14.21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18.4</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9.41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11.78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lang w:val="en-US" w:eastAsia="zh-CN"/>
              </w:rPr>
              <w:t>1.75</w:t>
            </w: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10.32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rPr>
              <w:t>　</w:t>
            </w:r>
            <w:r>
              <w:rPr>
                <w:rFonts w:hint="eastAsia" w:ascii="仿宋" w:hAnsi="仿宋" w:eastAsia="仿宋" w:cs="仿宋"/>
                <w:kern w:val="0"/>
                <w:szCs w:val="21"/>
                <w:lang w:val="en-US" w:eastAsia="zh-CN"/>
              </w:rPr>
              <w:t>0.48</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2.9</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0.63</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eastAsia" w:ascii="仿宋" w:hAnsi="仿宋" w:eastAsia="仿宋" w:cs="仿宋"/>
                <w:kern w:val="0"/>
                <w:szCs w:val="21"/>
                <w:lang w:val="en-US" w:eastAsia="zh-CN"/>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10.82</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ascii="仿宋" w:hAnsi="仿宋" w:eastAsia="仿宋"/>
                <w:szCs w:val="21"/>
              </w:rPr>
              <w:t>严格财务制度管理；严格办公经费和物品管理；严格控制会议开支；严格控制公务接待经费开支；严格差旅费管理；节约用电用水。</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2"/>
        <w:widowControl/>
        <w:shd w:val="clear" w:color="auto" w:fill="FFFFFF"/>
        <w:spacing w:beforeAutospacing="0" w:afterAutospacing="0" w:line="480" w:lineRule="atLeast"/>
        <w:rPr>
          <w:rFonts w:ascii="微软雅黑" w:hAnsi="微软雅黑" w:eastAsia="微软雅黑" w:cs="微软雅黑"/>
          <w:color w:val="000000"/>
        </w:rPr>
      </w:pPr>
    </w:p>
    <w:p>
      <w:pPr>
        <w:pStyle w:val="2"/>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hint="eastAsia" w:ascii="黑体" w:hAnsi="黑体" w:eastAsia="黑体" w:cs="黑体"/>
          <w:color w:val="000000"/>
          <w:sz w:val="32"/>
          <w:szCs w:val="32"/>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740" w:lineRule="exact"/>
        <w:jc w:val="center"/>
        <w:rPr>
          <w:rFonts w:ascii="黑体" w:hAnsi="黑体" w:eastAsia="黑体" w:cs="黑体"/>
          <w:sz w:val="44"/>
        </w:rPr>
      </w:pPr>
      <w:r>
        <w:rPr>
          <w:rFonts w:hint="eastAsia" w:ascii="黑体" w:hAnsi="黑体" w:eastAsia="黑体" w:cs="黑体"/>
          <w:sz w:val="44"/>
        </w:rPr>
        <w:t>2022年度部门整体支出绩效自评表</w:t>
      </w:r>
    </w:p>
    <w:p>
      <w:pPr>
        <w:spacing w:line="300" w:lineRule="exact"/>
        <w:jc w:val="center"/>
        <w:rPr>
          <w:rFonts w:eastAsia="方正小标宋_GBK"/>
          <w:sz w:val="44"/>
        </w:rPr>
      </w:pPr>
    </w:p>
    <w:tbl>
      <w:tblPr>
        <w:tblStyle w:val="3"/>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　绥宁县统计局</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440.27</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440.27</w:t>
            </w:r>
          </w:p>
        </w:tc>
        <w:tc>
          <w:tcPr>
            <w:tcW w:w="1635" w:type="dxa"/>
            <w:tcBorders>
              <w:top w:val="nil"/>
              <w:left w:val="nil"/>
              <w:bottom w:val="single" w:color="auto" w:sz="4" w:space="0"/>
              <w:right w:val="single" w:color="auto" w:sz="4" w:space="0"/>
            </w:tcBorders>
            <w:vAlign w:val="center"/>
          </w:tcPr>
          <w:p>
            <w:pPr>
              <w:spacing w:line="220" w:lineRule="exact"/>
              <w:jc w:val="center"/>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440.27</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按收入性质分：</w:t>
            </w:r>
            <w:r>
              <w:rPr>
                <w:rFonts w:hint="eastAsia" w:ascii="仿宋" w:hAnsi="仿宋" w:eastAsia="仿宋" w:cs="仿宋"/>
                <w:color w:val="000000"/>
                <w:kern w:val="0"/>
                <w:szCs w:val="21"/>
                <w:lang w:val="en-US" w:eastAsia="zh-CN"/>
              </w:rPr>
              <w:t>440.27</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按支出性质分：</w:t>
            </w:r>
            <w:r>
              <w:rPr>
                <w:rFonts w:hint="eastAsia" w:ascii="仿宋" w:hAnsi="仿宋" w:eastAsia="仿宋" w:cs="仿宋"/>
                <w:color w:val="000000"/>
                <w:kern w:val="0"/>
                <w:szCs w:val="21"/>
                <w:lang w:val="en-US" w:eastAsia="zh-CN"/>
              </w:rPr>
              <w:t>440.27</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其中：一般公共预算：</w:t>
            </w:r>
            <w:r>
              <w:rPr>
                <w:rFonts w:hint="eastAsia" w:ascii="仿宋" w:hAnsi="仿宋" w:eastAsia="仿宋" w:cs="仿宋"/>
                <w:color w:val="000000"/>
                <w:kern w:val="0"/>
                <w:szCs w:val="21"/>
                <w:lang w:val="en-US" w:eastAsia="zh-CN"/>
              </w:rPr>
              <w:t>440.27</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其中：基本支出：</w:t>
            </w:r>
            <w:r>
              <w:rPr>
                <w:rFonts w:hint="eastAsia" w:ascii="仿宋" w:hAnsi="仿宋" w:eastAsia="仿宋" w:cs="仿宋"/>
                <w:color w:val="000000"/>
                <w:kern w:val="0"/>
                <w:szCs w:val="21"/>
                <w:lang w:val="en-US" w:eastAsia="zh-CN"/>
              </w:rPr>
              <w:t>304.57</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政府性基金拨款：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hint="default" w:ascii="仿宋" w:hAnsi="仿宋" w:eastAsia="仿宋" w:cs="仿宋"/>
                <w:color w:val="000000"/>
                <w:kern w:val="0"/>
                <w:szCs w:val="21"/>
                <w:lang w:val="en-US" w:eastAsia="zh-CN"/>
              </w:rPr>
            </w:pPr>
            <w:r>
              <w:rPr>
                <w:rFonts w:hint="eastAsia" w:ascii="仿宋" w:hAnsi="仿宋" w:eastAsia="仿宋" w:cs="仿宋"/>
                <w:color w:val="000000"/>
                <w:kern w:val="0"/>
                <w:szCs w:val="21"/>
              </w:rPr>
              <w:t>项目支出：</w:t>
            </w:r>
            <w:r>
              <w:rPr>
                <w:rFonts w:hint="eastAsia" w:ascii="仿宋" w:hAnsi="仿宋" w:eastAsia="仿宋" w:cs="仿宋"/>
                <w:color w:val="000000"/>
                <w:kern w:val="0"/>
                <w:szCs w:val="21"/>
                <w:lang w:val="en-US" w:eastAsia="zh-CN"/>
              </w:rPr>
              <w:t>135.70</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1.完成2022年度经常性统计基础工作任务；2.开展各项统计专项调查，全面了解各项经济发展现状，为社会经济发展宏观决策提供依据。</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1.完成2022年度经常性统计基础工作任务；2.开展各项统计专项调查，全面了解各项经济发展现状，为社会经济发展宏观决策提供依据。</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b/>
                <w:bCs/>
                <w:color w:val="000000"/>
                <w:kern w:val="0"/>
                <w:szCs w:val="21"/>
              </w:rPr>
            </w:pPr>
            <w:r>
              <w:rPr>
                <w:rFonts w:hint="eastAsia" w:ascii="仿宋" w:hAnsi="仿宋" w:eastAsia="仿宋" w:cs="仿宋"/>
                <w:b/>
                <w:bCs/>
                <w:color w:val="000000"/>
                <w:kern w:val="0"/>
                <w:szCs w:val="21"/>
              </w:rPr>
              <w:t>指标（90分）</w:t>
            </w:r>
          </w:p>
          <w:p>
            <w:pPr>
              <w:widowControl/>
              <w:spacing w:line="220" w:lineRule="exact"/>
              <w:jc w:val="left"/>
              <w:rPr>
                <w:rFonts w:ascii="仿宋" w:hAnsi="仿宋" w:eastAsia="仿宋" w:cs="仿宋"/>
                <w:color w:val="000000"/>
                <w:kern w:val="0"/>
                <w:szCs w:val="21"/>
              </w:rPr>
            </w:pP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486"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统计年报资料印刷份数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ascii="仿宋" w:hAnsi="仿宋" w:eastAsia="仿宋" w:cs="仿宋"/>
                <w:sz w:val="20"/>
                <w:szCs w:val="20"/>
              </w:rPr>
              <w:t>120000</w:t>
            </w:r>
            <w:r>
              <w:rPr>
                <w:rFonts w:hint="eastAsia" w:ascii="仿宋" w:hAnsi="仿宋" w:eastAsia="仿宋" w:cs="仿宋"/>
                <w:sz w:val="20"/>
                <w:szCs w:val="20"/>
              </w:rPr>
              <w:t>份</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ascii="仿宋" w:hAnsi="仿宋" w:eastAsia="仿宋" w:cs="仿宋"/>
                <w:sz w:val="20"/>
                <w:szCs w:val="20"/>
              </w:rPr>
              <w:t>120000</w:t>
            </w:r>
            <w:r>
              <w:rPr>
                <w:rFonts w:hint="eastAsia" w:ascii="仿宋" w:hAnsi="仿宋" w:eastAsia="仿宋" w:cs="仿宋"/>
                <w:sz w:val="20"/>
                <w:szCs w:val="20"/>
              </w:rPr>
              <w:t>份</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文明网络常规工作</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1年</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1年</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农村住户调查劳务工资发放人数</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i/>
                <w:sz w:val="20"/>
                <w:szCs w:val="20"/>
              </w:rPr>
              <w:t>66</w:t>
            </w:r>
            <w:r>
              <w:rPr>
                <w:rFonts w:hint="eastAsia" w:ascii="仿宋" w:hAnsi="仿宋" w:eastAsia="仿宋" w:cs="仿宋"/>
                <w:sz w:val="20"/>
                <w:szCs w:val="20"/>
              </w:rPr>
              <w:t>人</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i/>
                <w:sz w:val="20"/>
                <w:szCs w:val="20"/>
              </w:rPr>
              <w:t>66</w:t>
            </w:r>
            <w:r>
              <w:rPr>
                <w:rFonts w:hint="eastAsia" w:ascii="仿宋" w:hAnsi="仿宋" w:eastAsia="仿宋" w:cs="仿宋"/>
                <w:sz w:val="20"/>
                <w:szCs w:val="20"/>
              </w:rPr>
              <w:t>人</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常规统计经费资金保障</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农村调查住户记帐数据报送及时性</w:t>
            </w: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及时报送</w:t>
            </w: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及时报送</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1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03" w:type="dxa"/>
            <w:gridSpan w:val="2"/>
            <w:tcBorders>
              <w:top w:val="nil"/>
              <w:left w:val="nil"/>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nil"/>
              <w:left w:val="nil"/>
              <w:bottom w:val="single" w:color="000000"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nil"/>
              <w:left w:val="nil"/>
              <w:bottom w:val="single" w:color="000000"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82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90" w:hRule="atLeast"/>
          <w:jc w:val="center"/>
        </w:trPr>
        <w:tc>
          <w:tcPr>
            <w:tcW w:w="716" w:type="dxa"/>
            <w:vMerge w:val="continue"/>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widowControl/>
              <w:spacing w:line="220" w:lineRule="exact"/>
              <w:jc w:val="left"/>
              <w:rPr>
                <w:rFonts w:ascii="仿宋" w:hAnsi="仿宋" w:eastAsia="仿宋" w:cs="仿宋"/>
                <w:color w:val="000000"/>
                <w:kern w:val="0"/>
                <w:szCs w:val="21"/>
              </w:rPr>
            </w:pPr>
          </w:p>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经济效益指标</w:t>
            </w:r>
          </w:p>
        </w:tc>
        <w:tc>
          <w:tcPr>
            <w:tcW w:w="1603" w:type="dxa"/>
            <w:gridSpan w:val="2"/>
            <w:tcBorders>
              <w:top w:val="single" w:color="000000" w:sz="4" w:space="0"/>
              <w:left w:val="single" w:color="auto" w:sz="4" w:space="0"/>
              <w:bottom w:val="single" w:color="000000"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粮食监测统计</w:t>
            </w:r>
          </w:p>
        </w:tc>
        <w:tc>
          <w:tcPr>
            <w:tcW w:w="1487" w:type="dxa"/>
            <w:tcBorders>
              <w:top w:val="single" w:color="000000" w:sz="4" w:space="0"/>
              <w:left w:val="nil"/>
              <w:bottom w:val="single" w:color="000000"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lang w:val="en-US" w:eastAsia="zh-CN"/>
              </w:rPr>
              <w:t>3.7</w:t>
            </w:r>
            <w:r>
              <w:rPr>
                <w:rFonts w:hint="eastAsia" w:ascii="仿宋" w:hAnsi="仿宋" w:eastAsia="仿宋" w:cs="仿宋"/>
                <w:sz w:val="20"/>
                <w:szCs w:val="20"/>
              </w:rPr>
              <w:t>万</w:t>
            </w:r>
          </w:p>
        </w:tc>
        <w:tc>
          <w:tcPr>
            <w:tcW w:w="1635" w:type="dxa"/>
            <w:tcBorders>
              <w:top w:val="single" w:color="000000"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lang w:val="en-US" w:eastAsia="zh-CN"/>
              </w:rPr>
              <w:t>3.7</w:t>
            </w:r>
            <w:r>
              <w:rPr>
                <w:rFonts w:hint="eastAsia" w:ascii="仿宋" w:hAnsi="仿宋" w:eastAsia="仿宋" w:cs="仿宋"/>
                <w:sz w:val="20"/>
                <w:szCs w:val="20"/>
              </w:rPr>
              <w:t>万</w:t>
            </w:r>
          </w:p>
        </w:tc>
        <w:tc>
          <w:tcPr>
            <w:tcW w:w="82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住户调查工作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30万</w:t>
            </w:r>
          </w:p>
        </w:tc>
        <w:tc>
          <w:tcPr>
            <w:tcW w:w="1635"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30万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统计年报资料</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4万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4万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节能减排工作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2万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2万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贫困监测</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18万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18万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一套表制度工作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25万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25万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城乡用户一体化调查工作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10万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10万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农调、城调1%人口抽样经费</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21万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21万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文明网络常规工作</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10万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10万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tcBorders>
              <w:top w:val="single" w:color="000000" w:sz="4" w:space="0"/>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能源、文化产业、服务业统计和物价调控</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12万</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12万</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5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一套表制度工作报表数据准确率</w:t>
            </w: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99%</w:t>
            </w: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99%</w:t>
            </w: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企业统计员经常变动，导致业务不熟悉，指标理解错误。</w:t>
            </w:r>
          </w:p>
        </w:tc>
      </w:tr>
      <w:tr>
        <w:tblPrEx>
          <w:tblCellMar>
            <w:top w:w="0" w:type="dxa"/>
            <w:left w:w="108" w:type="dxa"/>
            <w:bottom w:w="0" w:type="dxa"/>
            <w:right w:w="108" w:type="dxa"/>
          </w:tblCellMar>
        </w:tblPrEx>
        <w:trPr>
          <w:trHeight w:val="475"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2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生态效益指标</w:t>
            </w: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6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8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single" w:color="auto" w:sz="4" w:space="0"/>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000000"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single" w:color="000000"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000000"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5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p>
        </w:tc>
        <w:tc>
          <w:tcPr>
            <w:tcW w:w="1487" w:type="dxa"/>
            <w:tcBorders>
              <w:top w:val="nil"/>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p>
        </w:tc>
        <w:tc>
          <w:tcPr>
            <w:tcW w:w="1635" w:type="dxa"/>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满意度指标（10分）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统计年报企业统计员满意度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r>
              <w:rPr>
                <w:rFonts w:hint="eastAsia" w:ascii="仿宋" w:hAnsi="仿宋" w:eastAsia="仿宋" w:cs="仿宋"/>
                <w:sz w:val="20"/>
                <w:szCs w:val="20"/>
              </w:rPr>
              <w:t>95%</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95%</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6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sz w:val="20"/>
                <w:szCs w:val="20"/>
              </w:rPr>
            </w:pP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473"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98</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pStyle w:val="2"/>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说明：</w:t>
      </w:r>
      <w:r>
        <w:rPr>
          <w:rFonts w:hint="eastAsia" w:ascii="仿宋_GB2312" w:eastAsia="仿宋_GB2312" w:cs="仿宋_GB2312"/>
          <w:color w:val="000000"/>
          <w:shd w:val="clear" w:color="auto" w:fill="FFFFFF"/>
        </w:rPr>
        <w:t>1.</w:t>
      </w:r>
      <w:r>
        <w:rPr>
          <w:rFonts w:ascii="仿宋_GB2312" w:eastAsia="仿宋_GB2312" w:cs="仿宋_GB2312"/>
          <w:color w:val="000000"/>
          <w:shd w:val="clear" w:color="auto" w:fill="FFFFFF"/>
        </w:rPr>
        <w:t>分值设定100分，其中预算执行率10分、产出指标50分、效益指标30分、满意度指标10分。</w:t>
      </w:r>
      <w:r>
        <w:rPr>
          <w:rFonts w:hint="eastAsia" w:ascii="仿宋_GB2312" w:eastAsia="仿宋_GB2312" w:cs="仿宋_GB2312"/>
          <w:color w:val="000000"/>
          <w:shd w:val="clear" w:color="auto" w:fill="FFFFFF"/>
        </w:rPr>
        <w:t>2.</w:t>
      </w:r>
      <w:r>
        <w:rPr>
          <w:rFonts w:ascii="仿宋_GB2312" w:eastAsia="仿宋_GB2312" w:cs="仿宋_GB2312"/>
          <w:color w:val="000000"/>
          <w:shd w:val="clear" w:color="auto" w:fill="FFFFFF"/>
        </w:rPr>
        <w:t>除预算执行率外的指标应根据权重自行合理设定分值。</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2"/>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2"/>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D4A05"/>
    <w:multiLevelType w:val="singleLevel"/>
    <w:tmpl w:val="D99D4A05"/>
    <w:lvl w:ilvl="0" w:tentative="0">
      <w:start w:val="1"/>
      <w:numFmt w:val="chineseCounting"/>
      <w:suff w:val="nothing"/>
      <w:lvlText w:val="（%1）"/>
      <w:lvlJc w:val="left"/>
      <w:rPr>
        <w:rFonts w:hint="eastAsia" w:ascii="楷体" w:hAnsi="楷体" w:eastAsia="楷体" w:cs="楷体"/>
        <w:b/>
        <w:bCs/>
        <w:sz w:val="32"/>
        <w:szCs w:val="32"/>
      </w:rPr>
    </w:lvl>
  </w:abstractNum>
  <w:abstractNum w:abstractNumId="1">
    <w:nsid w:val="6DD6DCE7"/>
    <w:multiLevelType w:val="singleLevel"/>
    <w:tmpl w:val="6DD6DCE7"/>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xODNhODVkOTUxNGFmODhlNWZhNWY1MDE5NjRjNjUifQ=="/>
  </w:docVars>
  <w:rsids>
    <w:rsidRoot w:val="00A34FEF"/>
    <w:rsid w:val="00212565"/>
    <w:rsid w:val="00816543"/>
    <w:rsid w:val="008D5CE1"/>
    <w:rsid w:val="00A34FEF"/>
    <w:rsid w:val="00AD6A00"/>
    <w:rsid w:val="00EA3FF1"/>
    <w:rsid w:val="00F8057A"/>
    <w:rsid w:val="017460A8"/>
    <w:rsid w:val="029232D9"/>
    <w:rsid w:val="055E6E53"/>
    <w:rsid w:val="0634395D"/>
    <w:rsid w:val="0687687D"/>
    <w:rsid w:val="0A110938"/>
    <w:rsid w:val="0A7C0259"/>
    <w:rsid w:val="0A9C13AC"/>
    <w:rsid w:val="0BAA7CB2"/>
    <w:rsid w:val="0BEF6A57"/>
    <w:rsid w:val="0EF40828"/>
    <w:rsid w:val="0FD348E1"/>
    <w:rsid w:val="10B62239"/>
    <w:rsid w:val="113A4C18"/>
    <w:rsid w:val="128B14A3"/>
    <w:rsid w:val="12D90460"/>
    <w:rsid w:val="131274CE"/>
    <w:rsid w:val="143516C6"/>
    <w:rsid w:val="17B1375A"/>
    <w:rsid w:val="17F11DA8"/>
    <w:rsid w:val="1C094640"/>
    <w:rsid w:val="1CE67A02"/>
    <w:rsid w:val="1DED3012"/>
    <w:rsid w:val="1E8C45D9"/>
    <w:rsid w:val="1E9D5FAE"/>
    <w:rsid w:val="1FE81CE3"/>
    <w:rsid w:val="224F6049"/>
    <w:rsid w:val="245E2574"/>
    <w:rsid w:val="28081174"/>
    <w:rsid w:val="2A261D85"/>
    <w:rsid w:val="2B2514D5"/>
    <w:rsid w:val="2DB31B82"/>
    <w:rsid w:val="2DC23B73"/>
    <w:rsid w:val="2DCD42C6"/>
    <w:rsid w:val="2E951288"/>
    <w:rsid w:val="31F35ED5"/>
    <w:rsid w:val="32096215"/>
    <w:rsid w:val="32BD6FFF"/>
    <w:rsid w:val="32E97DF4"/>
    <w:rsid w:val="335A6EA3"/>
    <w:rsid w:val="33923FE8"/>
    <w:rsid w:val="33D050A8"/>
    <w:rsid w:val="351647A5"/>
    <w:rsid w:val="377656DB"/>
    <w:rsid w:val="384004B6"/>
    <w:rsid w:val="3BE571C4"/>
    <w:rsid w:val="3CE45090"/>
    <w:rsid w:val="3E353EED"/>
    <w:rsid w:val="3EB32D81"/>
    <w:rsid w:val="3EB94B1E"/>
    <w:rsid w:val="429114F4"/>
    <w:rsid w:val="43CC52F4"/>
    <w:rsid w:val="44024872"/>
    <w:rsid w:val="44A339DC"/>
    <w:rsid w:val="45A33E32"/>
    <w:rsid w:val="49F76CE3"/>
    <w:rsid w:val="4B1732F9"/>
    <w:rsid w:val="4B5C0D0B"/>
    <w:rsid w:val="4CE0596C"/>
    <w:rsid w:val="4DA22C22"/>
    <w:rsid w:val="4DC1754C"/>
    <w:rsid w:val="4F133DD7"/>
    <w:rsid w:val="511E6A63"/>
    <w:rsid w:val="51FC4FF6"/>
    <w:rsid w:val="528172AA"/>
    <w:rsid w:val="5429409D"/>
    <w:rsid w:val="549F1C51"/>
    <w:rsid w:val="560E354A"/>
    <w:rsid w:val="564156CE"/>
    <w:rsid w:val="56561665"/>
    <w:rsid w:val="57CD5C99"/>
    <w:rsid w:val="58A10A06"/>
    <w:rsid w:val="59B30690"/>
    <w:rsid w:val="59F20A8D"/>
    <w:rsid w:val="5B797B32"/>
    <w:rsid w:val="63730E90"/>
    <w:rsid w:val="63E37DC4"/>
    <w:rsid w:val="65711400"/>
    <w:rsid w:val="65ED52B5"/>
    <w:rsid w:val="66012783"/>
    <w:rsid w:val="66C67529"/>
    <w:rsid w:val="687F3E33"/>
    <w:rsid w:val="68AB2E7A"/>
    <w:rsid w:val="69E74634"/>
    <w:rsid w:val="6DD46091"/>
    <w:rsid w:val="6DD644F6"/>
    <w:rsid w:val="6E463F94"/>
    <w:rsid w:val="7056191E"/>
    <w:rsid w:val="70891CF3"/>
    <w:rsid w:val="71182116"/>
    <w:rsid w:val="729130E1"/>
    <w:rsid w:val="731701AE"/>
    <w:rsid w:val="73CE161E"/>
    <w:rsid w:val="74CA6436"/>
    <w:rsid w:val="74E03EAC"/>
    <w:rsid w:val="77442514"/>
    <w:rsid w:val="7750356B"/>
    <w:rsid w:val="78EE6B97"/>
    <w:rsid w:val="79501191"/>
    <w:rsid w:val="7A3507F6"/>
    <w:rsid w:val="7A862E00"/>
    <w:rsid w:val="7B767318"/>
    <w:rsid w:val="7BEB5610"/>
    <w:rsid w:val="7ED2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3583</Words>
  <Characters>3944</Characters>
  <Lines>16</Lines>
  <Paragraphs>4</Paragraphs>
  <TotalTime>24</TotalTime>
  <ScaleCrop>false</ScaleCrop>
  <LinksUpToDate>false</LinksUpToDate>
  <CharactersWithSpaces>4017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2023-08-22T02:49:00Z</dcterms:created>
  <dc:creator>Administrator</dc:creator>
  <cp:lastModifiedBy>Administrator</cp:lastModifiedBy>
  <dcterms:modified xsi:type="dcterms:W3CDTF">2023-09-11T09:56:02Z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6441221E1D0341A2B368A0FD2E1DB565_12</vt:lpwstr>
  </property>
</Properties>
</file>