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7D35E3">
      <w:pPr>
        <w:pStyle w:val="6"/>
        <w:widowControl/>
        <w:shd w:val="clear" w:color="auto" w:fill="FFFFFF"/>
        <w:spacing w:beforeAutospacing="0" w:afterAutospacing="0" w:line="480" w:lineRule="atLeast"/>
        <w:jc w:val="both"/>
        <w:rPr>
          <w:rFonts w:ascii="黑体" w:hAnsi="黑体" w:eastAsia="黑体" w:cs="黑体"/>
          <w:color w:val="000000"/>
          <w:sz w:val="32"/>
          <w:szCs w:val="32"/>
        </w:rPr>
      </w:pPr>
    </w:p>
    <w:p w14:paraId="7061ADB0">
      <w:pPr>
        <w:pStyle w:val="6"/>
        <w:widowControl/>
        <w:shd w:val="clear" w:color="auto" w:fill="FFFFFF"/>
        <w:spacing w:beforeAutospacing="0" w:afterAutospacing="0" w:line="480" w:lineRule="atLeast"/>
        <w:jc w:val="center"/>
        <w:rPr>
          <w:rFonts w:ascii="楷体" w:hAnsi="楷体" w:eastAsia="楷体" w:cs="楷体"/>
          <w:b/>
          <w:color w:val="000000"/>
          <w:sz w:val="32"/>
          <w:szCs w:val="32"/>
          <w:shd w:val="clear" w:color="auto" w:fill="FFFFFF"/>
        </w:rPr>
      </w:pPr>
      <w:r>
        <w:rPr>
          <w:rFonts w:hint="eastAsia" w:ascii="黑体" w:hAnsi="黑体" w:eastAsia="黑体" w:cs="楷体"/>
          <w:b/>
          <w:color w:val="000000"/>
          <w:sz w:val="32"/>
          <w:szCs w:val="32"/>
          <w:shd w:val="clear" w:color="auto" w:fill="FFFFFF"/>
          <w:lang w:val="en-US" w:eastAsia="zh-CN"/>
        </w:rPr>
        <w:t>中共绥宁县委宣传</w:t>
      </w:r>
      <w:bookmarkStart w:id="0" w:name="_GoBack"/>
      <w:bookmarkEnd w:id="0"/>
      <w:r>
        <w:rPr>
          <w:rFonts w:hint="eastAsia" w:ascii="黑体" w:hAnsi="黑体" w:eastAsia="黑体" w:cs="楷体"/>
          <w:b/>
          <w:color w:val="000000"/>
          <w:sz w:val="32"/>
          <w:szCs w:val="32"/>
          <w:shd w:val="clear" w:color="auto" w:fill="FFFFFF"/>
          <w:lang w:val="en-US" w:eastAsia="zh-CN"/>
        </w:rPr>
        <w:t>部</w:t>
      </w:r>
      <w:r>
        <w:rPr>
          <w:rFonts w:hint="eastAsia" w:ascii="黑体" w:hAnsi="黑体" w:eastAsia="黑体" w:cs="黑体"/>
          <w:b/>
          <w:color w:val="000000"/>
          <w:sz w:val="32"/>
          <w:szCs w:val="32"/>
          <w:shd w:val="clear" w:color="auto" w:fill="FFFFFF"/>
        </w:rPr>
        <w:t>2022年度部门整体支出绩效自评报告</w:t>
      </w:r>
    </w:p>
    <w:p w14:paraId="67CA0C72">
      <w:pPr>
        <w:widowControl/>
        <w:ind w:firstLine="640" w:firstLineChars="200"/>
        <w:rPr>
          <w:rFonts w:hint="eastAsia" w:ascii="仿宋" w:hAnsi="仿宋" w:eastAsia="仿宋" w:cs="仿宋"/>
          <w:color w:val="000000"/>
          <w:kern w:val="0"/>
          <w:sz w:val="32"/>
          <w:szCs w:val="32"/>
        </w:rPr>
      </w:pPr>
    </w:p>
    <w:p w14:paraId="48BF9B5C">
      <w:pPr>
        <w:widowControl/>
        <w:ind w:firstLine="640" w:firstLineChars="200"/>
        <w:rPr>
          <w:rFonts w:ascii="仿宋" w:hAnsi="仿宋" w:eastAsia="仿宋" w:cs="仿宋"/>
          <w:color w:val="000000"/>
          <w:sz w:val="32"/>
          <w:szCs w:val="32"/>
        </w:rPr>
      </w:pPr>
      <w:r>
        <w:rPr>
          <w:rFonts w:hint="eastAsia" w:ascii="仿宋" w:hAnsi="仿宋" w:eastAsia="仿宋" w:cs="仿宋"/>
          <w:color w:val="000000"/>
          <w:kern w:val="0"/>
          <w:sz w:val="32"/>
          <w:szCs w:val="32"/>
        </w:rPr>
        <w:t>为进一步规范和加强预算资金管理，提高财政资金使用绩效，根据县财政局《关于开展2022年度财政支出绩效自评工作的通知》（绥财绩〔2023〕1号）相关要求，我部门对部门整体支出情况实施了绩效自评，现将自评情况报告如下：</w:t>
      </w:r>
    </w:p>
    <w:p w14:paraId="50A638B6">
      <w:pPr>
        <w:pStyle w:val="6"/>
        <w:widowControl/>
        <w:shd w:val="clear" w:color="auto" w:fill="FFFFFF"/>
        <w:spacing w:beforeAutospacing="0" w:afterAutospacing="0" w:line="480" w:lineRule="atLeast"/>
        <w:ind w:left="640"/>
        <w:rPr>
          <w:rFonts w:ascii="黑体" w:hAnsi="黑体" w:eastAsia="黑体" w:cs="黑体"/>
          <w:color w:val="000000"/>
          <w:sz w:val="32"/>
          <w:szCs w:val="32"/>
        </w:rPr>
      </w:pPr>
      <w:r>
        <w:rPr>
          <w:rFonts w:hint="eastAsia" w:ascii="黑体" w:hAnsi="黑体" w:eastAsia="黑体" w:cs="黑体"/>
          <w:color w:val="000000"/>
          <w:sz w:val="32"/>
          <w:szCs w:val="32"/>
          <w:shd w:val="clear" w:color="auto" w:fill="FFFFFF"/>
        </w:rPr>
        <w:t>一、部门基本情况</w:t>
      </w:r>
    </w:p>
    <w:p w14:paraId="32E48212">
      <w:pPr>
        <w:pStyle w:val="6"/>
        <w:widowControl/>
        <w:shd w:val="clear" w:color="auto" w:fill="FFFFFF"/>
        <w:spacing w:beforeAutospacing="0" w:afterAutospacing="0" w:line="480" w:lineRule="atLeast"/>
        <w:ind w:left="640"/>
        <w:rPr>
          <w:rFonts w:ascii="楷体" w:hAnsi="楷体" w:eastAsia="楷体" w:cs="楷体"/>
          <w:b/>
          <w:bCs/>
          <w:color w:val="000000"/>
          <w:sz w:val="32"/>
          <w:szCs w:val="32"/>
          <w:shd w:val="clear" w:color="auto" w:fill="FFFFFF"/>
        </w:rPr>
      </w:pPr>
      <w:r>
        <w:rPr>
          <w:rFonts w:hint="eastAsia" w:ascii="楷体" w:hAnsi="楷体" w:eastAsia="楷体" w:cs="楷体"/>
          <w:b/>
          <w:bCs/>
          <w:color w:val="000000"/>
          <w:sz w:val="32"/>
          <w:szCs w:val="32"/>
          <w:shd w:val="clear" w:color="auto" w:fill="FFFFFF"/>
        </w:rPr>
        <w:t>（一）部门职能职责</w:t>
      </w:r>
    </w:p>
    <w:p w14:paraId="1A5B922A">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640"/>
        <w:jc w:val="both"/>
        <w:textAlignment w:val="baseline"/>
        <w:rPr>
          <w:rFonts w:ascii="Calibri" w:hAnsi="Calibri" w:cs="Calibri"/>
          <w:i w:val="0"/>
          <w:iCs w:val="0"/>
          <w:caps w:val="0"/>
          <w:color w:val="505050"/>
          <w:spacing w:val="0"/>
          <w:sz w:val="20"/>
          <w:szCs w:val="20"/>
          <w:u w:val="none"/>
        </w:rPr>
      </w:pPr>
      <w:r>
        <w:rPr>
          <w:rFonts w:hint="eastAsia" w:ascii="仿宋" w:hAnsi="仿宋" w:eastAsia="仿宋" w:cs="仿宋"/>
          <w:color w:val="000000"/>
          <w:sz w:val="32"/>
          <w:szCs w:val="32"/>
          <w:shd w:val="clear" w:color="auto" w:fill="FFFFFF"/>
        </w:rPr>
        <w:t>1.</w:t>
      </w:r>
      <w:r>
        <w:rPr>
          <w:rFonts w:hint="eastAsia" w:ascii="仿宋" w:hAnsi="仿宋" w:eastAsia="仿宋" w:cs="仿宋"/>
          <w:i w:val="0"/>
          <w:iCs w:val="0"/>
          <w:caps w:val="0"/>
          <w:color w:val="010101"/>
          <w:spacing w:val="0"/>
          <w:sz w:val="32"/>
          <w:szCs w:val="32"/>
          <w:u w:val="none"/>
          <w:shd w:val="clear" w:fill="FFFFFF"/>
          <w:vertAlign w:val="baseline"/>
        </w:rPr>
        <w:t>制订全县宣传思想文化工作政策和事业发展总体规划，统筹协调推进宣传思想文化领域法治建设，按照县委统一部署，协调宣传思想文化系统各部门之间的工作。</w:t>
      </w:r>
    </w:p>
    <w:p w14:paraId="0A14D694">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2.</w:t>
      </w:r>
      <w:r>
        <w:rPr>
          <w:rFonts w:hint="eastAsia" w:ascii="仿宋" w:hAnsi="仿宋" w:eastAsia="仿宋" w:cs="仿宋"/>
          <w:i w:val="0"/>
          <w:iCs w:val="0"/>
          <w:caps w:val="0"/>
          <w:color w:val="010101"/>
          <w:spacing w:val="0"/>
          <w:sz w:val="32"/>
          <w:szCs w:val="32"/>
          <w:u w:val="none"/>
          <w:shd w:val="clear" w:fill="FFFFFF"/>
          <w:vertAlign w:val="baseline"/>
        </w:rPr>
        <w:t>统筹协调全县党的意识形态工作，贯彻落实党中央、省委、市委和县委关于意识形态工作决策部署，组织协调意识形态工作责任制落实和日常监督检查，结合巡察工作开展专项检查。</w:t>
      </w:r>
    </w:p>
    <w:p w14:paraId="44514D6E">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52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3.</w:t>
      </w:r>
      <w:r>
        <w:rPr>
          <w:rFonts w:hint="eastAsia" w:ascii="仿宋" w:hAnsi="仿宋" w:eastAsia="仿宋" w:cs="仿宋"/>
          <w:i w:val="0"/>
          <w:iCs w:val="0"/>
          <w:caps w:val="0"/>
          <w:color w:val="010101"/>
          <w:spacing w:val="0"/>
          <w:sz w:val="32"/>
          <w:szCs w:val="32"/>
          <w:u w:val="none"/>
          <w:shd w:val="clear" w:fill="FFFFFF"/>
          <w:vertAlign w:val="baseline"/>
        </w:rPr>
        <w:t>统筹指导协调全县理论研究、理论学习、理论宣传工作，组织推动理论武装工作，组织实施马克思主义理论研究和建设工程。负责为全县各级党委（党组）理论学习中心组学习提供有关服务，组织实施理论宣讲活动等。</w:t>
      </w:r>
    </w:p>
    <w:p w14:paraId="42CC1CC0">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52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4.</w:t>
      </w:r>
      <w:r>
        <w:rPr>
          <w:rFonts w:hint="eastAsia" w:ascii="仿宋" w:hAnsi="仿宋" w:eastAsia="仿宋" w:cs="仿宋"/>
          <w:i w:val="0"/>
          <w:iCs w:val="0"/>
          <w:caps w:val="0"/>
          <w:color w:val="010101"/>
          <w:spacing w:val="0"/>
          <w:sz w:val="32"/>
          <w:szCs w:val="32"/>
          <w:u w:val="none"/>
          <w:shd w:val="clear" w:fill="FFFFFF"/>
          <w:vertAlign w:val="baseline"/>
        </w:rPr>
        <w:t>负责规划组织全局性思想政治工作，配合县委组织部做好党员教育工作，会同有关部门研究和改进群众思想教育工作。</w:t>
      </w:r>
    </w:p>
    <w:p w14:paraId="6514C3F2">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52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5.</w:t>
      </w:r>
      <w:r>
        <w:rPr>
          <w:rFonts w:hint="eastAsia" w:ascii="仿宋" w:hAnsi="仿宋" w:eastAsia="仿宋" w:cs="仿宋"/>
          <w:i w:val="0"/>
          <w:iCs w:val="0"/>
          <w:caps w:val="0"/>
          <w:color w:val="010101"/>
          <w:spacing w:val="0"/>
          <w:sz w:val="32"/>
          <w:szCs w:val="32"/>
          <w:u w:val="none"/>
          <w:shd w:val="clear" w:fill="FFFFFF"/>
          <w:vertAlign w:val="baseline"/>
        </w:rPr>
        <w:t>统筹分析研判和引导社会舆论，指导协调全县各新闻单位工作，组织全县突发公共事件应急新闻工作。</w:t>
      </w:r>
    </w:p>
    <w:p w14:paraId="306F2929">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52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6.</w:t>
      </w:r>
      <w:r>
        <w:rPr>
          <w:rFonts w:hint="eastAsia" w:ascii="仿宋" w:hAnsi="仿宋" w:eastAsia="仿宋" w:cs="仿宋"/>
          <w:i w:val="0"/>
          <w:iCs w:val="0"/>
          <w:caps w:val="0"/>
          <w:color w:val="010101"/>
          <w:spacing w:val="0"/>
          <w:sz w:val="32"/>
          <w:szCs w:val="32"/>
          <w:u w:val="none"/>
          <w:shd w:val="clear" w:fill="FFFFFF"/>
          <w:vertAlign w:val="baseline"/>
        </w:rPr>
        <w:t>负责全县新闻出版业的管理，督促落实有关政策，管理新闻出版行政事务，组织协调有关行政审批工作，统筹规划和指导协调新闻出版事业、产业发展，监督管理出版物内容和质量，监督管理印刷业，管理著作权等。</w:t>
      </w:r>
    </w:p>
    <w:p w14:paraId="2081C6EE">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52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7.</w:t>
      </w:r>
      <w:r>
        <w:rPr>
          <w:rFonts w:hint="eastAsia" w:ascii="仿宋" w:hAnsi="仿宋" w:eastAsia="仿宋" w:cs="仿宋"/>
          <w:i w:val="0"/>
          <w:iCs w:val="0"/>
          <w:caps w:val="0"/>
          <w:color w:val="010101"/>
          <w:spacing w:val="0"/>
          <w:sz w:val="32"/>
          <w:szCs w:val="32"/>
          <w:u w:val="none"/>
          <w:shd w:val="clear" w:fill="FFFFFF"/>
          <w:vertAlign w:val="baseline"/>
        </w:rPr>
        <w:t>从宏观上统筹指导协调全县互联网宣传和信息内容管理工作。统筹协调数字新媒体的建设与管理。</w:t>
      </w:r>
    </w:p>
    <w:p w14:paraId="65F7A693">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52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8.</w:t>
      </w:r>
      <w:r>
        <w:rPr>
          <w:rFonts w:hint="eastAsia" w:ascii="仿宋" w:hAnsi="仿宋" w:eastAsia="仿宋" w:cs="仿宋"/>
          <w:i w:val="0"/>
          <w:iCs w:val="0"/>
          <w:caps w:val="0"/>
          <w:color w:val="010101"/>
          <w:spacing w:val="0"/>
          <w:sz w:val="32"/>
          <w:szCs w:val="32"/>
          <w:u w:val="none"/>
          <w:shd w:val="clear" w:fill="FFFFFF"/>
          <w:vertAlign w:val="baseline"/>
        </w:rPr>
        <w:t>统筹指导协调推动全县精神文化产品的创作和生产，协调组织中华优秀传统文化传承发展有关工作，指导协调推动群众文化建设。</w:t>
      </w:r>
    </w:p>
    <w:p w14:paraId="3EA80F76">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52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9.</w:t>
      </w:r>
      <w:r>
        <w:rPr>
          <w:rFonts w:hint="eastAsia" w:ascii="仿宋" w:hAnsi="仿宋" w:eastAsia="仿宋" w:cs="仿宋"/>
          <w:i w:val="0"/>
          <w:iCs w:val="0"/>
          <w:caps w:val="0"/>
          <w:color w:val="010101"/>
          <w:spacing w:val="0"/>
          <w:sz w:val="32"/>
          <w:szCs w:val="32"/>
          <w:u w:val="none"/>
          <w:shd w:val="clear" w:fill="FFFFFF"/>
          <w:vertAlign w:val="baseline"/>
        </w:rPr>
        <w:t>负责管理全县电影行政事务，指导监管电影制片、发行、放映工作，组织对电影内容进行审查，指导协调全县性重大电影活动，组织开展电影交流与合作。</w:t>
      </w:r>
    </w:p>
    <w:p w14:paraId="11F6F4A9">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10.</w:t>
      </w:r>
      <w:r>
        <w:rPr>
          <w:rFonts w:hint="eastAsia" w:ascii="仿宋" w:hAnsi="仿宋" w:eastAsia="仿宋" w:cs="仿宋"/>
          <w:i w:val="0"/>
          <w:iCs w:val="0"/>
          <w:caps w:val="0"/>
          <w:color w:val="010101"/>
          <w:spacing w:val="0"/>
          <w:sz w:val="32"/>
          <w:szCs w:val="32"/>
          <w:u w:val="none"/>
          <w:shd w:val="clear" w:fill="FFFFFF"/>
          <w:vertAlign w:val="baseline"/>
        </w:rPr>
        <w:t>对全县新闻出版、广播影视、文化艺术业改革发展研究提出政策性建议，统筹指导协调文化体制改革和文化事业、文化产业及旅游业发展，指导协调国有文化资产监管工作。承担县文化体制改革发展领导小组办公室日常工作。</w:t>
      </w:r>
    </w:p>
    <w:p w14:paraId="24AF1241">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11.</w:t>
      </w:r>
      <w:r>
        <w:rPr>
          <w:rFonts w:hint="eastAsia" w:ascii="仿宋" w:hAnsi="仿宋" w:eastAsia="仿宋" w:cs="仿宋"/>
          <w:i w:val="0"/>
          <w:iCs w:val="0"/>
          <w:caps w:val="0"/>
          <w:color w:val="010101"/>
          <w:spacing w:val="0"/>
          <w:sz w:val="32"/>
          <w:szCs w:val="32"/>
          <w:u w:val="none"/>
          <w:shd w:val="clear" w:fill="FFFFFF"/>
          <w:vertAlign w:val="baseline"/>
        </w:rPr>
        <w:t>统筹指导全县舆情信息工作，组织协调开展舆情信息收集分析研判工作，跟踪了解、研究掌握宣传舆情动态。</w:t>
      </w:r>
    </w:p>
    <w:p w14:paraId="76F758A0">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12.</w:t>
      </w:r>
      <w:r>
        <w:rPr>
          <w:rFonts w:hint="eastAsia" w:ascii="仿宋" w:hAnsi="仿宋" w:eastAsia="仿宋" w:cs="仿宋"/>
          <w:i w:val="0"/>
          <w:iCs w:val="0"/>
          <w:caps w:val="0"/>
          <w:color w:val="010101"/>
          <w:spacing w:val="0"/>
          <w:sz w:val="32"/>
          <w:szCs w:val="32"/>
          <w:u w:val="none"/>
          <w:shd w:val="clear" w:fill="FFFFFF"/>
          <w:vertAlign w:val="baseline"/>
        </w:rPr>
        <w:t>统筹协调全县对外宣传工作，指导协调有关部门研究落实对外宣传工作重大方针政策和拟定对外宣传事业发展规划，指导对外文化交流工作，协调推动本土文化走出去工作。组织协调涉及港澳新闻宣传工作，协同有关部门开展涉台问题宣传工作。</w:t>
      </w:r>
    </w:p>
    <w:p w14:paraId="1C6EEEA1">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13.</w:t>
      </w:r>
      <w:r>
        <w:rPr>
          <w:rFonts w:hint="eastAsia" w:ascii="仿宋" w:hAnsi="仿宋" w:eastAsia="仿宋" w:cs="仿宋"/>
          <w:i w:val="0"/>
          <w:iCs w:val="0"/>
          <w:caps w:val="0"/>
          <w:color w:val="010101"/>
          <w:spacing w:val="0"/>
          <w:sz w:val="32"/>
          <w:szCs w:val="32"/>
          <w:u w:val="none"/>
          <w:shd w:val="clear" w:fill="FFFFFF"/>
          <w:vertAlign w:val="baseline"/>
        </w:rPr>
        <w:t>统筹协调组织开展全县新闻发布工作，承担县委新闻发布有关组织协调工作，负责县人民政府新闻发布组织实施工作，指导协调县直各部门、各乡镇的新闻发布工作，推动新闻发言人制度建设。拟定重大问题对外宣传口径。</w:t>
      </w:r>
    </w:p>
    <w:p w14:paraId="2748F44F">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14.</w:t>
      </w:r>
      <w:r>
        <w:rPr>
          <w:rFonts w:hint="eastAsia" w:ascii="仿宋" w:hAnsi="仿宋" w:eastAsia="仿宋" w:cs="仿宋"/>
          <w:i w:val="0"/>
          <w:iCs w:val="0"/>
          <w:caps w:val="0"/>
          <w:color w:val="010101"/>
          <w:spacing w:val="0"/>
          <w:sz w:val="32"/>
          <w:szCs w:val="32"/>
          <w:u w:val="none"/>
          <w:shd w:val="clear" w:fill="FFFFFF"/>
          <w:vertAlign w:val="baseline"/>
        </w:rPr>
        <w:t>负责组织开展全县新闻领域对外交流与合作，会同有关部门做好境外来访记者采访事务方面的工作。</w:t>
      </w:r>
    </w:p>
    <w:p w14:paraId="211D0F4C">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15.</w:t>
      </w:r>
      <w:r>
        <w:rPr>
          <w:rFonts w:hint="eastAsia" w:ascii="仿宋" w:hAnsi="仿宋" w:eastAsia="仿宋" w:cs="仿宋"/>
          <w:i w:val="0"/>
          <w:iCs w:val="0"/>
          <w:caps w:val="0"/>
          <w:color w:val="010101"/>
          <w:spacing w:val="0"/>
          <w:sz w:val="32"/>
          <w:szCs w:val="32"/>
          <w:u w:val="none"/>
          <w:shd w:val="clear" w:fill="FFFFFF"/>
          <w:vertAlign w:val="baseline"/>
        </w:rPr>
        <w:t>负责落实中央、省、市、县精神文明建设指导委员会工作部署，拟定全县精神文明建设工作规划并组织实施。</w:t>
      </w:r>
    </w:p>
    <w:p w14:paraId="6DE9CFD3">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16.</w:t>
      </w:r>
      <w:r>
        <w:rPr>
          <w:rFonts w:hint="eastAsia" w:ascii="仿宋" w:hAnsi="仿宋" w:eastAsia="仿宋" w:cs="仿宋"/>
          <w:i w:val="0"/>
          <w:iCs w:val="0"/>
          <w:caps w:val="0"/>
          <w:color w:val="010101"/>
          <w:spacing w:val="0"/>
          <w:sz w:val="32"/>
          <w:szCs w:val="32"/>
          <w:u w:val="none"/>
          <w:shd w:val="clear" w:fill="FFFFFF"/>
          <w:vertAlign w:val="baseline"/>
        </w:rPr>
        <w:t>受县委委托，会同县委组织部管理县直宣传文化系统单位的领导干部。对各乡镇宣传委员的任免提出意见。负责有关重要宣传舆论阵地和重要岗位领导干部管理。负责组织开展宣传思想文化系统干部教育培训和人才工作。</w:t>
      </w:r>
    </w:p>
    <w:p w14:paraId="3DADC342">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default" w:ascii="Calibri" w:hAnsi="Calibri" w:cs="Calibri"/>
          <w:i w:val="0"/>
          <w:iCs w:val="0"/>
          <w:caps w:val="0"/>
          <w:color w:val="505050"/>
          <w:spacing w:val="0"/>
          <w:sz w:val="20"/>
          <w:szCs w:val="20"/>
          <w:u w:val="none"/>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17.</w:t>
      </w:r>
      <w:r>
        <w:rPr>
          <w:rFonts w:hint="eastAsia" w:ascii="仿宋" w:hAnsi="仿宋" w:eastAsia="仿宋" w:cs="仿宋"/>
          <w:i w:val="0"/>
          <w:iCs w:val="0"/>
          <w:caps w:val="0"/>
          <w:color w:val="010101"/>
          <w:spacing w:val="0"/>
          <w:sz w:val="32"/>
          <w:szCs w:val="32"/>
          <w:u w:val="none"/>
          <w:shd w:val="clear" w:fill="FFFFFF"/>
          <w:vertAlign w:val="baseline"/>
        </w:rPr>
        <w:t>对县互联网信息办公室互联网宣传和信息内容管理方面的工作实施政策指导。</w:t>
      </w:r>
    </w:p>
    <w:p w14:paraId="79AFDAF2">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ascii="仿宋" w:hAnsi="仿宋" w:eastAsia="仿宋" w:cs="仿宋"/>
          <w:color w:val="000000"/>
          <w:sz w:val="32"/>
          <w:szCs w:val="32"/>
          <w:shd w:val="clear" w:color="auto" w:fill="FFFFFF"/>
        </w:rPr>
      </w:pPr>
      <w:r>
        <w:rPr>
          <w:rFonts w:hint="eastAsia" w:ascii="仿宋" w:hAnsi="仿宋" w:eastAsia="仿宋" w:cs="仿宋"/>
          <w:i w:val="0"/>
          <w:iCs w:val="0"/>
          <w:caps w:val="0"/>
          <w:color w:val="010101"/>
          <w:spacing w:val="0"/>
          <w:sz w:val="32"/>
          <w:szCs w:val="32"/>
          <w:u w:val="none"/>
          <w:shd w:val="clear" w:fill="FFFFFF"/>
          <w:vertAlign w:val="baseline"/>
          <w:lang w:val="en-US" w:eastAsia="zh-CN"/>
        </w:rPr>
        <w:t>18.</w:t>
      </w:r>
      <w:r>
        <w:rPr>
          <w:rFonts w:hint="eastAsia" w:ascii="仿宋" w:hAnsi="仿宋" w:eastAsia="仿宋" w:cs="仿宋"/>
          <w:i w:val="0"/>
          <w:iCs w:val="0"/>
          <w:caps w:val="0"/>
          <w:color w:val="010101"/>
          <w:spacing w:val="0"/>
          <w:sz w:val="32"/>
          <w:szCs w:val="32"/>
          <w:u w:val="none"/>
          <w:shd w:val="clear" w:fill="FFFFFF"/>
          <w:vertAlign w:val="baseline"/>
        </w:rPr>
        <w:t>完成县委交办的其他任务。</w:t>
      </w:r>
    </w:p>
    <w:p w14:paraId="76A13135">
      <w:pPr>
        <w:pStyle w:val="6"/>
        <w:widowControl/>
        <w:shd w:val="clear" w:color="auto" w:fill="FFFFFF"/>
        <w:spacing w:beforeAutospacing="0" w:afterAutospacing="0" w:line="480" w:lineRule="atLeast"/>
        <w:ind w:left="640"/>
        <w:rPr>
          <w:rFonts w:ascii="楷体" w:hAnsi="楷体" w:eastAsia="楷体" w:cs="楷体"/>
          <w:b/>
          <w:bCs/>
          <w:color w:val="000000"/>
          <w:sz w:val="32"/>
          <w:szCs w:val="32"/>
          <w:shd w:val="clear" w:color="auto" w:fill="FFFFFF"/>
        </w:rPr>
      </w:pPr>
      <w:r>
        <w:rPr>
          <w:rFonts w:hint="eastAsia" w:ascii="楷体" w:hAnsi="楷体" w:eastAsia="楷体" w:cs="楷体"/>
          <w:b/>
          <w:bCs/>
          <w:color w:val="000000"/>
          <w:sz w:val="32"/>
          <w:szCs w:val="32"/>
          <w:shd w:val="clear" w:color="auto" w:fill="FFFFFF"/>
        </w:rPr>
        <w:t>（二）机构设置情况</w:t>
      </w:r>
    </w:p>
    <w:p w14:paraId="66328851">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eastAsia" w:ascii="仿宋" w:hAnsi="仿宋" w:eastAsia="仿宋" w:cs="仿宋"/>
          <w:i w:val="0"/>
          <w:iCs w:val="0"/>
          <w:caps w:val="0"/>
          <w:color w:val="010101"/>
          <w:spacing w:val="0"/>
          <w:sz w:val="32"/>
          <w:szCs w:val="32"/>
          <w:u w:val="none"/>
          <w:shd w:val="clear" w:fill="FFFFFF"/>
          <w:vertAlign w:val="baseline"/>
        </w:rPr>
      </w:pPr>
      <w:r>
        <w:rPr>
          <w:rFonts w:hint="eastAsia" w:ascii="仿宋" w:hAnsi="仿宋" w:eastAsia="仿宋" w:cs="仿宋"/>
          <w:i w:val="0"/>
          <w:iCs w:val="0"/>
          <w:caps w:val="0"/>
          <w:color w:val="010101"/>
          <w:spacing w:val="0"/>
          <w:sz w:val="32"/>
          <w:szCs w:val="32"/>
          <w:u w:val="none"/>
          <w:shd w:val="clear" w:fill="FFFFFF"/>
          <w:vertAlign w:val="baseline"/>
        </w:rPr>
        <w:t>2022年末，我部门内设</w:t>
      </w:r>
      <w:r>
        <w:rPr>
          <w:rFonts w:hint="eastAsia" w:ascii="仿宋" w:hAnsi="仿宋" w:eastAsia="仿宋" w:cs="仿宋"/>
          <w:i w:val="0"/>
          <w:iCs w:val="0"/>
          <w:caps w:val="0"/>
          <w:color w:val="010101"/>
          <w:spacing w:val="0"/>
          <w:sz w:val="32"/>
          <w:szCs w:val="32"/>
          <w:u w:val="none"/>
          <w:shd w:val="clear" w:fill="FFFFFF"/>
          <w:vertAlign w:val="baseline"/>
          <w:lang w:val="en-US" w:eastAsia="zh-CN"/>
        </w:rPr>
        <w:t>机构5</w:t>
      </w:r>
      <w:r>
        <w:rPr>
          <w:rFonts w:hint="eastAsia" w:ascii="仿宋" w:hAnsi="仿宋" w:eastAsia="仿宋" w:cs="仿宋"/>
          <w:i w:val="0"/>
          <w:iCs w:val="0"/>
          <w:caps w:val="0"/>
          <w:color w:val="010101"/>
          <w:spacing w:val="0"/>
          <w:sz w:val="32"/>
          <w:szCs w:val="32"/>
          <w:u w:val="none"/>
          <w:shd w:val="clear" w:fill="FFFFFF"/>
          <w:vertAlign w:val="baseline"/>
        </w:rPr>
        <w:t>个，所属事业单位</w:t>
      </w:r>
      <w:r>
        <w:rPr>
          <w:rFonts w:hint="eastAsia" w:ascii="仿宋" w:hAnsi="仿宋" w:eastAsia="仿宋" w:cs="仿宋"/>
          <w:i w:val="0"/>
          <w:iCs w:val="0"/>
          <w:caps w:val="0"/>
          <w:color w:val="010101"/>
          <w:spacing w:val="0"/>
          <w:sz w:val="32"/>
          <w:szCs w:val="32"/>
          <w:u w:val="none"/>
          <w:shd w:val="clear" w:fill="FFFFFF"/>
          <w:vertAlign w:val="baseline"/>
          <w:lang w:val="en-US" w:eastAsia="zh-CN"/>
        </w:rPr>
        <w:t>1</w:t>
      </w:r>
      <w:r>
        <w:rPr>
          <w:rFonts w:hint="eastAsia" w:ascii="仿宋" w:hAnsi="仿宋" w:eastAsia="仿宋" w:cs="仿宋"/>
          <w:i w:val="0"/>
          <w:iCs w:val="0"/>
          <w:caps w:val="0"/>
          <w:color w:val="010101"/>
          <w:spacing w:val="0"/>
          <w:sz w:val="32"/>
          <w:szCs w:val="32"/>
          <w:u w:val="none"/>
          <w:shd w:val="clear" w:fill="FFFFFF"/>
          <w:vertAlign w:val="baseline"/>
        </w:rPr>
        <w:t>个。</w:t>
      </w:r>
    </w:p>
    <w:p w14:paraId="1159359E">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eastAsia" w:ascii="仿宋" w:hAnsi="仿宋" w:eastAsia="仿宋" w:cs="仿宋"/>
          <w:i w:val="0"/>
          <w:iCs w:val="0"/>
          <w:caps w:val="0"/>
          <w:color w:val="010101"/>
          <w:spacing w:val="0"/>
          <w:sz w:val="32"/>
          <w:szCs w:val="32"/>
          <w:u w:val="none"/>
          <w:shd w:val="clear" w:fill="FFFFFF"/>
          <w:vertAlign w:val="baseline"/>
        </w:rPr>
      </w:pPr>
      <w:r>
        <w:rPr>
          <w:rFonts w:hint="eastAsia" w:ascii="仿宋" w:hAnsi="仿宋" w:eastAsia="仿宋" w:cs="仿宋"/>
          <w:i w:val="0"/>
          <w:iCs w:val="0"/>
          <w:caps w:val="0"/>
          <w:color w:val="010101"/>
          <w:spacing w:val="0"/>
          <w:sz w:val="32"/>
          <w:szCs w:val="32"/>
          <w:u w:val="none"/>
          <w:shd w:val="clear" w:fill="FFFFFF"/>
          <w:vertAlign w:val="baseline"/>
        </w:rPr>
        <w:t>内设</w:t>
      </w:r>
      <w:r>
        <w:rPr>
          <w:rFonts w:hint="eastAsia" w:ascii="仿宋" w:hAnsi="仿宋" w:eastAsia="仿宋" w:cs="仿宋"/>
          <w:i w:val="0"/>
          <w:iCs w:val="0"/>
          <w:caps w:val="0"/>
          <w:color w:val="010101"/>
          <w:spacing w:val="0"/>
          <w:sz w:val="32"/>
          <w:szCs w:val="32"/>
          <w:u w:val="none"/>
          <w:shd w:val="clear" w:fill="FFFFFF"/>
          <w:vertAlign w:val="baseline"/>
          <w:lang w:val="en-US" w:eastAsia="zh-CN"/>
        </w:rPr>
        <w:t>机构</w:t>
      </w:r>
      <w:r>
        <w:rPr>
          <w:rFonts w:hint="eastAsia" w:ascii="仿宋" w:hAnsi="仿宋" w:eastAsia="仿宋" w:cs="仿宋"/>
          <w:i w:val="0"/>
          <w:iCs w:val="0"/>
          <w:caps w:val="0"/>
          <w:color w:val="010101"/>
          <w:spacing w:val="0"/>
          <w:sz w:val="32"/>
          <w:szCs w:val="32"/>
          <w:u w:val="none"/>
          <w:shd w:val="clear" w:fill="FFFFFF"/>
          <w:vertAlign w:val="baseline"/>
        </w:rPr>
        <w:t>分别是：办公室、宣传理教组、新闻组、新闻出版（版权）与电影管理组、文明创建指导组（加挂县文明委办公室牌子）。</w:t>
      </w:r>
    </w:p>
    <w:p w14:paraId="3A73252D">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0" w:afterAutospacing="0" w:line="600" w:lineRule="atLeast"/>
        <w:ind w:left="0" w:right="0" w:firstLine="640"/>
        <w:jc w:val="both"/>
        <w:textAlignment w:val="baseline"/>
        <w:rPr>
          <w:rFonts w:hint="eastAsia" w:ascii="仿宋" w:hAnsi="仿宋" w:eastAsia="仿宋" w:cs="仿宋"/>
          <w:i w:val="0"/>
          <w:iCs w:val="0"/>
          <w:caps w:val="0"/>
          <w:color w:val="010101"/>
          <w:spacing w:val="0"/>
          <w:sz w:val="32"/>
          <w:szCs w:val="32"/>
          <w:u w:val="none"/>
          <w:shd w:val="clear" w:fill="FFFFFF"/>
          <w:vertAlign w:val="baseline"/>
        </w:rPr>
      </w:pPr>
      <w:r>
        <w:rPr>
          <w:rFonts w:hint="eastAsia" w:ascii="仿宋" w:hAnsi="仿宋" w:eastAsia="仿宋" w:cs="仿宋"/>
          <w:i w:val="0"/>
          <w:iCs w:val="0"/>
          <w:caps w:val="0"/>
          <w:color w:val="010101"/>
          <w:spacing w:val="0"/>
          <w:sz w:val="32"/>
          <w:szCs w:val="32"/>
          <w:u w:val="none"/>
          <w:shd w:val="clear" w:fill="FFFFFF"/>
          <w:vertAlign w:val="baseline"/>
        </w:rPr>
        <w:t>所属事业单位是：</w:t>
      </w:r>
      <w:r>
        <w:rPr>
          <w:rFonts w:hint="eastAsia" w:ascii="仿宋" w:hAnsi="仿宋" w:eastAsia="仿宋" w:cs="仿宋"/>
          <w:i w:val="0"/>
          <w:iCs w:val="0"/>
          <w:caps w:val="0"/>
          <w:color w:val="010101"/>
          <w:spacing w:val="0"/>
          <w:sz w:val="32"/>
          <w:szCs w:val="32"/>
          <w:u w:val="none"/>
          <w:shd w:val="clear" w:fill="FFFFFF"/>
          <w:vertAlign w:val="baseline"/>
          <w:lang w:val="en-US" w:eastAsia="zh-CN"/>
        </w:rPr>
        <w:t>绥宁县新时代文明实践中心</w:t>
      </w:r>
      <w:r>
        <w:rPr>
          <w:rFonts w:hint="eastAsia" w:ascii="仿宋" w:hAnsi="仿宋" w:eastAsia="仿宋" w:cs="仿宋"/>
          <w:i w:val="0"/>
          <w:iCs w:val="0"/>
          <w:caps w:val="0"/>
          <w:color w:val="010101"/>
          <w:spacing w:val="0"/>
          <w:sz w:val="32"/>
          <w:szCs w:val="32"/>
          <w:u w:val="none"/>
          <w:shd w:val="clear" w:fill="FFFFFF"/>
          <w:vertAlign w:val="baseline"/>
        </w:rPr>
        <w:t>。</w:t>
      </w:r>
    </w:p>
    <w:p w14:paraId="6DAD1DB3">
      <w:pPr>
        <w:pStyle w:val="6"/>
        <w:shd w:val="clear" w:color="auto" w:fill="FFFFFF"/>
        <w:spacing w:beforeAutospacing="0" w:afterAutospacing="0" w:line="480" w:lineRule="atLeast"/>
        <w:ind w:left="641"/>
        <w:rPr>
          <w:rFonts w:ascii="楷体" w:hAnsi="楷体" w:eastAsia="楷体" w:cs="楷体"/>
          <w:b/>
          <w:bCs/>
          <w:color w:val="000000"/>
          <w:sz w:val="32"/>
          <w:szCs w:val="32"/>
          <w:shd w:val="clear" w:color="auto" w:fill="FFFFFF"/>
        </w:rPr>
      </w:pPr>
      <w:r>
        <w:rPr>
          <w:rFonts w:hint="eastAsia" w:ascii="楷体" w:hAnsi="楷体" w:eastAsia="楷体" w:cs="楷体"/>
          <w:b/>
          <w:bCs/>
          <w:color w:val="000000"/>
          <w:sz w:val="32"/>
          <w:szCs w:val="32"/>
          <w:shd w:val="clear" w:color="auto" w:fill="FFFFFF"/>
        </w:rPr>
        <w:t>（三）人员编制情况</w:t>
      </w:r>
    </w:p>
    <w:p w14:paraId="2993655D">
      <w:pPr>
        <w:pStyle w:val="6"/>
        <w:shd w:val="clear" w:color="auto" w:fill="FFFFFF"/>
        <w:spacing w:beforeAutospacing="0" w:afterAutospacing="0" w:line="480" w:lineRule="atLeast"/>
        <w:ind w:firstLine="640" w:firstLineChars="200"/>
        <w:rPr>
          <w:rFonts w:ascii="仿宋" w:hAnsi="仿宋" w:eastAsia="仿宋" w:cs="仿宋"/>
          <w:color w:val="000000"/>
          <w:sz w:val="32"/>
          <w:szCs w:val="32"/>
          <w:shd w:val="clear" w:color="auto" w:fill="FFFFFF"/>
        </w:rPr>
      </w:pPr>
      <w:r>
        <w:rPr>
          <w:rFonts w:ascii="仿宋" w:hAnsi="仿宋" w:eastAsia="仿宋" w:cs="仿宋"/>
          <w:color w:val="000000"/>
          <w:sz w:val="32"/>
          <w:szCs w:val="32"/>
          <w:shd w:val="clear" w:color="auto" w:fill="FFFFFF"/>
        </w:rPr>
        <w:t>202</w:t>
      </w:r>
      <w:r>
        <w:rPr>
          <w:rFonts w:hint="eastAsia" w:ascii="仿宋" w:hAnsi="仿宋" w:eastAsia="仿宋" w:cs="仿宋"/>
          <w:color w:val="000000"/>
          <w:sz w:val="32"/>
          <w:szCs w:val="32"/>
          <w:shd w:val="clear" w:color="auto" w:fill="FFFFFF"/>
        </w:rPr>
        <w:t>2</w:t>
      </w:r>
      <w:r>
        <w:rPr>
          <w:rFonts w:ascii="仿宋" w:hAnsi="仿宋" w:eastAsia="仿宋" w:cs="仿宋"/>
          <w:color w:val="000000"/>
          <w:sz w:val="32"/>
          <w:szCs w:val="32"/>
          <w:shd w:val="clear" w:color="auto" w:fill="FFFFFF"/>
        </w:rPr>
        <w:t>年末，我</w:t>
      </w:r>
      <w:r>
        <w:rPr>
          <w:rFonts w:hint="eastAsia" w:ascii="仿宋" w:hAnsi="仿宋" w:eastAsia="仿宋" w:cs="仿宋"/>
          <w:color w:val="000000"/>
          <w:sz w:val="32"/>
          <w:szCs w:val="32"/>
          <w:shd w:val="clear" w:color="auto" w:fill="FFFFFF"/>
        </w:rPr>
        <w:t>部门</w:t>
      </w:r>
      <w:r>
        <w:rPr>
          <w:rFonts w:ascii="仿宋" w:hAnsi="仿宋" w:eastAsia="仿宋" w:cs="仿宋"/>
          <w:color w:val="000000"/>
          <w:sz w:val="32"/>
          <w:szCs w:val="32"/>
          <w:shd w:val="clear" w:color="auto" w:fill="FFFFFF"/>
        </w:rPr>
        <w:t>共有编制</w:t>
      </w:r>
      <w:r>
        <w:rPr>
          <w:rFonts w:hint="eastAsia" w:ascii="仿宋" w:hAnsi="仿宋" w:eastAsia="仿宋" w:cs="仿宋"/>
          <w:color w:val="000000"/>
          <w:sz w:val="32"/>
          <w:szCs w:val="32"/>
          <w:shd w:val="clear" w:color="auto" w:fill="FFFFFF"/>
          <w:lang w:val="en-US" w:eastAsia="zh-CN"/>
        </w:rPr>
        <w:t>23</w:t>
      </w:r>
      <w:r>
        <w:rPr>
          <w:rFonts w:ascii="仿宋" w:hAnsi="仿宋" w:eastAsia="仿宋" w:cs="仿宋"/>
          <w:color w:val="000000"/>
          <w:sz w:val="32"/>
          <w:szCs w:val="32"/>
          <w:shd w:val="clear" w:color="auto" w:fill="FFFFFF"/>
        </w:rPr>
        <w:t>人，其中行政编制</w:t>
      </w:r>
      <w:r>
        <w:rPr>
          <w:rFonts w:hint="eastAsia" w:ascii="仿宋" w:hAnsi="仿宋" w:eastAsia="仿宋" w:cs="仿宋"/>
          <w:color w:val="000000"/>
          <w:sz w:val="32"/>
          <w:szCs w:val="32"/>
          <w:shd w:val="clear" w:color="auto" w:fill="FFFFFF"/>
          <w:lang w:val="en-US" w:eastAsia="zh-CN"/>
        </w:rPr>
        <w:t>17</w:t>
      </w:r>
      <w:r>
        <w:rPr>
          <w:rFonts w:ascii="仿宋" w:hAnsi="仿宋" w:eastAsia="仿宋" w:cs="仿宋"/>
          <w:color w:val="000000"/>
          <w:sz w:val="32"/>
          <w:szCs w:val="32"/>
          <w:shd w:val="clear" w:color="auto" w:fill="FFFFFF"/>
        </w:rPr>
        <w:t>人，事业编制</w:t>
      </w:r>
      <w:r>
        <w:rPr>
          <w:rFonts w:hint="eastAsia" w:ascii="仿宋" w:hAnsi="仿宋" w:eastAsia="仿宋" w:cs="仿宋"/>
          <w:color w:val="000000"/>
          <w:sz w:val="32"/>
          <w:szCs w:val="32"/>
          <w:shd w:val="clear" w:color="auto" w:fill="FFFFFF"/>
          <w:lang w:val="en-US" w:eastAsia="zh-CN"/>
        </w:rPr>
        <w:t>6</w:t>
      </w:r>
      <w:r>
        <w:rPr>
          <w:rFonts w:ascii="仿宋" w:hAnsi="仿宋" w:eastAsia="仿宋" w:cs="仿宋"/>
          <w:color w:val="000000"/>
          <w:sz w:val="32"/>
          <w:szCs w:val="32"/>
          <w:shd w:val="clear" w:color="auto" w:fill="FFFFFF"/>
        </w:rPr>
        <w:t>人。年末实有在职人员</w:t>
      </w:r>
      <w:r>
        <w:rPr>
          <w:rFonts w:hint="eastAsia" w:ascii="仿宋" w:hAnsi="仿宋" w:eastAsia="仿宋" w:cs="仿宋"/>
          <w:color w:val="000000"/>
          <w:sz w:val="32"/>
          <w:szCs w:val="32"/>
          <w:shd w:val="clear" w:color="auto" w:fill="FFFFFF"/>
          <w:lang w:val="en-US" w:eastAsia="zh-CN"/>
        </w:rPr>
        <w:t>23</w:t>
      </w:r>
      <w:r>
        <w:rPr>
          <w:rFonts w:ascii="仿宋" w:hAnsi="仿宋" w:eastAsia="仿宋" w:cs="仿宋"/>
          <w:color w:val="000000"/>
          <w:sz w:val="32"/>
          <w:szCs w:val="32"/>
          <w:shd w:val="clear" w:color="auto" w:fill="FFFFFF"/>
        </w:rPr>
        <w:t>人，</w:t>
      </w:r>
      <w:r>
        <w:rPr>
          <w:rFonts w:hint="eastAsia" w:ascii="仿宋" w:hAnsi="仿宋" w:eastAsia="仿宋" w:cs="仿宋"/>
          <w:color w:val="000000"/>
          <w:sz w:val="32"/>
          <w:szCs w:val="32"/>
          <w:shd w:val="clear" w:color="auto" w:fill="FFFFFF"/>
        </w:rPr>
        <w:t>退休人员</w:t>
      </w:r>
      <w:r>
        <w:rPr>
          <w:rFonts w:hint="eastAsia" w:ascii="仿宋" w:hAnsi="仿宋" w:eastAsia="仿宋" w:cs="仿宋"/>
          <w:color w:val="000000"/>
          <w:sz w:val="32"/>
          <w:szCs w:val="32"/>
          <w:shd w:val="clear" w:color="auto" w:fill="FFFFFF"/>
          <w:lang w:val="en-US" w:eastAsia="zh-CN"/>
        </w:rPr>
        <w:t>10</w:t>
      </w:r>
      <w:r>
        <w:rPr>
          <w:rFonts w:ascii="仿宋" w:hAnsi="仿宋" w:eastAsia="仿宋" w:cs="仿宋"/>
          <w:color w:val="000000"/>
          <w:sz w:val="32"/>
          <w:szCs w:val="32"/>
          <w:shd w:val="clear" w:color="auto" w:fill="FFFFFF"/>
        </w:rPr>
        <w:t>人</w:t>
      </w:r>
      <w:r>
        <w:rPr>
          <w:rFonts w:hint="eastAsia" w:ascii="仿宋" w:hAnsi="仿宋" w:eastAsia="仿宋" w:cs="仿宋"/>
          <w:color w:val="000000"/>
          <w:sz w:val="32"/>
          <w:szCs w:val="32"/>
          <w:shd w:val="clear" w:color="auto" w:fill="FFFFFF"/>
        </w:rPr>
        <w:t>，</w:t>
      </w:r>
      <w:r>
        <w:rPr>
          <w:rFonts w:ascii="仿宋" w:hAnsi="仿宋" w:eastAsia="仿宋" w:cs="仿宋"/>
          <w:color w:val="000000"/>
          <w:sz w:val="32"/>
          <w:szCs w:val="32"/>
          <w:shd w:val="clear" w:color="auto" w:fill="FFFFFF"/>
        </w:rPr>
        <w:t>离休人员</w:t>
      </w:r>
      <w:r>
        <w:rPr>
          <w:rFonts w:hint="eastAsia" w:ascii="仿宋" w:hAnsi="仿宋" w:eastAsia="仿宋" w:cs="仿宋"/>
          <w:color w:val="000000"/>
          <w:sz w:val="32"/>
          <w:szCs w:val="32"/>
          <w:shd w:val="clear" w:color="auto" w:fill="FFFFFF"/>
          <w:lang w:val="en-US" w:eastAsia="zh-CN"/>
        </w:rPr>
        <w:t>0</w:t>
      </w:r>
      <w:r>
        <w:rPr>
          <w:rFonts w:ascii="仿宋" w:hAnsi="仿宋" w:eastAsia="仿宋" w:cs="仿宋"/>
          <w:color w:val="000000"/>
          <w:sz w:val="32"/>
          <w:szCs w:val="32"/>
          <w:shd w:val="clear" w:color="auto" w:fill="FFFFFF"/>
        </w:rPr>
        <w:t>人。</w:t>
      </w:r>
    </w:p>
    <w:p w14:paraId="58B3BBE0">
      <w:pPr>
        <w:pStyle w:val="6"/>
        <w:widowControl/>
        <w:shd w:val="clear" w:color="auto" w:fill="FFFFFF"/>
        <w:spacing w:beforeAutospacing="0" w:afterAutospacing="0" w:line="480" w:lineRule="atLeast"/>
        <w:ind w:left="64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二、一般公共预算支出情况</w:t>
      </w:r>
    </w:p>
    <w:p w14:paraId="4ED7C3D0">
      <w:pPr>
        <w:pStyle w:val="6"/>
        <w:widowControl/>
        <w:shd w:val="clear" w:color="auto" w:fill="FFFFFF"/>
        <w:spacing w:beforeAutospacing="0" w:afterAutospacing="0" w:line="480" w:lineRule="atLeast"/>
        <w:ind w:left="640"/>
        <w:rPr>
          <w:rFonts w:ascii="楷体" w:hAnsi="楷体" w:eastAsia="楷体" w:cs="楷体"/>
          <w:b/>
          <w:bCs/>
          <w:color w:val="000000"/>
          <w:sz w:val="32"/>
          <w:szCs w:val="32"/>
          <w:shd w:val="clear" w:color="auto" w:fill="FFFFFF"/>
        </w:rPr>
      </w:pPr>
      <w:r>
        <w:rPr>
          <w:rFonts w:hint="eastAsia" w:ascii="楷体" w:hAnsi="楷体" w:eastAsia="楷体" w:cs="楷体"/>
          <w:b/>
          <w:bCs/>
          <w:color w:val="000000"/>
          <w:sz w:val="32"/>
          <w:szCs w:val="32"/>
          <w:shd w:val="clear" w:color="auto" w:fill="FFFFFF"/>
        </w:rPr>
        <w:t>（一）基本支出情况</w:t>
      </w:r>
    </w:p>
    <w:p w14:paraId="43A05C3C">
      <w:pPr>
        <w:pBdr>
          <w:top w:val="none" w:color="auto" w:sz="0" w:space="1"/>
          <w:left w:val="none" w:color="auto" w:sz="0" w:space="4"/>
          <w:bottom w:val="none" w:color="auto" w:sz="0" w:space="1"/>
          <w:right w:val="none" w:color="auto" w:sz="0" w:space="4"/>
        </w:pBdr>
        <w:snapToGrid w:val="0"/>
        <w:spacing w:line="586" w:lineRule="exact"/>
        <w:ind w:firstLine="640" w:firstLineChars="200"/>
        <w:rPr>
          <w:rFonts w:eastAsia="仿宋_GB2312"/>
          <w:color w:val="0C0C0C"/>
          <w:sz w:val="32"/>
          <w:szCs w:val="32"/>
        </w:rPr>
      </w:pPr>
      <w:r>
        <w:rPr>
          <w:rFonts w:eastAsia="仿宋_GB2312"/>
          <w:color w:val="0C0C0C"/>
          <w:sz w:val="32"/>
          <w:szCs w:val="32"/>
        </w:rPr>
        <w:t>202</w:t>
      </w:r>
      <w:r>
        <w:rPr>
          <w:rFonts w:hint="eastAsia" w:eastAsia="仿宋_GB2312"/>
          <w:color w:val="0C0C0C"/>
          <w:sz w:val="32"/>
          <w:szCs w:val="32"/>
        </w:rPr>
        <w:t>2</w:t>
      </w:r>
      <w:r>
        <w:rPr>
          <w:rFonts w:eastAsia="仿宋_GB2312"/>
          <w:color w:val="0C0C0C"/>
          <w:sz w:val="32"/>
          <w:szCs w:val="32"/>
        </w:rPr>
        <w:t>年基本支出共计</w:t>
      </w:r>
      <w:r>
        <w:rPr>
          <w:rFonts w:hint="eastAsia" w:ascii="仿宋_GB2312" w:hAnsi="仿宋_GB2312" w:eastAsia="仿宋_GB2312" w:cs="仿宋_GB2312"/>
          <w:color w:val="000000"/>
          <w:kern w:val="0"/>
          <w:sz w:val="31"/>
          <w:szCs w:val="31"/>
          <w:lang w:val="en-US" w:eastAsia="zh-CN"/>
        </w:rPr>
        <w:t>517.46</w:t>
      </w:r>
      <w:r>
        <w:rPr>
          <w:rFonts w:eastAsia="仿宋_GB2312"/>
          <w:color w:val="0C0C0C"/>
          <w:sz w:val="32"/>
          <w:szCs w:val="32"/>
        </w:rPr>
        <w:t>万元</w:t>
      </w:r>
      <w:r>
        <w:rPr>
          <w:rFonts w:hint="eastAsia" w:eastAsia="仿宋_GB2312"/>
          <w:color w:val="0C0C0C"/>
          <w:sz w:val="32"/>
          <w:szCs w:val="32"/>
        </w:rPr>
        <w:t>，其中</w:t>
      </w:r>
      <w:r>
        <w:rPr>
          <w:rFonts w:eastAsia="仿宋_GB2312"/>
          <w:color w:val="0C0C0C"/>
          <w:sz w:val="32"/>
          <w:szCs w:val="32"/>
        </w:rPr>
        <w:t>人员经费</w:t>
      </w:r>
      <w:r>
        <w:rPr>
          <w:rFonts w:hint="eastAsia" w:eastAsia="仿宋_GB2312"/>
          <w:color w:val="0C0C0C"/>
          <w:sz w:val="32"/>
          <w:szCs w:val="32"/>
          <w:lang w:val="en-US" w:eastAsia="zh-CN"/>
        </w:rPr>
        <w:t>398.8</w:t>
      </w:r>
      <w:r>
        <w:rPr>
          <w:rFonts w:eastAsia="仿宋_GB2312"/>
          <w:color w:val="0C0C0C"/>
          <w:sz w:val="32"/>
          <w:szCs w:val="32"/>
        </w:rPr>
        <w:t>万元</w:t>
      </w:r>
      <w:r>
        <w:rPr>
          <w:rFonts w:hint="eastAsia" w:eastAsia="仿宋_GB2312"/>
          <w:color w:val="0C0C0C"/>
          <w:sz w:val="32"/>
          <w:szCs w:val="32"/>
        </w:rPr>
        <w:t>，</w:t>
      </w:r>
      <w:r>
        <w:rPr>
          <w:rFonts w:hint="eastAsia" w:eastAsia="仿宋_GB2312"/>
          <w:color w:val="0C0C0C"/>
          <w:sz w:val="32"/>
          <w:szCs w:val="32"/>
          <w:lang w:val="en-US" w:eastAsia="zh-CN"/>
        </w:rPr>
        <w:t>公用</w:t>
      </w:r>
      <w:r>
        <w:rPr>
          <w:rFonts w:eastAsia="仿宋_GB2312"/>
          <w:color w:val="0C0C0C"/>
          <w:sz w:val="32"/>
          <w:szCs w:val="32"/>
        </w:rPr>
        <w:t>经费</w:t>
      </w:r>
      <w:r>
        <w:rPr>
          <w:rFonts w:hint="eastAsia" w:eastAsia="仿宋_GB2312"/>
          <w:color w:val="0C0C0C"/>
          <w:sz w:val="32"/>
          <w:szCs w:val="32"/>
          <w:lang w:val="en-US" w:eastAsia="zh-CN"/>
        </w:rPr>
        <w:t>118.66</w:t>
      </w:r>
      <w:r>
        <w:rPr>
          <w:rFonts w:eastAsia="仿宋_GB2312"/>
          <w:color w:val="0C0C0C"/>
          <w:sz w:val="32"/>
          <w:szCs w:val="32"/>
        </w:rPr>
        <w:t>万元</w:t>
      </w:r>
      <w:r>
        <w:rPr>
          <w:rFonts w:hint="eastAsia" w:eastAsia="仿宋_GB2312"/>
          <w:color w:val="0C0C0C"/>
          <w:sz w:val="32"/>
          <w:szCs w:val="32"/>
        </w:rPr>
        <w:t>。</w:t>
      </w:r>
    </w:p>
    <w:p w14:paraId="40F1CB49">
      <w:pPr>
        <w:pBdr>
          <w:top w:val="none" w:color="auto" w:sz="0" w:space="1"/>
          <w:left w:val="none" w:color="auto" w:sz="0" w:space="4"/>
          <w:bottom w:val="none" w:color="auto" w:sz="0" w:space="1"/>
          <w:right w:val="none" w:color="auto" w:sz="0" w:space="4"/>
        </w:pBdr>
        <w:snapToGrid w:val="0"/>
        <w:spacing w:line="586" w:lineRule="exact"/>
        <w:ind w:firstLine="643" w:firstLineChars="200"/>
        <w:rPr>
          <w:rFonts w:eastAsia="仿宋_GB2312"/>
          <w:color w:val="0C0C0C"/>
          <w:sz w:val="32"/>
          <w:szCs w:val="32"/>
        </w:rPr>
      </w:pPr>
      <w:r>
        <w:rPr>
          <w:rFonts w:hint="eastAsia" w:ascii="仿宋" w:hAnsi="仿宋" w:eastAsia="仿宋" w:cs="仿宋"/>
          <w:b/>
          <w:bCs/>
          <w:color w:val="0C0C0C"/>
          <w:sz w:val="32"/>
          <w:szCs w:val="32"/>
        </w:rPr>
        <w:t>1.人员经费</w:t>
      </w:r>
      <w:r>
        <w:rPr>
          <w:rFonts w:hint="eastAsia" w:ascii="仿宋" w:hAnsi="仿宋" w:eastAsia="仿宋" w:cs="仿宋"/>
          <w:b/>
          <w:bCs/>
          <w:color w:val="0C0C0C"/>
          <w:sz w:val="32"/>
          <w:szCs w:val="32"/>
          <w:lang w:val="en-US" w:eastAsia="zh-CN"/>
        </w:rPr>
        <w:t>398.8</w:t>
      </w:r>
      <w:r>
        <w:rPr>
          <w:rFonts w:hint="eastAsia" w:ascii="仿宋" w:hAnsi="仿宋" w:eastAsia="仿宋" w:cs="仿宋"/>
          <w:b/>
          <w:bCs/>
          <w:color w:val="0C0C0C"/>
          <w:sz w:val="32"/>
          <w:szCs w:val="32"/>
        </w:rPr>
        <w:t>万元。</w:t>
      </w:r>
      <w:r>
        <w:rPr>
          <w:rFonts w:eastAsia="仿宋_GB2312"/>
          <w:color w:val="0C0C0C"/>
          <w:sz w:val="32"/>
          <w:szCs w:val="32"/>
        </w:rPr>
        <w:t>主要用于在职人员工资津补贴、奖金、离休费、社保缴费、住房公积金缴费、老干医疗费、抚恤金等。人员经费支出严格按照相关政策和标准列支。</w:t>
      </w:r>
    </w:p>
    <w:p w14:paraId="0C75F082">
      <w:pPr>
        <w:pBdr>
          <w:top w:val="none" w:color="auto" w:sz="0" w:space="1"/>
          <w:left w:val="none" w:color="auto" w:sz="0" w:space="4"/>
          <w:bottom w:val="none" w:color="auto" w:sz="0" w:space="1"/>
          <w:right w:val="none" w:color="auto" w:sz="0" w:space="4"/>
        </w:pBdr>
        <w:snapToGrid w:val="0"/>
        <w:spacing w:line="586" w:lineRule="exact"/>
        <w:ind w:firstLine="643" w:firstLineChars="200"/>
        <w:rPr>
          <w:rFonts w:eastAsia="仿宋_GB2312"/>
          <w:color w:val="0C0C0C"/>
          <w:sz w:val="32"/>
          <w:szCs w:val="32"/>
        </w:rPr>
      </w:pPr>
      <w:r>
        <w:rPr>
          <w:rFonts w:ascii="仿宋" w:hAnsi="仿宋" w:eastAsia="仿宋" w:cs="仿宋"/>
          <w:b/>
          <w:bCs/>
          <w:color w:val="0C0C0C"/>
          <w:sz w:val="32"/>
          <w:szCs w:val="32"/>
        </w:rPr>
        <w:t>2</w:t>
      </w:r>
      <w:r>
        <w:rPr>
          <w:rFonts w:hint="eastAsia" w:ascii="仿宋" w:hAnsi="仿宋" w:eastAsia="仿宋" w:cs="仿宋"/>
          <w:b/>
          <w:bCs/>
          <w:color w:val="0C0C0C"/>
          <w:sz w:val="32"/>
          <w:szCs w:val="32"/>
        </w:rPr>
        <w:t>.</w:t>
      </w:r>
      <w:r>
        <w:rPr>
          <w:rFonts w:ascii="仿宋" w:hAnsi="仿宋" w:eastAsia="仿宋" w:cs="仿宋"/>
          <w:b/>
          <w:bCs/>
          <w:color w:val="0C0C0C"/>
          <w:sz w:val="32"/>
          <w:szCs w:val="32"/>
        </w:rPr>
        <w:t>公用经费</w:t>
      </w:r>
      <w:r>
        <w:rPr>
          <w:rFonts w:hint="eastAsia" w:ascii="仿宋" w:hAnsi="仿宋" w:eastAsia="仿宋" w:cs="仿宋"/>
          <w:b/>
          <w:bCs/>
          <w:color w:val="0C0C0C"/>
          <w:sz w:val="32"/>
          <w:szCs w:val="32"/>
          <w:lang w:val="en-US" w:eastAsia="zh-CN"/>
        </w:rPr>
        <w:t>118.66</w:t>
      </w:r>
      <w:r>
        <w:rPr>
          <w:rFonts w:ascii="仿宋" w:hAnsi="仿宋" w:eastAsia="仿宋" w:cs="仿宋"/>
          <w:b/>
          <w:bCs/>
          <w:color w:val="0C0C0C"/>
          <w:sz w:val="32"/>
          <w:szCs w:val="32"/>
        </w:rPr>
        <w:t>万元。</w:t>
      </w:r>
      <w:r>
        <w:rPr>
          <w:rFonts w:eastAsia="仿宋_GB2312"/>
          <w:color w:val="0C0C0C"/>
          <w:sz w:val="32"/>
          <w:szCs w:val="32"/>
        </w:rPr>
        <w:t>主要用于为保障基本运行而发生的办公费、印刷费、邮电费、水费、电费、物业管理费、取暖费、维修费、差旅费等。公用经费支出严格执行部门预算，厉行节约，控制运行成本。</w:t>
      </w:r>
    </w:p>
    <w:p w14:paraId="06E02C40">
      <w:pPr>
        <w:pStyle w:val="6"/>
        <w:widowControl/>
        <w:shd w:val="clear" w:color="auto" w:fill="FFFFFF"/>
        <w:spacing w:beforeAutospacing="0" w:afterAutospacing="0" w:line="480" w:lineRule="atLeast"/>
        <w:ind w:left="640"/>
        <w:jc w:val="both"/>
        <w:rPr>
          <w:rFonts w:ascii="楷体" w:hAnsi="楷体" w:eastAsia="楷体" w:cs="楷体"/>
          <w:b/>
          <w:bCs/>
          <w:color w:val="000000"/>
          <w:sz w:val="32"/>
          <w:szCs w:val="32"/>
          <w:shd w:val="clear" w:color="auto" w:fill="FFFFFF"/>
        </w:rPr>
      </w:pPr>
      <w:r>
        <w:rPr>
          <w:rFonts w:hint="eastAsia" w:ascii="楷体" w:hAnsi="楷体" w:eastAsia="楷体" w:cs="楷体"/>
          <w:b/>
          <w:bCs/>
          <w:color w:val="000000"/>
          <w:sz w:val="32"/>
          <w:szCs w:val="32"/>
          <w:shd w:val="clear" w:color="auto" w:fill="FFFFFF"/>
        </w:rPr>
        <w:t>（二）项目支出情况</w:t>
      </w:r>
    </w:p>
    <w:p w14:paraId="0412EB5B">
      <w:pPr>
        <w:pBdr>
          <w:top w:val="none" w:color="auto" w:sz="0" w:space="1"/>
          <w:left w:val="none" w:color="auto" w:sz="0" w:space="4"/>
          <w:bottom w:val="none" w:color="auto" w:sz="0" w:space="1"/>
          <w:right w:val="none" w:color="auto" w:sz="0" w:space="4"/>
        </w:pBdr>
        <w:snapToGrid w:val="0"/>
        <w:spacing w:line="586" w:lineRule="exact"/>
        <w:ind w:firstLine="640" w:firstLineChars="200"/>
        <w:rPr>
          <w:rFonts w:ascii="仿宋" w:hAnsi="仿宋" w:eastAsia="仿宋" w:cs="仿宋"/>
          <w:color w:val="0C0C0C"/>
          <w:sz w:val="32"/>
          <w:szCs w:val="32"/>
        </w:rPr>
      </w:pPr>
      <w:r>
        <w:rPr>
          <w:rFonts w:hint="eastAsia" w:ascii="仿宋" w:hAnsi="仿宋" w:eastAsia="仿宋" w:cs="仿宋"/>
          <w:color w:val="0C0C0C"/>
          <w:sz w:val="32"/>
          <w:szCs w:val="32"/>
        </w:rPr>
        <w:t>2022年项目支出共计</w:t>
      </w:r>
      <w:r>
        <w:rPr>
          <w:rFonts w:hint="eastAsia" w:ascii="仿宋" w:hAnsi="仿宋" w:eastAsia="仿宋" w:cs="仿宋"/>
          <w:color w:val="000000"/>
          <w:kern w:val="0"/>
          <w:sz w:val="32"/>
          <w:szCs w:val="32"/>
          <w:lang w:val="en-US" w:eastAsia="zh-CN"/>
        </w:rPr>
        <w:t>1002.08</w:t>
      </w:r>
      <w:r>
        <w:rPr>
          <w:rFonts w:hint="eastAsia" w:ascii="仿宋" w:hAnsi="仿宋" w:eastAsia="仿宋" w:cs="仿宋"/>
          <w:color w:val="0C0C0C"/>
          <w:sz w:val="32"/>
          <w:szCs w:val="32"/>
        </w:rPr>
        <w:t>万元，其中业务工作经费</w:t>
      </w:r>
      <w:r>
        <w:rPr>
          <w:rFonts w:hint="eastAsia" w:ascii="仿宋" w:hAnsi="仿宋" w:eastAsia="仿宋" w:cs="仿宋"/>
          <w:color w:val="000000"/>
          <w:kern w:val="0"/>
          <w:sz w:val="32"/>
          <w:szCs w:val="32"/>
          <w:lang w:val="en-US" w:eastAsia="zh-CN"/>
        </w:rPr>
        <w:t>1002.08</w:t>
      </w:r>
      <w:r>
        <w:rPr>
          <w:rFonts w:hint="eastAsia" w:ascii="仿宋" w:hAnsi="仿宋" w:eastAsia="仿宋" w:cs="仿宋"/>
          <w:color w:val="0C0C0C"/>
          <w:sz w:val="32"/>
          <w:szCs w:val="32"/>
        </w:rPr>
        <w:t>万元，运行维护经费</w:t>
      </w:r>
      <w:r>
        <w:rPr>
          <w:rFonts w:hint="eastAsia" w:ascii="仿宋" w:hAnsi="仿宋" w:eastAsia="仿宋" w:cs="仿宋"/>
          <w:color w:val="000000"/>
          <w:kern w:val="0"/>
          <w:sz w:val="32"/>
          <w:szCs w:val="32"/>
          <w:lang w:val="en-US" w:eastAsia="zh-CN"/>
        </w:rPr>
        <w:t>0</w:t>
      </w:r>
      <w:r>
        <w:rPr>
          <w:rFonts w:hint="eastAsia" w:ascii="仿宋" w:hAnsi="仿宋" w:eastAsia="仿宋" w:cs="仿宋"/>
          <w:color w:val="0C0C0C"/>
          <w:sz w:val="32"/>
          <w:szCs w:val="32"/>
        </w:rPr>
        <w:t>万元，专项资金</w:t>
      </w:r>
      <w:r>
        <w:rPr>
          <w:rFonts w:hint="eastAsia" w:ascii="仿宋" w:hAnsi="仿宋" w:eastAsia="仿宋" w:cs="仿宋"/>
          <w:color w:val="000000"/>
          <w:kern w:val="0"/>
          <w:sz w:val="32"/>
          <w:szCs w:val="32"/>
          <w:lang w:val="en-US" w:eastAsia="zh-CN"/>
        </w:rPr>
        <w:t>0</w:t>
      </w:r>
      <w:r>
        <w:rPr>
          <w:rFonts w:hint="eastAsia" w:ascii="仿宋" w:hAnsi="仿宋" w:eastAsia="仿宋" w:cs="仿宋"/>
          <w:color w:val="0C0C0C"/>
          <w:sz w:val="32"/>
          <w:szCs w:val="32"/>
        </w:rPr>
        <w:t>万元。</w:t>
      </w:r>
    </w:p>
    <w:p w14:paraId="6B26DC92">
      <w:pPr>
        <w:pBdr>
          <w:top w:val="none" w:color="auto" w:sz="0" w:space="1"/>
          <w:left w:val="none" w:color="auto" w:sz="0" w:space="4"/>
          <w:bottom w:val="none" w:color="auto" w:sz="0" w:space="1"/>
          <w:right w:val="none" w:color="auto" w:sz="0" w:space="4"/>
        </w:pBdr>
        <w:snapToGrid w:val="0"/>
        <w:spacing w:line="586" w:lineRule="exact"/>
        <w:ind w:firstLine="643" w:firstLineChars="200"/>
        <w:rPr>
          <w:rFonts w:ascii="仿宋" w:hAnsi="仿宋" w:eastAsia="仿宋" w:cs="仿宋"/>
          <w:color w:val="0C0C0C"/>
          <w:sz w:val="32"/>
          <w:szCs w:val="32"/>
        </w:rPr>
      </w:pPr>
      <w:r>
        <w:rPr>
          <w:rFonts w:ascii="仿宋" w:hAnsi="仿宋" w:eastAsia="仿宋" w:cs="仿宋"/>
          <w:b/>
          <w:bCs/>
          <w:color w:val="0C0C0C"/>
          <w:sz w:val="32"/>
          <w:szCs w:val="32"/>
        </w:rPr>
        <w:t>1</w:t>
      </w:r>
      <w:r>
        <w:rPr>
          <w:rFonts w:hint="eastAsia" w:ascii="仿宋" w:hAnsi="仿宋" w:eastAsia="仿宋" w:cs="仿宋"/>
          <w:b/>
          <w:bCs/>
          <w:color w:val="0C0C0C"/>
          <w:sz w:val="32"/>
          <w:szCs w:val="32"/>
        </w:rPr>
        <w:t>.</w:t>
      </w:r>
      <w:r>
        <w:rPr>
          <w:rFonts w:ascii="仿宋" w:hAnsi="仿宋" w:eastAsia="仿宋" w:cs="仿宋"/>
          <w:b/>
          <w:bCs/>
          <w:color w:val="0C0C0C"/>
          <w:sz w:val="32"/>
          <w:szCs w:val="32"/>
        </w:rPr>
        <w:t>业务工作经费</w:t>
      </w:r>
      <w:r>
        <w:rPr>
          <w:rFonts w:hint="eastAsia" w:ascii="仿宋" w:hAnsi="仿宋" w:eastAsia="仿宋" w:cs="仿宋"/>
          <w:b/>
          <w:bCs/>
          <w:color w:val="0C0C0C"/>
          <w:sz w:val="32"/>
          <w:szCs w:val="32"/>
          <w:lang w:val="en-US" w:eastAsia="zh-CN"/>
        </w:rPr>
        <w:t>1002.08</w:t>
      </w:r>
      <w:r>
        <w:rPr>
          <w:rFonts w:ascii="仿宋" w:hAnsi="仿宋" w:eastAsia="仿宋" w:cs="仿宋"/>
          <w:b/>
          <w:bCs/>
          <w:color w:val="0C0C0C"/>
          <w:sz w:val="32"/>
          <w:szCs w:val="32"/>
        </w:rPr>
        <w:t>万元</w:t>
      </w:r>
      <w:r>
        <w:rPr>
          <w:rFonts w:hint="eastAsia" w:ascii="仿宋" w:hAnsi="仿宋" w:eastAsia="仿宋" w:cs="仿宋"/>
          <w:b/>
          <w:bCs/>
          <w:color w:val="0C0C0C"/>
          <w:sz w:val="32"/>
          <w:szCs w:val="32"/>
        </w:rPr>
        <w:t>。</w:t>
      </w:r>
      <w:r>
        <w:rPr>
          <w:rFonts w:ascii="仿宋" w:hAnsi="仿宋" w:eastAsia="仿宋" w:cs="仿宋"/>
          <w:color w:val="0C0C0C"/>
          <w:sz w:val="32"/>
          <w:szCs w:val="32"/>
        </w:rPr>
        <w:t>主要用于</w:t>
      </w:r>
      <w:r>
        <w:rPr>
          <w:rFonts w:hint="eastAsia" w:ascii="仿宋" w:hAnsi="仿宋" w:eastAsia="仿宋" w:cs="仿宋"/>
          <w:color w:val="0C0C0C"/>
          <w:sz w:val="32"/>
          <w:szCs w:val="32"/>
          <w:lang w:val="en-US" w:eastAsia="zh-CN"/>
        </w:rPr>
        <w:t>宣传专项业务、党报党刊代扣、新时代文明实践中心建设、老放映员生活困难补助</w:t>
      </w:r>
      <w:r>
        <w:rPr>
          <w:rFonts w:ascii="仿宋" w:hAnsi="仿宋" w:eastAsia="仿宋" w:cs="仿宋"/>
          <w:color w:val="0C0C0C"/>
          <w:sz w:val="32"/>
          <w:szCs w:val="32"/>
        </w:rPr>
        <w:t>等方面。</w:t>
      </w:r>
    </w:p>
    <w:p w14:paraId="685D156F">
      <w:pPr>
        <w:pBdr>
          <w:top w:val="none" w:color="auto" w:sz="0" w:space="1"/>
          <w:left w:val="none" w:color="auto" w:sz="0" w:space="4"/>
          <w:bottom w:val="none" w:color="auto" w:sz="0" w:space="1"/>
          <w:right w:val="none" w:color="auto" w:sz="0" w:space="4"/>
        </w:pBdr>
        <w:snapToGrid w:val="0"/>
        <w:spacing w:line="586" w:lineRule="exact"/>
        <w:ind w:firstLine="643" w:firstLineChars="200"/>
        <w:rPr>
          <w:rFonts w:hint="eastAsia" w:ascii="仿宋" w:hAnsi="仿宋" w:eastAsia="仿宋" w:cs="仿宋"/>
          <w:b/>
          <w:bCs/>
          <w:color w:val="0C0C0C"/>
          <w:sz w:val="32"/>
          <w:szCs w:val="32"/>
        </w:rPr>
      </w:pPr>
      <w:r>
        <w:rPr>
          <w:rFonts w:ascii="仿宋" w:hAnsi="仿宋" w:eastAsia="仿宋" w:cs="仿宋"/>
          <w:b/>
          <w:bCs/>
          <w:color w:val="0C0C0C"/>
          <w:sz w:val="32"/>
          <w:szCs w:val="32"/>
        </w:rPr>
        <w:t>2</w:t>
      </w:r>
      <w:r>
        <w:rPr>
          <w:rFonts w:hint="eastAsia" w:ascii="仿宋" w:hAnsi="仿宋" w:eastAsia="仿宋" w:cs="仿宋"/>
          <w:b/>
          <w:bCs/>
          <w:color w:val="0C0C0C"/>
          <w:sz w:val="32"/>
          <w:szCs w:val="32"/>
        </w:rPr>
        <w:t>.运行维护</w:t>
      </w:r>
      <w:r>
        <w:rPr>
          <w:rFonts w:ascii="仿宋" w:hAnsi="仿宋" w:eastAsia="仿宋" w:cs="仿宋"/>
          <w:b/>
          <w:bCs/>
          <w:color w:val="0C0C0C"/>
          <w:sz w:val="32"/>
          <w:szCs w:val="32"/>
        </w:rPr>
        <w:t>经费</w:t>
      </w:r>
      <w:r>
        <w:rPr>
          <w:rFonts w:hint="eastAsia" w:ascii="仿宋" w:hAnsi="仿宋" w:eastAsia="仿宋" w:cs="仿宋"/>
          <w:b/>
          <w:bCs/>
          <w:color w:val="0C0C0C"/>
          <w:sz w:val="32"/>
          <w:szCs w:val="32"/>
          <w:lang w:val="en-US" w:eastAsia="zh-CN"/>
        </w:rPr>
        <w:t>0</w:t>
      </w:r>
      <w:r>
        <w:rPr>
          <w:rFonts w:ascii="仿宋" w:hAnsi="仿宋" w:eastAsia="仿宋" w:cs="仿宋"/>
          <w:b/>
          <w:bCs/>
          <w:color w:val="0C0C0C"/>
          <w:sz w:val="32"/>
          <w:szCs w:val="32"/>
        </w:rPr>
        <w:t>万元</w:t>
      </w:r>
      <w:r>
        <w:rPr>
          <w:rFonts w:hint="eastAsia" w:ascii="仿宋" w:hAnsi="仿宋" w:eastAsia="仿宋" w:cs="仿宋"/>
          <w:b/>
          <w:bCs/>
          <w:color w:val="0C0C0C"/>
          <w:sz w:val="32"/>
          <w:szCs w:val="32"/>
        </w:rPr>
        <w:t>。</w:t>
      </w:r>
    </w:p>
    <w:p w14:paraId="5A89F454">
      <w:pPr>
        <w:pBdr>
          <w:top w:val="none" w:color="auto" w:sz="0" w:space="1"/>
          <w:left w:val="none" w:color="auto" w:sz="0" w:space="4"/>
          <w:bottom w:val="none" w:color="auto" w:sz="0" w:space="1"/>
          <w:right w:val="none" w:color="auto" w:sz="0" w:space="4"/>
        </w:pBdr>
        <w:snapToGrid w:val="0"/>
        <w:spacing w:line="586" w:lineRule="exact"/>
        <w:ind w:firstLine="643" w:firstLineChars="200"/>
        <w:rPr>
          <w:rFonts w:ascii="仿宋" w:hAnsi="仿宋" w:eastAsia="仿宋" w:cs="仿宋"/>
          <w:color w:val="0C0C0C"/>
          <w:sz w:val="32"/>
          <w:szCs w:val="32"/>
        </w:rPr>
      </w:pPr>
      <w:r>
        <w:rPr>
          <w:rFonts w:hint="eastAsia" w:ascii="仿宋" w:hAnsi="仿宋" w:eastAsia="仿宋" w:cs="仿宋"/>
          <w:b/>
          <w:bCs/>
          <w:color w:val="0C0C0C"/>
          <w:sz w:val="32"/>
          <w:szCs w:val="32"/>
        </w:rPr>
        <w:t>3.上级专项资金</w:t>
      </w:r>
      <w:r>
        <w:rPr>
          <w:rFonts w:hint="eastAsia" w:ascii="仿宋" w:hAnsi="仿宋" w:eastAsia="仿宋" w:cs="仿宋"/>
          <w:b/>
          <w:bCs/>
          <w:color w:val="0C0C0C"/>
          <w:sz w:val="32"/>
          <w:szCs w:val="32"/>
          <w:lang w:val="en-US" w:eastAsia="zh-CN"/>
        </w:rPr>
        <w:t>0</w:t>
      </w:r>
      <w:r>
        <w:rPr>
          <w:rFonts w:ascii="仿宋" w:hAnsi="仿宋" w:eastAsia="仿宋" w:cs="仿宋"/>
          <w:b/>
          <w:bCs/>
          <w:color w:val="0C0C0C"/>
          <w:sz w:val="32"/>
          <w:szCs w:val="32"/>
        </w:rPr>
        <w:t>万元</w:t>
      </w:r>
      <w:r>
        <w:rPr>
          <w:rFonts w:hint="eastAsia" w:ascii="仿宋" w:hAnsi="仿宋" w:eastAsia="仿宋" w:cs="仿宋"/>
          <w:b/>
          <w:bCs/>
          <w:color w:val="0C0C0C"/>
          <w:sz w:val="32"/>
          <w:szCs w:val="32"/>
        </w:rPr>
        <w:t>。</w:t>
      </w:r>
    </w:p>
    <w:p w14:paraId="2564A249">
      <w:pPr>
        <w:pStyle w:val="6"/>
        <w:widowControl/>
        <w:shd w:val="clear" w:color="auto" w:fill="FFFFFF"/>
        <w:spacing w:beforeAutospacing="0" w:afterAutospacing="0" w:line="480" w:lineRule="atLeast"/>
        <w:ind w:left="64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三、政府性基金预算支出情况</w:t>
      </w:r>
    </w:p>
    <w:p w14:paraId="2D2F1B95">
      <w:pPr>
        <w:pBdr>
          <w:top w:val="none" w:color="auto" w:sz="0" w:space="1"/>
          <w:left w:val="none" w:color="auto" w:sz="0" w:space="4"/>
          <w:bottom w:val="none" w:color="auto" w:sz="0" w:space="1"/>
          <w:right w:val="none" w:color="auto" w:sz="0" w:space="4"/>
        </w:pBdr>
        <w:snapToGrid w:val="0"/>
        <w:spacing w:line="586" w:lineRule="exact"/>
        <w:ind w:firstLine="640" w:firstLineChars="200"/>
        <w:rPr>
          <w:rFonts w:ascii="黑体" w:hAnsi="黑体" w:eastAsia="黑体" w:cs="黑体"/>
          <w:color w:val="000000"/>
          <w:sz w:val="32"/>
          <w:szCs w:val="32"/>
          <w:shd w:val="clear" w:color="auto" w:fill="FFFFFF"/>
        </w:rPr>
      </w:pPr>
      <w:r>
        <w:rPr>
          <w:rFonts w:ascii="仿宋" w:hAnsi="仿宋" w:eastAsia="仿宋" w:cs="仿宋"/>
          <w:color w:val="0C0C0C"/>
          <w:sz w:val="32"/>
          <w:szCs w:val="32"/>
        </w:rPr>
        <w:t>202</w:t>
      </w:r>
      <w:r>
        <w:rPr>
          <w:rFonts w:hint="eastAsia" w:ascii="仿宋" w:hAnsi="仿宋" w:eastAsia="仿宋" w:cs="仿宋"/>
          <w:color w:val="0C0C0C"/>
          <w:sz w:val="32"/>
          <w:szCs w:val="32"/>
        </w:rPr>
        <w:t>2年度</w:t>
      </w:r>
      <w:r>
        <w:rPr>
          <w:rFonts w:hint="eastAsia" w:ascii="仿宋" w:hAnsi="仿宋" w:eastAsia="仿宋" w:cs="仿宋"/>
          <w:color w:val="auto"/>
          <w:sz w:val="32"/>
          <w:szCs w:val="32"/>
        </w:rPr>
        <w:t>无</w:t>
      </w:r>
      <w:r>
        <w:rPr>
          <w:rFonts w:hint="eastAsia" w:ascii="仿宋" w:hAnsi="仿宋" w:eastAsia="仿宋" w:cs="仿宋"/>
          <w:color w:val="0C0C0C"/>
          <w:sz w:val="32"/>
          <w:szCs w:val="32"/>
        </w:rPr>
        <w:t>政府性基金预算支出。</w:t>
      </w:r>
    </w:p>
    <w:p w14:paraId="5DB9321A">
      <w:pPr>
        <w:pStyle w:val="6"/>
        <w:widowControl/>
        <w:numPr>
          <w:ilvl w:val="0"/>
          <w:numId w:val="1"/>
        </w:numPr>
        <w:shd w:val="clear" w:color="auto" w:fill="FFFFFF"/>
        <w:spacing w:beforeAutospacing="0" w:afterAutospacing="0" w:line="480" w:lineRule="atLeast"/>
        <w:ind w:left="64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国有资本经营预算支出情况</w:t>
      </w:r>
    </w:p>
    <w:p w14:paraId="49F0D686">
      <w:pPr>
        <w:pBdr>
          <w:top w:val="none" w:color="auto" w:sz="0" w:space="1"/>
          <w:left w:val="none" w:color="auto" w:sz="0" w:space="4"/>
          <w:bottom w:val="none" w:color="auto" w:sz="0" w:space="1"/>
          <w:right w:val="none" w:color="auto" w:sz="0" w:space="4"/>
        </w:pBdr>
        <w:snapToGrid w:val="0"/>
        <w:spacing w:line="586" w:lineRule="exact"/>
        <w:ind w:firstLine="640" w:firstLineChars="200"/>
        <w:rPr>
          <w:rFonts w:ascii="仿宋" w:hAnsi="仿宋" w:eastAsia="仿宋" w:cs="仿宋"/>
          <w:color w:val="0C0C0C"/>
          <w:sz w:val="32"/>
          <w:szCs w:val="32"/>
        </w:rPr>
      </w:pPr>
      <w:r>
        <w:rPr>
          <w:rFonts w:ascii="仿宋" w:hAnsi="仿宋" w:eastAsia="仿宋" w:cs="仿宋"/>
          <w:color w:val="0C0C0C"/>
          <w:sz w:val="32"/>
          <w:szCs w:val="32"/>
        </w:rPr>
        <w:t>202</w:t>
      </w:r>
      <w:r>
        <w:rPr>
          <w:rFonts w:hint="eastAsia" w:ascii="仿宋" w:hAnsi="仿宋" w:eastAsia="仿宋" w:cs="仿宋"/>
          <w:color w:val="0C0C0C"/>
          <w:sz w:val="32"/>
          <w:szCs w:val="32"/>
        </w:rPr>
        <w:t>2</w:t>
      </w:r>
      <w:r>
        <w:rPr>
          <w:rFonts w:ascii="仿宋" w:hAnsi="仿宋" w:eastAsia="仿宋" w:cs="仿宋"/>
          <w:color w:val="0C0C0C"/>
          <w:sz w:val="32"/>
          <w:szCs w:val="32"/>
        </w:rPr>
        <w:t>年</w:t>
      </w:r>
      <w:r>
        <w:rPr>
          <w:rFonts w:hint="eastAsia" w:ascii="仿宋" w:hAnsi="仿宋" w:eastAsia="仿宋" w:cs="仿宋"/>
          <w:color w:val="auto"/>
          <w:sz w:val="32"/>
          <w:szCs w:val="32"/>
        </w:rPr>
        <w:t>度无</w:t>
      </w:r>
      <w:r>
        <w:rPr>
          <w:rFonts w:ascii="仿宋" w:hAnsi="仿宋" w:eastAsia="仿宋" w:cs="仿宋"/>
          <w:color w:val="0C0C0C"/>
          <w:sz w:val="32"/>
          <w:szCs w:val="32"/>
        </w:rPr>
        <w:t>国有资本经营预算支出。</w:t>
      </w:r>
    </w:p>
    <w:p w14:paraId="5B0FF9A6">
      <w:pPr>
        <w:pStyle w:val="6"/>
        <w:widowControl/>
        <w:numPr>
          <w:ilvl w:val="0"/>
          <w:numId w:val="1"/>
        </w:numPr>
        <w:shd w:val="clear" w:color="auto" w:fill="FFFFFF"/>
        <w:spacing w:beforeAutospacing="0" w:afterAutospacing="0" w:line="480" w:lineRule="atLeast"/>
        <w:ind w:left="64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社会保险基金预算支出情况</w:t>
      </w:r>
    </w:p>
    <w:p w14:paraId="50917233">
      <w:pPr>
        <w:widowControl/>
        <w:ind w:firstLine="640" w:firstLineChars="200"/>
        <w:jc w:val="left"/>
        <w:rPr>
          <w:rFonts w:ascii="黑体" w:hAnsi="黑体" w:eastAsia="黑体" w:cs="黑体"/>
          <w:color w:val="000000"/>
          <w:sz w:val="32"/>
          <w:szCs w:val="32"/>
          <w:shd w:val="clear" w:color="auto" w:fill="FFFFFF"/>
        </w:rPr>
      </w:pPr>
      <w:r>
        <w:rPr>
          <w:rFonts w:ascii="仿宋" w:hAnsi="仿宋" w:eastAsia="仿宋" w:cs="仿宋"/>
          <w:color w:val="0C0C0C"/>
          <w:sz w:val="32"/>
          <w:szCs w:val="32"/>
        </w:rPr>
        <w:t>202</w:t>
      </w:r>
      <w:r>
        <w:rPr>
          <w:rFonts w:hint="eastAsia" w:ascii="仿宋" w:hAnsi="仿宋" w:eastAsia="仿宋" w:cs="仿宋"/>
          <w:color w:val="0C0C0C"/>
          <w:sz w:val="32"/>
          <w:szCs w:val="32"/>
        </w:rPr>
        <w:t>2</w:t>
      </w:r>
      <w:r>
        <w:rPr>
          <w:rFonts w:ascii="仿宋" w:hAnsi="仿宋" w:eastAsia="仿宋" w:cs="仿宋"/>
          <w:color w:val="0C0C0C"/>
          <w:sz w:val="32"/>
          <w:szCs w:val="32"/>
        </w:rPr>
        <w:t>年度</w:t>
      </w:r>
      <w:r>
        <w:rPr>
          <w:rFonts w:hint="eastAsia" w:ascii="仿宋" w:hAnsi="仿宋" w:eastAsia="仿宋" w:cs="仿宋"/>
          <w:color w:val="auto"/>
          <w:sz w:val="32"/>
          <w:szCs w:val="32"/>
        </w:rPr>
        <w:t>无</w:t>
      </w:r>
      <w:r>
        <w:rPr>
          <w:rFonts w:ascii="仿宋" w:hAnsi="仿宋" w:eastAsia="仿宋" w:cs="仿宋"/>
          <w:color w:val="0C0C0C"/>
          <w:sz w:val="32"/>
          <w:szCs w:val="32"/>
        </w:rPr>
        <w:t>社会保险基金预算支出。</w:t>
      </w:r>
    </w:p>
    <w:p w14:paraId="1C3BA54D">
      <w:pPr>
        <w:pStyle w:val="6"/>
        <w:widowControl/>
        <w:shd w:val="clear" w:color="auto" w:fill="FFFFFF"/>
        <w:spacing w:beforeAutospacing="0" w:afterAutospacing="0" w:line="480" w:lineRule="atLeast"/>
        <w:ind w:left="64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六、部门整体支出绩效情况</w:t>
      </w:r>
    </w:p>
    <w:p w14:paraId="3B7C614F">
      <w:pPr>
        <w:pStyle w:val="6"/>
        <w:widowControl/>
        <w:shd w:val="clear" w:color="auto" w:fill="FFFFFF"/>
        <w:spacing w:beforeAutospacing="0" w:afterAutospacing="0" w:line="480" w:lineRule="atLeast"/>
        <w:ind w:firstLine="645"/>
        <w:jc w:val="both"/>
        <w:rPr>
          <w:rFonts w:ascii="仿宋" w:hAnsi="仿宋" w:eastAsia="仿宋" w:cs="仿宋"/>
          <w:color w:val="0C0C0C"/>
          <w:kern w:val="2"/>
          <w:sz w:val="32"/>
          <w:szCs w:val="32"/>
        </w:rPr>
      </w:pPr>
      <w:r>
        <w:rPr>
          <w:rFonts w:hint="eastAsia" w:ascii="仿宋" w:hAnsi="仿宋" w:eastAsia="仿宋" w:cs="仿宋"/>
          <w:color w:val="0C0C0C"/>
          <w:kern w:val="2"/>
          <w:sz w:val="32"/>
          <w:szCs w:val="32"/>
        </w:rPr>
        <w:t>2022年，在县委、县政府的领导下，坚持依法行政、执法为民，稳中求进，改革创新，积极作为，突出抓改革强监管促发展，各方面工作稳步推进。根据部门整体支出绩效自评评分（详见附件2），得分</w:t>
      </w:r>
      <w:r>
        <w:rPr>
          <w:rFonts w:hint="eastAsia" w:ascii="仿宋" w:hAnsi="仿宋" w:eastAsia="仿宋" w:cs="仿宋"/>
          <w:color w:val="0C0C0C"/>
          <w:sz w:val="32"/>
          <w:szCs w:val="32"/>
          <w:lang w:val="en-US" w:eastAsia="zh-CN"/>
        </w:rPr>
        <w:t>97.9</w:t>
      </w:r>
      <w:r>
        <w:rPr>
          <w:rFonts w:hint="eastAsia" w:ascii="仿宋" w:hAnsi="仿宋" w:eastAsia="仿宋" w:cs="仿宋"/>
          <w:color w:val="0C0C0C"/>
          <w:kern w:val="2"/>
          <w:sz w:val="32"/>
          <w:szCs w:val="32"/>
        </w:rPr>
        <w:t>分，部门整体支出绩效为“</w:t>
      </w:r>
      <w:r>
        <w:rPr>
          <w:rFonts w:hint="eastAsia" w:ascii="仿宋" w:hAnsi="仿宋" w:eastAsia="仿宋" w:cs="仿宋"/>
          <w:color w:val="0C0C0C"/>
          <w:kern w:val="2"/>
          <w:sz w:val="32"/>
          <w:szCs w:val="32"/>
          <w:lang w:val="en-US" w:eastAsia="zh-CN"/>
        </w:rPr>
        <w:t>优秀</w:t>
      </w:r>
      <w:r>
        <w:rPr>
          <w:rFonts w:hint="eastAsia" w:ascii="仿宋" w:hAnsi="仿宋" w:eastAsia="仿宋" w:cs="仿宋"/>
          <w:color w:val="0C0C0C"/>
          <w:kern w:val="2"/>
          <w:sz w:val="32"/>
          <w:szCs w:val="32"/>
        </w:rPr>
        <w:t>”。主要绩效如下：</w:t>
      </w:r>
    </w:p>
    <w:p w14:paraId="7F47C6A8">
      <w:pPr>
        <w:snapToGrid w:val="0"/>
        <w:spacing w:line="520" w:lineRule="exact"/>
        <w:ind w:firstLine="643" w:firstLineChars="200"/>
        <w:rPr>
          <w:rFonts w:hint="eastAsia" w:ascii="仿宋" w:hAnsi="仿宋" w:eastAsia="仿宋" w:cs="仿宋"/>
          <w:color w:val="0C0C0C"/>
          <w:kern w:val="2"/>
          <w:sz w:val="32"/>
          <w:szCs w:val="32"/>
          <w:lang w:val="en-US" w:eastAsia="zh-CN" w:bidi="ar-SA"/>
        </w:rPr>
      </w:pPr>
      <w:r>
        <w:rPr>
          <w:rFonts w:hint="eastAsia" w:ascii="楷体" w:hAnsi="楷体" w:eastAsia="楷体" w:cs="楷体"/>
          <w:b/>
          <w:bCs/>
          <w:color w:val="000000"/>
          <w:sz w:val="32"/>
          <w:szCs w:val="32"/>
          <w:shd w:val="clear" w:color="auto" w:fill="FFFFFF"/>
          <w:lang w:eastAsia="zh-CN"/>
        </w:rPr>
        <w:t>（</w:t>
      </w:r>
      <w:r>
        <w:rPr>
          <w:rFonts w:hint="eastAsia" w:ascii="楷体" w:hAnsi="楷体" w:eastAsia="楷体" w:cs="楷体"/>
          <w:b/>
          <w:bCs/>
          <w:color w:val="000000"/>
          <w:sz w:val="32"/>
          <w:szCs w:val="32"/>
          <w:shd w:val="clear" w:color="auto" w:fill="FFFFFF"/>
          <w:lang w:val="en-US" w:eastAsia="zh-CN"/>
        </w:rPr>
        <w:t>一</w:t>
      </w:r>
      <w:r>
        <w:rPr>
          <w:rFonts w:hint="eastAsia" w:ascii="楷体" w:hAnsi="楷体" w:eastAsia="楷体" w:cs="楷体"/>
          <w:b/>
          <w:bCs/>
          <w:color w:val="000000"/>
          <w:sz w:val="32"/>
          <w:szCs w:val="32"/>
          <w:shd w:val="clear" w:color="auto" w:fill="FFFFFF"/>
          <w:lang w:eastAsia="zh-CN"/>
        </w:rPr>
        <w:t>）</w:t>
      </w:r>
      <w:r>
        <w:rPr>
          <w:rFonts w:hint="eastAsia" w:ascii="楷体" w:hAnsi="楷体" w:eastAsia="楷体" w:cs="楷体"/>
          <w:b/>
          <w:bCs/>
          <w:color w:val="000000"/>
          <w:sz w:val="32"/>
          <w:szCs w:val="32"/>
          <w:shd w:val="clear" w:color="auto" w:fill="FFFFFF"/>
        </w:rPr>
        <w:t>成绩一</w:t>
      </w:r>
      <w:r>
        <w:rPr>
          <w:rFonts w:hint="eastAsia" w:ascii="仿宋" w:hAnsi="仿宋" w:eastAsia="仿宋" w:cs="仿宋"/>
          <w:color w:val="000000"/>
          <w:sz w:val="32"/>
          <w:szCs w:val="32"/>
          <w:shd w:val="clear" w:color="auto" w:fill="FFFFFF"/>
        </w:rPr>
        <w:t>。</w:t>
      </w:r>
      <w:r>
        <w:rPr>
          <w:rFonts w:hint="eastAsia" w:ascii="仿宋" w:hAnsi="仿宋" w:eastAsia="仿宋" w:cs="仿宋"/>
          <w:b/>
          <w:bCs/>
          <w:color w:val="0C0C0C"/>
          <w:kern w:val="2"/>
          <w:sz w:val="32"/>
          <w:szCs w:val="32"/>
          <w:lang w:val="en-US" w:eastAsia="zh-CN" w:bidi="ar-SA"/>
        </w:rPr>
        <w:t>高扬思想旗帜，推动理论武装走心走实。</w:t>
      </w:r>
      <w:r>
        <w:rPr>
          <w:rFonts w:hint="eastAsia" w:ascii="仿宋" w:hAnsi="仿宋" w:eastAsia="仿宋" w:cs="仿宋"/>
          <w:color w:val="0C0C0C"/>
          <w:kern w:val="2"/>
          <w:sz w:val="32"/>
          <w:szCs w:val="32"/>
          <w:lang w:val="en-US" w:eastAsia="zh-CN" w:bidi="ar-SA"/>
        </w:rPr>
        <w:t>拟定年度专题学习重点内容，县委理论学习中心组开展学习11次，各级党组织将习近平新时代中国特色社会主义思想和重要讲话精神的学习作为第一议题。推广用好学习强国平台。开展“学百年党史 悟初心使命 凝思想共识 聚奋进力量”理论征文评选活动。完成四部图书、《习近平谈治国理政》（第四卷）、《中国共产党宣传工作简史》等书籍学习宣传使用工作，做好党的二十大文件及学习辅导读物的发行学习使用工作，学习宣传贯彻《中国共产党宣传工作条例》。出台《县委加强和改进新时代思想政治工作责任清单》。县委书记、县长带头到学校上思政课，申报思想政治工作优秀案例，举办思政课赛进校园、思政课评选等活动。做好党的二十大理论研究、阐释和宣讲。</w:t>
      </w:r>
    </w:p>
    <w:p w14:paraId="682DBF83">
      <w:pPr>
        <w:snapToGrid w:val="0"/>
        <w:spacing w:line="520" w:lineRule="exact"/>
        <w:ind w:firstLine="643" w:firstLineChars="200"/>
        <w:rPr>
          <w:rFonts w:hint="eastAsia" w:ascii="仿宋" w:hAnsi="仿宋" w:eastAsia="仿宋" w:cs="仿宋"/>
          <w:color w:val="0C0C0C"/>
          <w:kern w:val="2"/>
          <w:sz w:val="32"/>
          <w:szCs w:val="32"/>
          <w:lang w:val="en-US" w:eastAsia="zh-CN" w:bidi="ar-SA"/>
        </w:rPr>
      </w:pPr>
      <w:r>
        <w:rPr>
          <w:rFonts w:hint="eastAsia" w:ascii="楷体" w:hAnsi="楷体" w:eastAsia="楷体" w:cs="楷体"/>
          <w:b/>
          <w:bCs/>
          <w:color w:val="000000"/>
          <w:sz w:val="32"/>
          <w:szCs w:val="32"/>
          <w:shd w:val="clear" w:color="auto" w:fill="FFFFFF"/>
          <w:lang w:val="en-US" w:eastAsia="zh-CN"/>
        </w:rPr>
        <w:t>（二）成绩二。</w:t>
      </w:r>
      <w:r>
        <w:rPr>
          <w:rFonts w:hint="eastAsia" w:ascii="仿宋" w:hAnsi="仿宋" w:eastAsia="仿宋" w:cs="仿宋"/>
          <w:b/>
          <w:bCs/>
          <w:color w:val="0C0C0C"/>
          <w:kern w:val="2"/>
          <w:sz w:val="32"/>
          <w:szCs w:val="32"/>
          <w:lang w:val="en-US" w:eastAsia="zh-CN" w:bidi="ar-SA"/>
        </w:rPr>
        <w:t>坚持防微杜渐，推动意识形态向上向好。</w:t>
      </w:r>
      <w:r>
        <w:rPr>
          <w:rFonts w:hint="eastAsia" w:ascii="仿宋" w:hAnsi="仿宋" w:eastAsia="仿宋" w:cs="仿宋"/>
          <w:color w:val="0C0C0C"/>
          <w:kern w:val="2"/>
          <w:sz w:val="32"/>
          <w:szCs w:val="32"/>
          <w:lang w:val="en-US" w:eastAsia="zh-CN" w:bidi="ar-SA"/>
        </w:rPr>
        <w:t>严格落实意识形态工作责任制，首次对10个单位开展意识形态专项巡察。举办新录取的公务员意识形态工作培训班。印发《意识形态工作应知应会手册》400本，举行意识形态应知应会理论考试暨意识形态工作专项巡察人才选拔考试，充实人才库。召开全县意识形态工作联席会议，做实意识形态风险研判，一月一调度，防范化解风险点，护航党的二十大。利用传统和新媒体手段，开展好喜迎二十大、学习宣传贯彻党的二十大精神、疫情防控、市域治理现代化、社会治理六项重点工作、教育兴县、首届省市旅游发展大会等社会宣传。</w:t>
      </w:r>
    </w:p>
    <w:p w14:paraId="4CAB5859">
      <w:pPr>
        <w:snapToGrid w:val="0"/>
        <w:spacing w:line="520" w:lineRule="exact"/>
        <w:ind w:firstLine="643" w:firstLineChars="200"/>
        <w:rPr>
          <w:rFonts w:hint="eastAsia" w:ascii="仿宋" w:hAnsi="仿宋" w:eastAsia="仿宋" w:cs="仿宋"/>
          <w:color w:val="0C0C0C"/>
          <w:kern w:val="2"/>
          <w:sz w:val="32"/>
          <w:szCs w:val="32"/>
          <w:lang w:val="en-US" w:eastAsia="zh-CN" w:bidi="ar-SA"/>
        </w:rPr>
      </w:pPr>
      <w:r>
        <w:rPr>
          <w:rFonts w:hint="eastAsia" w:ascii="楷体" w:hAnsi="楷体" w:eastAsia="楷体" w:cs="楷体"/>
          <w:b/>
          <w:bCs/>
          <w:color w:val="000000"/>
          <w:sz w:val="32"/>
          <w:szCs w:val="32"/>
          <w:shd w:val="clear" w:color="auto" w:fill="FFFFFF"/>
          <w:lang w:val="en-US" w:eastAsia="zh-CN"/>
        </w:rPr>
        <w:t>（三）成绩三。</w:t>
      </w:r>
      <w:r>
        <w:rPr>
          <w:rFonts w:hint="eastAsia" w:ascii="仿宋" w:hAnsi="仿宋" w:eastAsia="仿宋" w:cs="仿宋"/>
          <w:b/>
          <w:bCs/>
          <w:color w:val="0C0C0C"/>
          <w:kern w:val="2"/>
          <w:sz w:val="32"/>
          <w:szCs w:val="32"/>
          <w:lang w:val="en-US" w:eastAsia="zh-CN" w:bidi="ar-SA"/>
        </w:rPr>
        <w:t>立足凝心聚力，推动主流舆论做大做强。</w:t>
      </w:r>
      <w:r>
        <w:rPr>
          <w:rFonts w:hint="eastAsia" w:ascii="仿宋" w:hAnsi="仿宋" w:eastAsia="仿宋" w:cs="仿宋"/>
          <w:color w:val="0C0C0C"/>
          <w:kern w:val="2"/>
          <w:sz w:val="32"/>
          <w:szCs w:val="32"/>
          <w:lang w:val="en-US" w:eastAsia="zh-CN" w:bidi="ar-SA"/>
        </w:rPr>
        <w:t>完善制度机制，建立新闻线索报送、上稿通报、重大新闻题材宣传策划联席会议、年度目标任务考核和通讯员培训制度。坚持“一月一调度”、“一月一策划”，围绕迎接学习宣传贯彻党的二十大、巩固脱贫攻坚成果暨乡村振兴有效衔接、疫情防控、社会治理六项重点工作、市域治理现代化、控违拆违、教育兴县等重点工作开展宣传。前三季度，我县在中央级、省级、市级重点媒体发稿分别为427篇次、645篇次和2300余篇次。县融媒体中心六大平台平稳安全高效运行，开办“奋进新征程  建功新时代”“喜迎二十大”“十年家国十年心”等专题专栏，开展“喜迎二十大·非凡十年”绥宁成就系列报道等，截止目前，电视频道播放《绥宁新闻》190期稿件1115篇，绥宁新闻微信公众号发布微信256期稿件1443篇，手机报编发198期稿件1223篇，新闻网发布稿件3305篇，新绥宁APP发布稿件9806篇，村村响发布信息共计329期稿件7672条次。举办全县新闻舆论培训班，加强宣传队伍建设与管理。绥宁县委宣传部被省委宣传部评为2021年度《湖南日报》发行先进单位。</w:t>
      </w:r>
    </w:p>
    <w:p w14:paraId="12F8BD10">
      <w:pPr>
        <w:snapToGrid w:val="0"/>
        <w:spacing w:line="520" w:lineRule="exact"/>
        <w:ind w:firstLine="643" w:firstLineChars="200"/>
        <w:rPr>
          <w:rFonts w:hint="eastAsia" w:ascii="仿宋" w:hAnsi="仿宋" w:eastAsia="仿宋" w:cs="仿宋"/>
          <w:color w:val="0C0C0C"/>
          <w:kern w:val="2"/>
          <w:sz w:val="32"/>
          <w:szCs w:val="32"/>
          <w:lang w:val="en-US" w:eastAsia="zh-CN" w:bidi="ar-SA"/>
        </w:rPr>
      </w:pPr>
      <w:r>
        <w:rPr>
          <w:rFonts w:hint="eastAsia" w:ascii="楷体" w:hAnsi="楷体" w:eastAsia="楷体" w:cs="楷体"/>
          <w:b/>
          <w:bCs/>
          <w:color w:val="000000"/>
          <w:sz w:val="32"/>
          <w:szCs w:val="32"/>
          <w:shd w:val="clear" w:color="auto" w:fill="FFFFFF"/>
          <w:lang w:val="en-US" w:eastAsia="zh-CN"/>
        </w:rPr>
        <w:t>（四）成绩四。</w:t>
      </w:r>
      <w:r>
        <w:rPr>
          <w:rFonts w:hint="eastAsia" w:ascii="仿宋" w:hAnsi="仿宋" w:eastAsia="仿宋" w:cs="仿宋"/>
          <w:b/>
          <w:bCs/>
          <w:color w:val="0C0C0C"/>
          <w:kern w:val="2"/>
          <w:sz w:val="32"/>
          <w:szCs w:val="32"/>
          <w:lang w:val="en-US" w:eastAsia="zh-CN" w:bidi="ar-SA"/>
        </w:rPr>
        <w:t>厚植文明沃土，推动文明新风强根铸魂。</w:t>
      </w:r>
      <w:r>
        <w:rPr>
          <w:rFonts w:hint="eastAsia" w:ascii="楷体" w:hAnsi="楷体" w:eastAsia="楷体" w:cs="楷体"/>
          <w:b/>
          <w:bCs/>
          <w:color w:val="0C0C0C"/>
          <w:kern w:val="2"/>
          <w:sz w:val="32"/>
          <w:szCs w:val="32"/>
          <w:lang w:val="en-US" w:eastAsia="zh-CN" w:bidi="ar-SA"/>
        </w:rPr>
        <w:t>一是提升文明城市创建坐标。</w:t>
      </w:r>
      <w:r>
        <w:rPr>
          <w:rFonts w:hint="eastAsia" w:ascii="仿宋" w:hAnsi="仿宋" w:eastAsia="仿宋" w:cs="仿宋"/>
          <w:color w:val="0C0C0C"/>
          <w:kern w:val="2"/>
          <w:sz w:val="32"/>
          <w:szCs w:val="32"/>
          <w:lang w:val="en-US" w:eastAsia="zh-CN" w:bidi="ar-SA"/>
        </w:rPr>
        <w:t>召开全国文明城市创建动员大会，全面落实“全域、全员、全程、全面”创建要求，开设“创建文明城市曝光台”“文明绥宁”等专题专栏，曝光13次，制作21条短视频，</w:t>
      </w:r>
      <w:r>
        <w:rPr>
          <w:rFonts w:hint="eastAsia" w:ascii="仿宋" w:hAnsi="仿宋" w:eastAsia="仿宋" w:cs="仿宋"/>
          <w:color w:val="0C0C0C"/>
          <w:kern w:val="2"/>
          <w:sz w:val="32"/>
          <w:szCs w:val="32"/>
          <w:lang w:val="zh-CN" w:eastAsia="zh-CN" w:bidi="ar-SA"/>
        </w:rPr>
        <w:t>印发</w:t>
      </w:r>
      <w:r>
        <w:rPr>
          <w:rFonts w:hint="eastAsia" w:ascii="仿宋" w:hAnsi="仿宋" w:eastAsia="仿宋" w:cs="仿宋"/>
          <w:color w:val="0C0C0C"/>
          <w:kern w:val="2"/>
          <w:sz w:val="32"/>
          <w:szCs w:val="32"/>
          <w:lang w:val="en-US" w:eastAsia="zh-CN" w:bidi="ar-SA"/>
        </w:rPr>
        <w:t>宣传手册2万</w:t>
      </w:r>
      <w:r>
        <w:rPr>
          <w:rFonts w:hint="eastAsia" w:ascii="仿宋" w:hAnsi="仿宋" w:eastAsia="仿宋" w:cs="仿宋"/>
          <w:color w:val="0C0C0C"/>
          <w:kern w:val="2"/>
          <w:sz w:val="32"/>
          <w:szCs w:val="32"/>
          <w:lang w:val="zh-CN" w:eastAsia="zh-CN" w:bidi="ar-SA"/>
        </w:rPr>
        <w:t>册。</w:t>
      </w:r>
      <w:r>
        <w:rPr>
          <w:rFonts w:hint="eastAsia" w:ascii="仿宋" w:hAnsi="仿宋" w:eastAsia="仿宋" w:cs="仿宋"/>
          <w:color w:val="0C0C0C"/>
          <w:kern w:val="2"/>
          <w:sz w:val="32"/>
          <w:szCs w:val="32"/>
          <w:lang w:val="en-US" w:eastAsia="zh-CN" w:bidi="ar-SA"/>
        </w:rPr>
        <w:t>开展3次创文工作专项督查，下发督办函46件。开展交通秩序专项整治行动，举办创建全国文明城市业务培训班。抓实省文明指数测评组反馈问题整改。申报省、市级文明单位系列21个。</w:t>
      </w:r>
      <w:r>
        <w:rPr>
          <w:rFonts w:hint="eastAsia" w:ascii="楷体" w:hAnsi="楷体" w:eastAsia="楷体" w:cs="楷体"/>
          <w:b/>
          <w:bCs/>
          <w:color w:val="0C0C0C"/>
          <w:kern w:val="2"/>
          <w:sz w:val="32"/>
          <w:szCs w:val="32"/>
          <w:lang w:val="en-US" w:eastAsia="zh-CN" w:bidi="ar-SA"/>
        </w:rPr>
        <w:t>二是深化拓展新时代文明实践中心建设。</w:t>
      </w:r>
      <w:r>
        <w:rPr>
          <w:rFonts w:hint="eastAsia" w:ascii="仿宋" w:hAnsi="仿宋" w:eastAsia="仿宋" w:cs="仿宋"/>
          <w:color w:val="0C0C0C"/>
          <w:kern w:val="2"/>
          <w:sz w:val="32"/>
          <w:szCs w:val="32"/>
          <w:lang w:val="en-US" w:eastAsia="zh-CN" w:bidi="ar-SA"/>
        </w:rPr>
        <w:t>召开动员会，举办全县志愿服务工作培训会和全县新时代文明实践骨干培训班。文明实践工作实现全覆盖，围绕“五有”标准，精心打造41个新时代文明示范站。组织开展“四季同行•雷锋家乡学雷锋”“抗疫同行 志愿有我”等主题活动3000余场次，实现微心愿7800余个。现有网上注册志愿服务团队352个，注册志愿者30373人，服务时长人数17201人，服务时长达259249.9小时。绥宁大邵公益志愿者联合会获评“湖南省学雷锋活动示范点”。</w:t>
      </w:r>
      <w:r>
        <w:rPr>
          <w:rFonts w:hint="eastAsia" w:ascii="楷体" w:hAnsi="楷体" w:eastAsia="楷体" w:cs="楷体"/>
          <w:b/>
          <w:bCs/>
          <w:color w:val="0C0C0C"/>
          <w:kern w:val="2"/>
          <w:sz w:val="32"/>
          <w:szCs w:val="32"/>
          <w:lang w:val="en-US" w:eastAsia="zh-CN" w:bidi="ar-SA"/>
        </w:rPr>
        <w:t>三是做实</w:t>
      </w:r>
      <w:r>
        <w:rPr>
          <w:rFonts w:hint="eastAsia" w:ascii="楷体" w:hAnsi="楷体" w:eastAsia="楷体" w:cs="楷体"/>
          <w:b/>
          <w:bCs/>
          <w:color w:val="0C0C0C"/>
          <w:kern w:val="2"/>
          <w:sz w:val="32"/>
          <w:szCs w:val="32"/>
          <w:lang w:val="zh-CN" w:eastAsia="zh-CN" w:bidi="ar-SA"/>
        </w:rPr>
        <w:t>红白理事会、村规民约和宣传教育引导三个全覆盖。</w:t>
      </w:r>
      <w:r>
        <w:rPr>
          <w:rFonts w:hint="eastAsia" w:ascii="仿宋" w:hAnsi="仿宋" w:eastAsia="仿宋" w:cs="仿宋"/>
          <w:color w:val="0C0C0C"/>
          <w:kern w:val="2"/>
          <w:sz w:val="32"/>
          <w:szCs w:val="32"/>
          <w:lang w:val="en-US" w:eastAsia="zh-CN" w:bidi="ar-SA"/>
        </w:rPr>
        <w:t>抓准“四个第一时间”，抓实“一约四会一队”建设，抓好接地气、重执行两个环节，抓牢典型示范和宣传阵地，持续推进移风易俗，深入推进乡村“五治”融合。建成孝道文化长廊10处。四是加强公民道德建设和未成年人思想道德建设。召开全县未成年人思想道德建设工作会议。刘唐刚、于述琦和杨旭东被评为第一、二季度邵阳好人，林欣雨和戴悦姮被评为第一、二季度邵阳市新时代好少年。组织开展绥宁县第二届道德模范评选表彰活动，对30名先进典型进行表彰。持续推进少年宫、家长学校等阵地建设，广泛开展“扣好人生第一粒扣子”主题教育实践活动。</w:t>
      </w:r>
    </w:p>
    <w:p w14:paraId="747C450A">
      <w:pPr>
        <w:snapToGrid w:val="0"/>
        <w:spacing w:line="520" w:lineRule="exact"/>
        <w:ind w:firstLine="643" w:firstLineChars="200"/>
        <w:rPr>
          <w:rFonts w:hint="eastAsia" w:ascii="仿宋" w:hAnsi="仿宋" w:eastAsia="仿宋" w:cs="仿宋"/>
          <w:color w:val="0C0C0C"/>
          <w:kern w:val="2"/>
          <w:sz w:val="32"/>
          <w:szCs w:val="32"/>
          <w:lang w:val="en-US" w:eastAsia="zh-CN" w:bidi="ar-SA"/>
        </w:rPr>
      </w:pPr>
      <w:r>
        <w:rPr>
          <w:rFonts w:hint="eastAsia" w:ascii="楷体" w:hAnsi="楷体" w:eastAsia="楷体" w:cs="楷体"/>
          <w:b/>
          <w:bCs/>
          <w:color w:val="000000"/>
          <w:sz w:val="32"/>
          <w:szCs w:val="32"/>
          <w:shd w:val="clear" w:color="auto" w:fill="FFFFFF"/>
          <w:lang w:val="en-US" w:eastAsia="zh-CN"/>
        </w:rPr>
        <w:t>（五）成绩五。</w:t>
      </w:r>
      <w:r>
        <w:rPr>
          <w:rFonts w:hint="eastAsia" w:ascii="仿宋" w:hAnsi="仿宋" w:eastAsia="仿宋" w:cs="仿宋"/>
          <w:b/>
          <w:bCs/>
          <w:color w:val="0C0C0C"/>
          <w:kern w:val="2"/>
          <w:sz w:val="32"/>
          <w:szCs w:val="32"/>
          <w:lang w:val="en-US" w:eastAsia="zh-CN" w:bidi="ar-SA"/>
        </w:rPr>
        <w:t>聚焦文化供给，推动文化产品惠民利民。</w:t>
      </w:r>
      <w:r>
        <w:rPr>
          <w:rFonts w:hint="eastAsia" w:ascii="楷体" w:hAnsi="楷体" w:eastAsia="楷体" w:cs="楷体"/>
          <w:b/>
          <w:bCs/>
          <w:color w:val="0C0C0C"/>
          <w:kern w:val="2"/>
          <w:sz w:val="32"/>
          <w:szCs w:val="32"/>
          <w:lang w:val="en-US" w:eastAsia="zh-CN" w:bidi="ar-SA"/>
        </w:rPr>
        <w:t>一是文学艺术方面。</w:t>
      </w:r>
      <w:r>
        <w:rPr>
          <w:rFonts w:hint="eastAsia" w:ascii="仿宋" w:hAnsi="仿宋" w:eastAsia="仿宋" w:cs="仿宋"/>
          <w:color w:val="0C0C0C"/>
          <w:kern w:val="2"/>
          <w:sz w:val="32"/>
          <w:szCs w:val="32"/>
          <w:lang w:val="en-US" w:eastAsia="zh-CN" w:bidi="ar-SA"/>
        </w:rPr>
        <w:t>召开绥宁县文学艺术界联合会第二次代表大会，开展“喜迎二十大 巾帼心向党 ”征稿展览活动、“喜迎二十大、奋进新征程”系列体育活动、戏曲进景区活动、“戏曲进乡村”文化惠民巡回演出；举办“喜迎二十大、永远跟党走、奋进新征程”主题文艺晚会、“欢乐潇湘”主题音乐创作、2022年绥宁苗族“四月八”姑娘节文艺作品义卖及教育捐赠活动；开展坝哪文化研究工作。发表各类文学作品310多篇（首），《爷爷的夏牧场》入选国家新闻出版署向全国青少年推荐的百种重点图书，《绿染家山》入围2022“万年浦江”全国中国画作品展，12幅作品入选“江山胜览——邵阳市喜迎党的二十大美术书法摄影非遗展”。绥宁剪纸作品走进国家艺术研究院，参加湖南省第一届技能大赛、湖南省旅游文化艺术展。创作各类抗疫文艺作品159篇（幅、件）。</w:t>
      </w:r>
      <w:r>
        <w:rPr>
          <w:rFonts w:hint="eastAsia" w:ascii="楷体" w:hAnsi="楷体" w:eastAsia="楷体" w:cs="楷体"/>
          <w:b/>
          <w:bCs/>
          <w:color w:val="0C0C0C"/>
          <w:kern w:val="2"/>
          <w:sz w:val="32"/>
          <w:szCs w:val="32"/>
          <w:lang w:val="en-US" w:eastAsia="zh-CN" w:bidi="ar-SA"/>
        </w:rPr>
        <w:t>二是新闻出版与电影放映方面。</w:t>
      </w:r>
      <w:r>
        <w:rPr>
          <w:rFonts w:hint="eastAsia" w:ascii="仿宋" w:hAnsi="仿宋" w:eastAsia="仿宋" w:cs="仿宋"/>
          <w:color w:val="0C0C0C"/>
          <w:kern w:val="2"/>
          <w:sz w:val="32"/>
          <w:szCs w:val="32"/>
          <w:lang w:val="en-US" w:eastAsia="zh-CN" w:bidi="ar-SA"/>
        </w:rPr>
        <w:t>深入开展“扫黄打非”专项行动，与洞口县签订联防协作协议，建立两县交叉执法机制。全年累计执法检查单位72家次，出动执法人员244人次，行政处罚3次。打造长铺镇第三小学“扫黄打非”工作省级示范点。开展“护苗·绿书签”设计大赛活动。协助潇湘电影频道拍摄向党的二十大献礼节目《电影里的中国》（邵阳篇）。微电影《兰家村》成功入围“光影湘村”湖南省微电影大赛“网络人气奖”网络评选，是全市唯一入围的作品。完成农村公益电影放映任务2580场。</w:t>
      </w:r>
    </w:p>
    <w:p w14:paraId="53DB3843">
      <w:pPr>
        <w:snapToGrid w:val="0"/>
        <w:spacing w:line="520" w:lineRule="exact"/>
        <w:ind w:firstLine="643" w:firstLineChars="200"/>
        <w:rPr>
          <w:rFonts w:hint="eastAsia" w:ascii="仿宋" w:hAnsi="仿宋" w:eastAsia="仿宋" w:cs="仿宋"/>
          <w:color w:val="0C0C0C"/>
          <w:kern w:val="2"/>
          <w:sz w:val="32"/>
          <w:szCs w:val="32"/>
          <w:lang w:val="en-US" w:eastAsia="zh-CN" w:bidi="ar-SA"/>
        </w:rPr>
      </w:pPr>
      <w:r>
        <w:rPr>
          <w:rFonts w:hint="eastAsia" w:ascii="楷体" w:hAnsi="楷体" w:eastAsia="楷体" w:cs="楷体"/>
          <w:b/>
          <w:bCs/>
          <w:color w:val="000000"/>
          <w:sz w:val="32"/>
          <w:szCs w:val="32"/>
          <w:shd w:val="clear" w:color="auto" w:fill="FFFFFF"/>
          <w:lang w:val="en-US" w:eastAsia="zh-CN"/>
        </w:rPr>
        <w:t>（六）成绩六。</w:t>
      </w:r>
      <w:r>
        <w:rPr>
          <w:rFonts w:hint="eastAsia" w:ascii="仿宋" w:hAnsi="仿宋" w:eastAsia="仿宋" w:cs="仿宋"/>
          <w:b/>
          <w:bCs/>
          <w:color w:val="0C0C0C"/>
          <w:kern w:val="2"/>
          <w:sz w:val="32"/>
          <w:szCs w:val="32"/>
          <w:lang w:val="en-US" w:eastAsia="zh-CN" w:bidi="ar-SA"/>
        </w:rPr>
        <w:t>加强舆情管控，筑牢做大网上网下同心圆。</w:t>
      </w:r>
      <w:r>
        <w:rPr>
          <w:rFonts w:hint="eastAsia" w:ascii="仿宋" w:hAnsi="仿宋" w:eastAsia="仿宋" w:cs="仿宋"/>
          <w:color w:val="0C0C0C"/>
          <w:kern w:val="2"/>
          <w:sz w:val="32"/>
          <w:szCs w:val="32"/>
          <w:lang w:val="en-US" w:eastAsia="zh-CN" w:bidi="ar-SA"/>
        </w:rPr>
        <w:t>扛牢网络意识形态工作责任制和网络安全工作责任制，严格落实“四个纳入”，出台《关于加快建立绥宁县网络综合治理体系的实施办法》等文件，起草《绥宁县“十四五”网络安全和信息化发展规划(征求意见稿)》，建成县网络安全和舆情监控应急指挥中心，提升技术管网治网能力，护航党的二十大。加强舆情监测与处置，制定网络舆情应对方案（预案）13个，召开网络舆情研判会议12次，编发《每周舆情》38期、《涉绥舆情专报》20期，完成省市舆情预警系统交办件59条，交办率和到期办结率均为100%。加强网络生态治理，成立绥宁县互联网行业党委，实施县内自媒体管控15次，响应市委网信办自媒体管控指令65次。做好网上评论引导，累计完成省级网评任务1080条、市级网评任务1334条。截至目前，全县未发生一起重大网络舆情事件和网络安全事件。</w:t>
      </w:r>
    </w:p>
    <w:p w14:paraId="5EE5ACA9">
      <w:pPr>
        <w:pStyle w:val="6"/>
        <w:widowControl/>
        <w:numPr>
          <w:ilvl w:val="0"/>
          <w:numId w:val="0"/>
        </w:numPr>
        <w:shd w:val="clear" w:color="auto" w:fill="FFFFFF"/>
        <w:spacing w:beforeAutospacing="0" w:afterAutospacing="0" w:line="480" w:lineRule="atLeast"/>
        <w:ind w:firstLine="643" w:firstLineChars="200"/>
        <w:rPr>
          <w:rFonts w:ascii="仿宋" w:hAnsi="仿宋" w:eastAsia="仿宋" w:cs="仿宋"/>
          <w:color w:val="000000"/>
          <w:sz w:val="32"/>
          <w:szCs w:val="32"/>
          <w:shd w:val="clear" w:color="auto" w:fill="FFFFFF"/>
        </w:rPr>
      </w:pPr>
      <w:r>
        <w:rPr>
          <w:rFonts w:hint="eastAsia" w:ascii="楷体" w:hAnsi="楷体" w:eastAsia="楷体" w:cs="楷体"/>
          <w:b/>
          <w:bCs/>
          <w:color w:val="000000"/>
          <w:kern w:val="2"/>
          <w:sz w:val="32"/>
          <w:szCs w:val="32"/>
          <w:shd w:val="clear" w:color="auto" w:fill="FFFFFF"/>
          <w:lang w:val="en-US" w:eastAsia="zh-CN" w:bidi="ar-SA"/>
        </w:rPr>
        <w:t>（七）成绩七。</w:t>
      </w:r>
      <w:r>
        <w:rPr>
          <w:rFonts w:hint="eastAsia" w:ascii="仿宋" w:hAnsi="仿宋" w:eastAsia="仿宋" w:cs="仿宋"/>
          <w:b/>
          <w:bCs/>
          <w:color w:val="0C0C0C"/>
          <w:kern w:val="2"/>
          <w:sz w:val="32"/>
          <w:szCs w:val="32"/>
          <w:lang w:val="en-US" w:eastAsia="zh-CN" w:bidi="ar-SA"/>
        </w:rPr>
        <w:t>深化文旅融合，推动旅游产业做大做强。</w:t>
      </w:r>
      <w:r>
        <w:rPr>
          <w:rFonts w:hint="eastAsia" w:ascii="仿宋" w:hAnsi="仿宋" w:eastAsia="仿宋" w:cs="仿宋"/>
          <w:color w:val="0C0C0C"/>
          <w:kern w:val="2"/>
          <w:sz w:val="32"/>
          <w:szCs w:val="32"/>
          <w:lang w:val="en-US" w:eastAsia="zh-CN" w:bidi="ar-SA"/>
        </w:rPr>
        <w:t>制定出台《促进旅游产业高质量发展十条奖励措施》，激发市场活力。成立绥宁县旅游协会，全面加强旅游行业监管。全方位开展旅游宣传，举办苗族“四月八”姑娘节线上活动，推出爱我湖南，“湘”约邵阳暑期特惠促销活动，积极参加省市首届旅游发展大会，举办“连接现代生活　绽放迷人光彩”非物质文化遗产展演活动，接待观众6000余人次。积极推进文旅项目，第三批精品旅游线路项目立项7个。加大文物保护修缮力度，大园苗寨古建筑群第一期修缮项目即将完工，鸡公坡战役贺龙指挥部旧址的修缮项目开工，红七军指挥所旧址修缮工程、上堡武烈王故城考古勘探正在走招投标程序，对1处国保、13处省保、9处市保树立了保护标志标识、安全责任牌。</w:t>
      </w:r>
    </w:p>
    <w:p w14:paraId="7BCA92D9">
      <w:pPr>
        <w:pStyle w:val="6"/>
        <w:widowControl/>
        <w:shd w:val="clear" w:color="auto" w:fill="FFFFFF"/>
        <w:spacing w:beforeAutospacing="0" w:afterAutospacing="0" w:line="480" w:lineRule="atLeast"/>
        <w:ind w:left="640"/>
        <w:rPr>
          <w:rFonts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七、存在的问题及原因分析</w:t>
      </w:r>
    </w:p>
    <w:p w14:paraId="633E0412">
      <w:pPr>
        <w:snapToGrid w:val="0"/>
        <w:spacing w:line="520" w:lineRule="exact"/>
        <w:ind w:firstLine="643" w:firstLineChars="200"/>
        <w:rPr>
          <w:rFonts w:hint="eastAsia" w:ascii="仿宋" w:hAnsi="仿宋" w:eastAsia="仿宋" w:cs="仿宋"/>
          <w:color w:val="0C0C0C"/>
          <w:kern w:val="2"/>
          <w:sz w:val="32"/>
          <w:szCs w:val="32"/>
          <w:lang w:val="en-US" w:eastAsia="zh-CN" w:bidi="ar-SA"/>
        </w:rPr>
      </w:pPr>
      <w:r>
        <w:rPr>
          <w:rFonts w:hint="eastAsia" w:ascii="楷体" w:hAnsi="楷体" w:eastAsia="楷体" w:cs="楷体"/>
          <w:b/>
          <w:bCs/>
          <w:color w:val="000000"/>
          <w:sz w:val="32"/>
          <w:szCs w:val="32"/>
          <w:shd w:val="clear" w:color="auto" w:fill="FFFFFF"/>
        </w:rPr>
        <w:t>（一）问题一</w:t>
      </w:r>
      <w:r>
        <w:rPr>
          <w:rFonts w:hint="eastAsia" w:ascii="仿宋" w:hAnsi="仿宋" w:eastAsia="仿宋" w:cs="仿宋"/>
          <w:color w:val="000000"/>
          <w:sz w:val="32"/>
          <w:szCs w:val="32"/>
          <w:shd w:val="clear" w:color="auto" w:fill="FFFFFF"/>
        </w:rPr>
        <w:t>。</w:t>
      </w:r>
      <w:r>
        <w:rPr>
          <w:rFonts w:hint="eastAsia" w:ascii="仿宋" w:hAnsi="仿宋" w:eastAsia="仿宋" w:cs="仿宋"/>
          <w:color w:val="0C0C0C"/>
          <w:kern w:val="2"/>
          <w:sz w:val="32"/>
          <w:szCs w:val="32"/>
          <w:lang w:val="en-US" w:eastAsia="zh-CN" w:bidi="ar-SA"/>
        </w:rPr>
        <w:t>资单位预算编制不科学，预算控制率波动较大，年初经费支出预算安排不足，在执行过程中往往会追加预算数。</w:t>
      </w:r>
    </w:p>
    <w:p w14:paraId="31A43567">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textAlignment w:val="baseline"/>
        <w:rPr>
          <w:rFonts w:hint="eastAsia" w:ascii="仿宋" w:hAnsi="仿宋" w:eastAsia="仿宋" w:cs="仿宋"/>
          <w:color w:val="0C0C0C"/>
          <w:kern w:val="2"/>
          <w:sz w:val="32"/>
          <w:szCs w:val="32"/>
          <w:lang w:val="en-US" w:eastAsia="zh-CN" w:bidi="ar-SA"/>
        </w:rPr>
      </w:pPr>
      <w:r>
        <w:rPr>
          <w:rFonts w:hint="eastAsia" w:ascii="楷体" w:hAnsi="楷体" w:eastAsia="楷体" w:cs="楷体"/>
          <w:b/>
          <w:bCs/>
          <w:color w:val="000000"/>
          <w:sz w:val="32"/>
          <w:szCs w:val="32"/>
          <w:shd w:val="clear" w:color="auto" w:fill="FFFFFF"/>
        </w:rPr>
        <w:t>（二）问题二。</w:t>
      </w:r>
      <w:r>
        <w:rPr>
          <w:rFonts w:hint="eastAsia" w:ascii="仿宋" w:hAnsi="仿宋" w:eastAsia="仿宋" w:cs="仿宋"/>
          <w:color w:val="0C0C0C"/>
          <w:kern w:val="2"/>
          <w:sz w:val="32"/>
          <w:szCs w:val="32"/>
          <w:lang w:val="en-US" w:eastAsia="zh-CN" w:bidi="ar-SA"/>
        </w:rPr>
        <w:t>受人手紧张、财务人员专业性不强等因素影响，对资产缺乏定期清查盘点，固定资产管理还有待进一步规范。</w:t>
      </w:r>
    </w:p>
    <w:p w14:paraId="2BE01A0E">
      <w:pPr>
        <w:snapToGrid w:val="0"/>
        <w:spacing w:line="520" w:lineRule="exact"/>
        <w:ind w:firstLine="643" w:firstLineChars="200"/>
        <w:rPr>
          <w:rFonts w:hint="eastAsia" w:ascii="仿宋" w:hAnsi="仿宋" w:eastAsia="仿宋" w:cs="仿宋"/>
          <w:color w:val="0C0C0C"/>
          <w:kern w:val="2"/>
          <w:sz w:val="32"/>
          <w:szCs w:val="32"/>
          <w:lang w:val="en-US" w:eastAsia="zh-CN" w:bidi="ar-SA"/>
        </w:rPr>
      </w:pPr>
      <w:r>
        <w:rPr>
          <w:rFonts w:hint="eastAsia" w:ascii="楷体" w:hAnsi="楷体" w:eastAsia="楷体" w:cs="楷体"/>
          <w:b/>
          <w:bCs/>
          <w:color w:val="000000"/>
          <w:sz w:val="32"/>
          <w:szCs w:val="32"/>
          <w:shd w:val="clear" w:color="auto" w:fill="FFFFFF"/>
        </w:rPr>
        <w:t>（</w:t>
      </w:r>
      <w:r>
        <w:rPr>
          <w:rFonts w:hint="eastAsia" w:ascii="楷体" w:hAnsi="楷体" w:eastAsia="楷体" w:cs="楷体"/>
          <w:b/>
          <w:bCs/>
          <w:color w:val="000000"/>
          <w:sz w:val="32"/>
          <w:szCs w:val="32"/>
          <w:shd w:val="clear" w:color="auto" w:fill="FFFFFF"/>
          <w:lang w:val="en-US" w:eastAsia="zh-CN"/>
        </w:rPr>
        <w:t>三</w:t>
      </w:r>
      <w:r>
        <w:rPr>
          <w:rFonts w:hint="eastAsia" w:ascii="楷体" w:hAnsi="楷体" w:eastAsia="楷体" w:cs="楷体"/>
          <w:b/>
          <w:bCs/>
          <w:color w:val="000000"/>
          <w:sz w:val="32"/>
          <w:szCs w:val="32"/>
          <w:shd w:val="clear" w:color="auto" w:fill="FFFFFF"/>
        </w:rPr>
        <w:t>）问题</w:t>
      </w:r>
      <w:r>
        <w:rPr>
          <w:rFonts w:hint="eastAsia" w:ascii="楷体" w:hAnsi="楷体" w:eastAsia="楷体" w:cs="楷体"/>
          <w:b/>
          <w:bCs/>
          <w:color w:val="000000"/>
          <w:sz w:val="32"/>
          <w:szCs w:val="32"/>
          <w:shd w:val="clear" w:color="auto" w:fill="FFFFFF"/>
          <w:lang w:val="en-US" w:eastAsia="zh-CN"/>
        </w:rPr>
        <w:t>三</w:t>
      </w:r>
      <w:r>
        <w:rPr>
          <w:rFonts w:hint="eastAsia" w:ascii="楷体" w:hAnsi="楷体" w:eastAsia="楷体" w:cs="楷体"/>
          <w:b/>
          <w:bCs/>
          <w:color w:val="000000"/>
          <w:sz w:val="32"/>
          <w:szCs w:val="32"/>
          <w:shd w:val="clear" w:color="auto" w:fill="FFFFFF"/>
        </w:rPr>
        <w:t>。</w:t>
      </w:r>
      <w:r>
        <w:rPr>
          <w:rFonts w:hint="eastAsia" w:ascii="仿宋" w:hAnsi="仿宋" w:eastAsia="仿宋" w:cs="仿宋"/>
          <w:color w:val="0C0C0C"/>
          <w:kern w:val="2"/>
          <w:sz w:val="32"/>
          <w:szCs w:val="32"/>
          <w:lang w:val="en-US" w:eastAsia="zh-CN" w:bidi="ar-SA"/>
        </w:rPr>
        <w:t>受专业属性制约及财务工作重视不足，未能配备专职会计，只是兼任此项工作，财务工作任务重，人手不足，专业知识欠缺，工作较为薄弱；内部控制制度与体系流于形式，在实际过程中无法将其具有的功能作用充分的发挥。</w:t>
      </w:r>
    </w:p>
    <w:p w14:paraId="057CBB50">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0"/>
        <w:jc w:val="both"/>
        <w:textAlignment w:val="baseline"/>
        <w:rPr>
          <w:rFonts w:hint="default" w:ascii="黑体" w:hAnsi="黑体" w:eastAsia="黑体" w:cs="黑体"/>
          <w:color w:val="000000"/>
          <w:sz w:val="32"/>
          <w:szCs w:val="32"/>
          <w:shd w:val="clear" w:color="auto" w:fill="FFFFFF"/>
          <w:lang w:val="en-US" w:eastAsia="zh-CN"/>
        </w:rPr>
      </w:pPr>
      <w:r>
        <w:rPr>
          <w:rFonts w:hint="eastAsia" w:ascii="楷体" w:hAnsi="楷体" w:eastAsia="楷体" w:cs="楷体"/>
          <w:b/>
          <w:bCs/>
          <w:color w:val="000000"/>
          <w:kern w:val="2"/>
          <w:sz w:val="32"/>
          <w:szCs w:val="32"/>
          <w:shd w:val="clear" w:color="auto" w:fill="FFFFFF"/>
          <w:lang w:val="en-US" w:eastAsia="zh-CN" w:bidi="ar-SA"/>
        </w:rPr>
        <w:t>（四）问题四。</w:t>
      </w:r>
      <w:r>
        <w:rPr>
          <w:rFonts w:hint="eastAsia" w:ascii="仿宋" w:hAnsi="仿宋" w:eastAsia="仿宋" w:cs="仿宋"/>
          <w:i w:val="0"/>
          <w:iCs w:val="0"/>
          <w:caps w:val="0"/>
          <w:color w:val="010101"/>
          <w:spacing w:val="0"/>
          <w:sz w:val="32"/>
          <w:szCs w:val="32"/>
          <w:u w:val="none"/>
          <w:shd w:val="clear" w:fill="FFFFFF"/>
          <w:vertAlign w:val="baseline"/>
        </w:rPr>
        <w:t>我部工作人员较少，工作任务重，临聘人员经费未能纳入单位年度预算，正常行政运行经费保障压力大，年初预算数严重不够正常行政运行，经常造成经费短缺。</w:t>
      </w:r>
    </w:p>
    <w:p w14:paraId="6537A164">
      <w:pPr>
        <w:pStyle w:val="6"/>
        <w:widowControl/>
        <w:shd w:val="clear" w:color="auto" w:fill="FFFFFF"/>
        <w:spacing w:beforeAutospacing="0" w:afterAutospacing="0" w:line="480" w:lineRule="atLeast"/>
        <w:ind w:left="640"/>
        <w:rPr>
          <w:rFonts w:hint="eastAsia"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八、下一步改进措施</w:t>
      </w:r>
    </w:p>
    <w:p w14:paraId="004C2931">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30"/>
        <w:jc w:val="both"/>
        <w:textAlignment w:val="baseline"/>
        <w:rPr>
          <w:rFonts w:hint="default" w:ascii="Times New Roman" w:hAnsi="Times New Roman" w:cs="Times New Roman"/>
          <w:i w:val="0"/>
          <w:iCs w:val="0"/>
          <w:caps w:val="0"/>
          <w:color w:val="505050"/>
          <w:spacing w:val="0"/>
          <w:sz w:val="21"/>
          <w:szCs w:val="21"/>
          <w:u w:val="none"/>
        </w:rPr>
      </w:pPr>
      <w:r>
        <w:rPr>
          <w:rFonts w:hint="eastAsia" w:ascii="仿宋" w:hAnsi="仿宋" w:eastAsia="仿宋" w:cs="仿宋"/>
          <w:i w:val="0"/>
          <w:iCs w:val="0"/>
          <w:caps w:val="0"/>
          <w:color w:val="010101"/>
          <w:spacing w:val="0"/>
          <w:sz w:val="32"/>
          <w:szCs w:val="32"/>
          <w:u w:val="none"/>
          <w:shd w:val="clear" w:fill="FFFFFF"/>
          <w:vertAlign w:val="baseline"/>
        </w:rPr>
        <w:t>（一）进一步完善制度建设，科学合理的进行预算编制，高度重视财政预决算支出工作，稳定财务人员队伍； </w:t>
      </w:r>
    </w:p>
    <w:p w14:paraId="4A6A30A1">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30"/>
        <w:jc w:val="both"/>
        <w:textAlignment w:val="baseline"/>
        <w:rPr>
          <w:rFonts w:hint="default" w:ascii="Times New Roman" w:hAnsi="Times New Roman" w:cs="Times New Roman"/>
          <w:i w:val="0"/>
          <w:iCs w:val="0"/>
          <w:caps w:val="0"/>
          <w:color w:val="505050"/>
          <w:spacing w:val="0"/>
          <w:sz w:val="21"/>
          <w:szCs w:val="21"/>
          <w:u w:val="none"/>
        </w:rPr>
      </w:pPr>
      <w:r>
        <w:rPr>
          <w:rFonts w:hint="eastAsia" w:ascii="仿宋" w:hAnsi="仿宋" w:eastAsia="仿宋" w:cs="仿宋"/>
          <w:i w:val="0"/>
          <w:iCs w:val="0"/>
          <w:caps w:val="0"/>
          <w:color w:val="010101"/>
          <w:spacing w:val="0"/>
          <w:sz w:val="32"/>
          <w:szCs w:val="32"/>
          <w:u w:val="none"/>
          <w:shd w:val="clear" w:fill="FFFFFF"/>
          <w:vertAlign w:val="baseline"/>
        </w:rPr>
        <w:t>（二）对资产核算方面存在的问题，要加强日常管理，完善资产管理机制，按有关规定及时处置闲置、报废资产；</w:t>
      </w:r>
    </w:p>
    <w:p w14:paraId="149A224E">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30"/>
        <w:jc w:val="both"/>
        <w:textAlignment w:val="baseline"/>
        <w:rPr>
          <w:rFonts w:hint="eastAsia" w:ascii="Times New Roman" w:hAnsi="Times New Roman" w:eastAsia="仿宋" w:cs="Times New Roman"/>
          <w:i w:val="0"/>
          <w:iCs w:val="0"/>
          <w:caps w:val="0"/>
          <w:color w:val="505050"/>
          <w:spacing w:val="0"/>
          <w:sz w:val="21"/>
          <w:szCs w:val="21"/>
          <w:u w:val="none"/>
          <w:lang w:eastAsia="zh-CN"/>
        </w:rPr>
      </w:pPr>
      <w:r>
        <w:rPr>
          <w:rFonts w:hint="eastAsia" w:ascii="仿宋" w:hAnsi="仿宋" w:eastAsia="仿宋" w:cs="仿宋"/>
          <w:i w:val="0"/>
          <w:iCs w:val="0"/>
          <w:caps w:val="0"/>
          <w:color w:val="010101"/>
          <w:spacing w:val="0"/>
          <w:sz w:val="32"/>
          <w:szCs w:val="32"/>
          <w:u w:val="none"/>
          <w:shd w:val="clear" w:fill="FFFFFF"/>
          <w:vertAlign w:val="baseline"/>
        </w:rPr>
        <w:t>（三）严格设置关键岗位，强化内部控制意识，配备专职会计人员，提高财务人员业务水平，强化责任与风险</w:t>
      </w:r>
      <w:r>
        <w:rPr>
          <w:rFonts w:hint="eastAsia" w:ascii="仿宋" w:hAnsi="仿宋" w:eastAsia="仿宋" w:cs="仿宋"/>
          <w:i w:val="0"/>
          <w:iCs w:val="0"/>
          <w:caps w:val="0"/>
          <w:color w:val="010101"/>
          <w:spacing w:val="0"/>
          <w:sz w:val="32"/>
          <w:szCs w:val="32"/>
          <w:u w:val="none"/>
          <w:shd w:val="clear" w:fill="FFFFFF"/>
          <w:vertAlign w:val="baseline"/>
          <w:lang w:eastAsia="zh-CN"/>
        </w:rPr>
        <w:t>。</w:t>
      </w:r>
    </w:p>
    <w:p w14:paraId="10D682DB">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30"/>
        <w:jc w:val="both"/>
        <w:textAlignment w:val="baseline"/>
        <w:rPr>
          <w:rFonts w:ascii="仿宋" w:hAnsi="仿宋" w:eastAsia="仿宋" w:cs="仿宋"/>
          <w:color w:val="000000"/>
          <w:sz w:val="32"/>
          <w:szCs w:val="32"/>
        </w:rPr>
      </w:pPr>
      <w:r>
        <w:rPr>
          <w:rFonts w:hint="eastAsia" w:ascii="仿宋" w:hAnsi="仿宋" w:eastAsia="仿宋" w:cs="仿宋"/>
          <w:i w:val="0"/>
          <w:iCs w:val="0"/>
          <w:caps w:val="0"/>
          <w:color w:val="010101"/>
          <w:spacing w:val="0"/>
          <w:sz w:val="32"/>
          <w:szCs w:val="32"/>
          <w:u w:val="none"/>
          <w:shd w:val="clear" w:fill="FFFFFF"/>
          <w:vertAlign w:val="baseline"/>
        </w:rPr>
        <w:t>（四）加强资金监督管理，严格执行相关财务制度，增强预预算编制的科学性和可行性。</w:t>
      </w:r>
    </w:p>
    <w:p w14:paraId="2CE19A16">
      <w:pPr>
        <w:pStyle w:val="6"/>
        <w:widowControl/>
        <w:shd w:val="clear" w:color="auto" w:fill="FFFFFF"/>
        <w:spacing w:beforeAutospacing="0" w:afterAutospacing="0" w:line="480" w:lineRule="atLeast"/>
        <w:ind w:firstLine="645"/>
        <w:rPr>
          <w:rFonts w:ascii="仿宋" w:hAnsi="仿宋" w:eastAsia="仿宋" w:cs="仿宋"/>
          <w:color w:val="000000"/>
          <w:sz w:val="32"/>
          <w:szCs w:val="32"/>
        </w:rPr>
      </w:pPr>
      <w:r>
        <w:rPr>
          <w:rFonts w:hint="eastAsia" w:ascii="仿宋" w:hAnsi="仿宋" w:eastAsia="仿宋" w:cs="仿宋"/>
          <w:color w:val="000000"/>
          <w:sz w:val="32"/>
          <w:szCs w:val="32"/>
          <w:shd w:val="clear" w:color="auto" w:fill="FFFFFF"/>
        </w:rPr>
        <w:t>附件：1.部门整体支出绩效评价基础数据表</w:t>
      </w:r>
    </w:p>
    <w:p w14:paraId="42AD74F3">
      <w:pPr>
        <w:pStyle w:val="6"/>
        <w:widowControl/>
        <w:shd w:val="clear" w:color="auto" w:fill="FFFFFF"/>
        <w:spacing w:beforeAutospacing="0" w:afterAutospacing="0" w:line="480" w:lineRule="atLeast"/>
        <w:ind w:firstLine="1609" w:firstLineChars="503"/>
        <w:rPr>
          <w:rFonts w:ascii="仿宋" w:hAnsi="仿宋" w:eastAsia="仿宋" w:cs="仿宋"/>
          <w:color w:val="000000"/>
          <w:sz w:val="32"/>
          <w:szCs w:val="32"/>
        </w:rPr>
      </w:pPr>
      <w:r>
        <w:rPr>
          <w:rFonts w:hint="eastAsia" w:ascii="仿宋" w:hAnsi="仿宋" w:eastAsia="仿宋" w:cs="仿宋"/>
          <w:color w:val="000000"/>
          <w:sz w:val="32"/>
          <w:szCs w:val="32"/>
          <w:shd w:val="clear" w:color="auto" w:fill="FFFFFF"/>
        </w:rPr>
        <w:t>2.部门整体支出绩效自评表</w:t>
      </w:r>
    </w:p>
    <w:p w14:paraId="1BC549C7">
      <w:pPr>
        <w:pStyle w:val="6"/>
        <w:widowControl/>
        <w:shd w:val="clear" w:color="auto" w:fill="FFFFFF"/>
        <w:spacing w:beforeAutospacing="0" w:afterAutospacing="0" w:line="480" w:lineRule="atLeast"/>
        <w:jc w:val="both"/>
        <w:rPr>
          <w:rFonts w:hint="eastAsia"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附件1</w:t>
      </w:r>
    </w:p>
    <w:p w14:paraId="6BCE3381">
      <w:pPr>
        <w:pStyle w:val="6"/>
        <w:widowControl/>
        <w:shd w:val="clear" w:color="auto" w:fill="FFFFFF"/>
        <w:spacing w:beforeAutospacing="0" w:afterAutospacing="0" w:line="480" w:lineRule="atLeast"/>
        <w:ind w:firstLine="980" w:firstLineChars="350"/>
        <w:jc w:val="both"/>
        <w:rPr>
          <w:rFonts w:ascii="黑体" w:hAnsi="黑体" w:eastAsia="黑体" w:cs="黑体"/>
          <w:spacing w:val="-20"/>
          <w:sz w:val="32"/>
          <w:szCs w:val="32"/>
        </w:rPr>
      </w:pPr>
      <w:r>
        <w:rPr>
          <w:rFonts w:hint="eastAsia" w:ascii="黑体" w:hAnsi="黑体" w:eastAsia="黑体" w:cs="黑体"/>
          <w:spacing w:val="-20"/>
          <w:sz w:val="32"/>
          <w:szCs w:val="32"/>
        </w:rPr>
        <w:t>2022年度部门整体支出绩效评价基础数据表</w:t>
      </w:r>
    </w:p>
    <w:p w14:paraId="7AE95517">
      <w:pPr>
        <w:spacing w:line="200" w:lineRule="exact"/>
        <w:jc w:val="center"/>
        <w:rPr>
          <w:rFonts w:eastAsia="方正小标宋_GBK"/>
          <w:sz w:val="44"/>
        </w:rPr>
      </w:pPr>
    </w:p>
    <w:tbl>
      <w:tblPr>
        <w:tblStyle w:val="7"/>
        <w:tblW w:w="10045" w:type="dxa"/>
        <w:jc w:val="center"/>
        <w:tblLayout w:type="fixed"/>
        <w:tblCellMar>
          <w:top w:w="0" w:type="dxa"/>
          <w:left w:w="108" w:type="dxa"/>
          <w:bottom w:w="0" w:type="dxa"/>
          <w:right w:w="108" w:type="dxa"/>
        </w:tblCellMar>
      </w:tblPr>
      <w:tblGrid>
        <w:gridCol w:w="3543"/>
        <w:gridCol w:w="1207"/>
        <w:gridCol w:w="930"/>
        <w:gridCol w:w="945"/>
        <w:gridCol w:w="1110"/>
        <w:gridCol w:w="1155"/>
        <w:gridCol w:w="1155"/>
      </w:tblGrid>
      <w:tr w14:paraId="76AE1B30">
        <w:tblPrEx>
          <w:tblCellMar>
            <w:top w:w="0" w:type="dxa"/>
            <w:left w:w="108" w:type="dxa"/>
            <w:bottom w:w="0" w:type="dxa"/>
            <w:right w:w="108" w:type="dxa"/>
          </w:tblCellMar>
        </w:tblPrEx>
        <w:trPr>
          <w:jc w:val="center"/>
        </w:trPr>
        <w:tc>
          <w:tcPr>
            <w:tcW w:w="3543" w:type="dxa"/>
            <w:vMerge w:val="restart"/>
            <w:tcBorders>
              <w:top w:val="single" w:color="auto" w:sz="4" w:space="0"/>
              <w:left w:val="single" w:color="auto" w:sz="4" w:space="0"/>
              <w:bottom w:val="single" w:color="auto" w:sz="4" w:space="0"/>
              <w:right w:val="single" w:color="auto" w:sz="4" w:space="0"/>
            </w:tcBorders>
            <w:vAlign w:val="center"/>
          </w:tcPr>
          <w:p w14:paraId="55F226EE">
            <w:pPr>
              <w:widowControl/>
              <w:spacing w:line="320" w:lineRule="exact"/>
              <w:jc w:val="center"/>
              <w:rPr>
                <w:rFonts w:ascii="仿宋" w:hAnsi="仿宋" w:eastAsia="仿宋" w:cs="仿宋"/>
                <w:kern w:val="0"/>
                <w:sz w:val="32"/>
                <w:szCs w:val="21"/>
              </w:rPr>
            </w:pPr>
            <w:r>
              <w:rPr>
                <w:rFonts w:hint="eastAsia" w:ascii="仿宋" w:hAnsi="仿宋" w:eastAsia="仿宋" w:cs="仿宋"/>
                <w:b/>
                <w:bCs/>
                <w:kern w:val="0"/>
                <w:szCs w:val="21"/>
              </w:rPr>
              <w:t>财政供养人员情况（人）</w:t>
            </w:r>
          </w:p>
        </w:tc>
        <w:tc>
          <w:tcPr>
            <w:tcW w:w="2137" w:type="dxa"/>
            <w:gridSpan w:val="2"/>
            <w:tcBorders>
              <w:top w:val="single" w:color="auto" w:sz="4" w:space="0"/>
              <w:left w:val="nil"/>
              <w:bottom w:val="single" w:color="auto" w:sz="4" w:space="0"/>
              <w:right w:val="single" w:color="auto" w:sz="4" w:space="0"/>
            </w:tcBorders>
            <w:vAlign w:val="center"/>
          </w:tcPr>
          <w:p w14:paraId="1758B422">
            <w:pPr>
              <w:widowControl/>
              <w:spacing w:line="320" w:lineRule="exact"/>
              <w:jc w:val="center"/>
              <w:rPr>
                <w:rFonts w:ascii="仿宋" w:hAnsi="仿宋" w:eastAsia="仿宋" w:cs="仿宋"/>
                <w:b/>
                <w:bCs/>
                <w:kern w:val="0"/>
                <w:szCs w:val="21"/>
              </w:rPr>
            </w:pPr>
            <w:r>
              <w:rPr>
                <w:rFonts w:hint="eastAsia" w:ascii="仿宋" w:hAnsi="仿宋" w:eastAsia="仿宋" w:cs="仿宋"/>
                <w:b/>
                <w:bCs/>
                <w:kern w:val="0"/>
                <w:szCs w:val="21"/>
              </w:rPr>
              <w:t>编制数</w:t>
            </w:r>
          </w:p>
        </w:tc>
        <w:tc>
          <w:tcPr>
            <w:tcW w:w="2055" w:type="dxa"/>
            <w:gridSpan w:val="2"/>
            <w:tcBorders>
              <w:top w:val="single" w:color="auto" w:sz="4" w:space="0"/>
              <w:left w:val="nil"/>
              <w:bottom w:val="single" w:color="auto" w:sz="4" w:space="0"/>
              <w:right w:val="single" w:color="auto" w:sz="4" w:space="0"/>
            </w:tcBorders>
            <w:vAlign w:val="center"/>
          </w:tcPr>
          <w:p w14:paraId="7AC9FADA">
            <w:pPr>
              <w:widowControl/>
              <w:spacing w:line="320" w:lineRule="exact"/>
              <w:jc w:val="center"/>
              <w:rPr>
                <w:rFonts w:ascii="仿宋" w:hAnsi="仿宋" w:eastAsia="仿宋" w:cs="仿宋"/>
                <w:b/>
                <w:bCs/>
                <w:kern w:val="0"/>
                <w:szCs w:val="21"/>
              </w:rPr>
            </w:pPr>
            <w:r>
              <w:rPr>
                <w:rFonts w:hint="eastAsia" w:ascii="仿宋" w:hAnsi="仿宋" w:eastAsia="仿宋" w:cs="仿宋"/>
                <w:b/>
                <w:bCs/>
                <w:kern w:val="0"/>
                <w:szCs w:val="21"/>
              </w:rPr>
              <w:t>2022年实际在职人数</w:t>
            </w:r>
          </w:p>
        </w:tc>
        <w:tc>
          <w:tcPr>
            <w:tcW w:w="2310" w:type="dxa"/>
            <w:gridSpan w:val="2"/>
            <w:tcBorders>
              <w:top w:val="single" w:color="auto" w:sz="4" w:space="0"/>
              <w:left w:val="nil"/>
              <w:bottom w:val="single" w:color="auto" w:sz="4" w:space="0"/>
              <w:right w:val="single" w:color="auto" w:sz="4" w:space="0"/>
            </w:tcBorders>
            <w:vAlign w:val="center"/>
          </w:tcPr>
          <w:p w14:paraId="5E049A75">
            <w:pPr>
              <w:widowControl/>
              <w:spacing w:line="320" w:lineRule="exact"/>
              <w:jc w:val="center"/>
              <w:rPr>
                <w:rFonts w:ascii="仿宋" w:hAnsi="仿宋" w:eastAsia="仿宋" w:cs="仿宋"/>
                <w:b/>
                <w:bCs/>
                <w:kern w:val="0"/>
                <w:szCs w:val="21"/>
              </w:rPr>
            </w:pPr>
            <w:r>
              <w:rPr>
                <w:rFonts w:hint="eastAsia" w:ascii="仿宋" w:hAnsi="仿宋" w:eastAsia="仿宋" w:cs="仿宋"/>
                <w:b/>
                <w:bCs/>
                <w:kern w:val="0"/>
                <w:szCs w:val="21"/>
              </w:rPr>
              <w:t>控制率</w:t>
            </w:r>
          </w:p>
        </w:tc>
      </w:tr>
      <w:tr w14:paraId="3F87F5D1">
        <w:tblPrEx>
          <w:tblCellMar>
            <w:top w:w="0" w:type="dxa"/>
            <w:left w:w="108" w:type="dxa"/>
            <w:bottom w:w="0" w:type="dxa"/>
            <w:right w:w="108" w:type="dxa"/>
          </w:tblCellMar>
        </w:tblPrEx>
        <w:trPr>
          <w:jc w:val="center"/>
        </w:trPr>
        <w:tc>
          <w:tcPr>
            <w:tcW w:w="3543" w:type="dxa"/>
            <w:vMerge w:val="continue"/>
            <w:tcBorders>
              <w:top w:val="single" w:color="auto" w:sz="4" w:space="0"/>
              <w:left w:val="single" w:color="auto" w:sz="4" w:space="0"/>
              <w:bottom w:val="single" w:color="auto" w:sz="4" w:space="0"/>
              <w:right w:val="single" w:color="auto" w:sz="4" w:space="0"/>
            </w:tcBorders>
            <w:vAlign w:val="center"/>
          </w:tcPr>
          <w:p w14:paraId="70F56F8E">
            <w:pPr>
              <w:widowControl/>
              <w:spacing w:line="320" w:lineRule="exact"/>
              <w:jc w:val="left"/>
              <w:rPr>
                <w:rFonts w:ascii="仿宋" w:hAnsi="仿宋" w:eastAsia="仿宋" w:cs="仿宋"/>
                <w:kern w:val="0"/>
                <w:sz w:val="32"/>
                <w:szCs w:val="21"/>
              </w:rPr>
            </w:pPr>
          </w:p>
        </w:tc>
        <w:tc>
          <w:tcPr>
            <w:tcW w:w="2137" w:type="dxa"/>
            <w:gridSpan w:val="2"/>
            <w:tcBorders>
              <w:top w:val="single" w:color="auto" w:sz="4" w:space="0"/>
              <w:left w:val="nil"/>
              <w:bottom w:val="single" w:color="auto" w:sz="4" w:space="0"/>
              <w:right w:val="single" w:color="auto" w:sz="4" w:space="0"/>
            </w:tcBorders>
            <w:vAlign w:val="center"/>
          </w:tcPr>
          <w:p w14:paraId="4453C558">
            <w:pPr>
              <w:widowControl/>
              <w:spacing w:line="320" w:lineRule="exact"/>
              <w:jc w:val="center"/>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23</w:t>
            </w:r>
          </w:p>
        </w:tc>
        <w:tc>
          <w:tcPr>
            <w:tcW w:w="2055" w:type="dxa"/>
            <w:gridSpan w:val="2"/>
            <w:tcBorders>
              <w:top w:val="single" w:color="auto" w:sz="4" w:space="0"/>
              <w:left w:val="nil"/>
              <w:bottom w:val="single" w:color="auto" w:sz="4" w:space="0"/>
              <w:right w:val="single" w:color="auto" w:sz="4" w:space="0"/>
            </w:tcBorders>
            <w:vAlign w:val="center"/>
          </w:tcPr>
          <w:p w14:paraId="46DA4F6C">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23</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auto" w:sz="4" w:space="0"/>
            </w:tcBorders>
            <w:vAlign w:val="center"/>
          </w:tcPr>
          <w:p w14:paraId="15B24CF5">
            <w:pPr>
              <w:widowControl/>
              <w:spacing w:line="320" w:lineRule="exact"/>
              <w:jc w:val="center"/>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100%</w:t>
            </w:r>
          </w:p>
        </w:tc>
      </w:tr>
      <w:tr w14:paraId="21D3F1AE">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00ED47F1">
            <w:pPr>
              <w:widowControl/>
              <w:spacing w:line="320" w:lineRule="exact"/>
              <w:jc w:val="center"/>
              <w:rPr>
                <w:rFonts w:ascii="仿宋" w:hAnsi="仿宋" w:eastAsia="仿宋" w:cs="仿宋"/>
                <w:b/>
                <w:bCs/>
                <w:kern w:val="0"/>
                <w:szCs w:val="21"/>
              </w:rPr>
            </w:pPr>
            <w:r>
              <w:rPr>
                <w:rFonts w:hint="eastAsia" w:ascii="仿宋" w:hAnsi="仿宋" w:eastAsia="仿宋" w:cs="仿宋"/>
                <w:b/>
                <w:bCs/>
                <w:kern w:val="0"/>
                <w:szCs w:val="21"/>
              </w:rPr>
              <w:t>经费控制情况（万元）</w:t>
            </w:r>
          </w:p>
        </w:tc>
        <w:tc>
          <w:tcPr>
            <w:tcW w:w="2137" w:type="dxa"/>
            <w:gridSpan w:val="2"/>
            <w:tcBorders>
              <w:top w:val="single" w:color="auto" w:sz="4" w:space="0"/>
              <w:left w:val="nil"/>
              <w:bottom w:val="single" w:color="auto" w:sz="4" w:space="0"/>
              <w:right w:val="single" w:color="000000" w:sz="4" w:space="0"/>
            </w:tcBorders>
            <w:vAlign w:val="center"/>
          </w:tcPr>
          <w:p w14:paraId="522F6362">
            <w:pPr>
              <w:widowControl/>
              <w:spacing w:line="320" w:lineRule="exact"/>
              <w:jc w:val="center"/>
              <w:rPr>
                <w:rFonts w:ascii="仿宋" w:hAnsi="仿宋" w:eastAsia="仿宋" w:cs="仿宋"/>
                <w:b/>
                <w:bCs/>
                <w:kern w:val="0"/>
                <w:szCs w:val="21"/>
              </w:rPr>
            </w:pPr>
            <w:r>
              <w:rPr>
                <w:rFonts w:hint="eastAsia" w:ascii="仿宋" w:hAnsi="仿宋" w:eastAsia="仿宋" w:cs="仿宋"/>
                <w:b/>
                <w:bCs/>
                <w:kern w:val="0"/>
                <w:szCs w:val="21"/>
              </w:rPr>
              <w:t>2021年决算数</w:t>
            </w:r>
          </w:p>
        </w:tc>
        <w:tc>
          <w:tcPr>
            <w:tcW w:w="2055" w:type="dxa"/>
            <w:gridSpan w:val="2"/>
            <w:tcBorders>
              <w:top w:val="single" w:color="auto" w:sz="4" w:space="0"/>
              <w:left w:val="nil"/>
              <w:bottom w:val="single" w:color="auto" w:sz="4" w:space="0"/>
              <w:right w:val="single" w:color="000000" w:sz="4" w:space="0"/>
            </w:tcBorders>
            <w:vAlign w:val="center"/>
          </w:tcPr>
          <w:p w14:paraId="5527B4E8">
            <w:pPr>
              <w:widowControl/>
              <w:spacing w:line="320" w:lineRule="exact"/>
              <w:jc w:val="center"/>
              <w:rPr>
                <w:rFonts w:ascii="仿宋" w:hAnsi="仿宋" w:eastAsia="仿宋" w:cs="仿宋"/>
                <w:b/>
                <w:bCs/>
                <w:kern w:val="0"/>
                <w:szCs w:val="21"/>
              </w:rPr>
            </w:pPr>
            <w:r>
              <w:rPr>
                <w:rFonts w:hint="eastAsia" w:ascii="仿宋" w:hAnsi="仿宋" w:eastAsia="仿宋" w:cs="仿宋"/>
                <w:b/>
                <w:bCs/>
                <w:kern w:val="0"/>
                <w:szCs w:val="21"/>
              </w:rPr>
              <w:t>2022年预算数</w:t>
            </w:r>
          </w:p>
        </w:tc>
        <w:tc>
          <w:tcPr>
            <w:tcW w:w="2310" w:type="dxa"/>
            <w:gridSpan w:val="2"/>
            <w:tcBorders>
              <w:top w:val="single" w:color="auto" w:sz="4" w:space="0"/>
              <w:left w:val="nil"/>
              <w:bottom w:val="single" w:color="auto" w:sz="4" w:space="0"/>
              <w:right w:val="single" w:color="000000" w:sz="4" w:space="0"/>
            </w:tcBorders>
            <w:vAlign w:val="center"/>
          </w:tcPr>
          <w:p w14:paraId="6DF245BC">
            <w:pPr>
              <w:widowControl/>
              <w:spacing w:line="320" w:lineRule="exact"/>
              <w:jc w:val="center"/>
              <w:rPr>
                <w:rFonts w:ascii="仿宋" w:hAnsi="仿宋" w:eastAsia="仿宋" w:cs="仿宋"/>
                <w:b/>
                <w:bCs/>
                <w:kern w:val="0"/>
                <w:szCs w:val="21"/>
              </w:rPr>
            </w:pPr>
            <w:r>
              <w:rPr>
                <w:rFonts w:hint="eastAsia" w:ascii="仿宋" w:hAnsi="仿宋" w:eastAsia="仿宋" w:cs="仿宋"/>
                <w:b/>
                <w:bCs/>
                <w:kern w:val="0"/>
                <w:szCs w:val="21"/>
              </w:rPr>
              <w:t>2022年决算数</w:t>
            </w:r>
          </w:p>
        </w:tc>
      </w:tr>
      <w:tr w14:paraId="0E488663">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160B8605">
            <w:pPr>
              <w:widowControl/>
              <w:spacing w:line="320" w:lineRule="exact"/>
              <w:rPr>
                <w:rFonts w:ascii="仿宋" w:hAnsi="仿宋" w:eastAsia="仿宋" w:cs="仿宋"/>
                <w:kern w:val="0"/>
                <w:szCs w:val="21"/>
              </w:rPr>
            </w:pPr>
            <w:r>
              <w:rPr>
                <w:rFonts w:hint="eastAsia" w:ascii="仿宋" w:hAnsi="仿宋" w:eastAsia="仿宋" w:cs="仿宋"/>
                <w:b/>
                <w:bCs/>
                <w:kern w:val="0"/>
                <w:szCs w:val="21"/>
              </w:rPr>
              <w:t>三公经费</w:t>
            </w:r>
          </w:p>
        </w:tc>
        <w:tc>
          <w:tcPr>
            <w:tcW w:w="2137" w:type="dxa"/>
            <w:gridSpan w:val="2"/>
            <w:tcBorders>
              <w:top w:val="single" w:color="auto" w:sz="4" w:space="0"/>
              <w:left w:val="nil"/>
              <w:bottom w:val="single" w:color="auto" w:sz="4" w:space="0"/>
              <w:right w:val="single" w:color="000000" w:sz="4" w:space="0"/>
            </w:tcBorders>
            <w:vAlign w:val="center"/>
          </w:tcPr>
          <w:p w14:paraId="2C95A229">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4.92</w:t>
            </w:r>
            <w:r>
              <w:rPr>
                <w:rFonts w:hint="eastAsia" w:ascii="仿宋" w:hAnsi="仿宋" w:eastAsia="仿宋" w:cs="仿宋"/>
                <w:kern w:val="0"/>
                <w:szCs w:val="21"/>
              </w:rPr>
              <w:t>　</w:t>
            </w:r>
          </w:p>
        </w:tc>
        <w:tc>
          <w:tcPr>
            <w:tcW w:w="2055" w:type="dxa"/>
            <w:gridSpan w:val="2"/>
            <w:tcBorders>
              <w:top w:val="single" w:color="auto" w:sz="4" w:space="0"/>
              <w:left w:val="nil"/>
              <w:bottom w:val="single" w:color="auto" w:sz="4" w:space="0"/>
              <w:right w:val="single" w:color="000000" w:sz="4" w:space="0"/>
            </w:tcBorders>
            <w:vAlign w:val="center"/>
          </w:tcPr>
          <w:p w14:paraId="28699A0F">
            <w:pPr>
              <w:widowControl/>
              <w:spacing w:line="320" w:lineRule="exact"/>
              <w:jc w:val="center"/>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4.86</w:t>
            </w:r>
          </w:p>
        </w:tc>
        <w:tc>
          <w:tcPr>
            <w:tcW w:w="2310" w:type="dxa"/>
            <w:gridSpan w:val="2"/>
            <w:tcBorders>
              <w:top w:val="single" w:color="auto" w:sz="4" w:space="0"/>
              <w:left w:val="nil"/>
              <w:bottom w:val="single" w:color="auto" w:sz="4" w:space="0"/>
              <w:right w:val="single" w:color="000000" w:sz="4" w:space="0"/>
            </w:tcBorders>
            <w:vAlign w:val="center"/>
          </w:tcPr>
          <w:p w14:paraId="7521125A">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4.86</w:t>
            </w:r>
            <w:r>
              <w:rPr>
                <w:rFonts w:hint="eastAsia" w:ascii="仿宋" w:hAnsi="仿宋" w:eastAsia="仿宋" w:cs="仿宋"/>
                <w:kern w:val="0"/>
                <w:szCs w:val="21"/>
              </w:rPr>
              <w:t>　</w:t>
            </w:r>
          </w:p>
        </w:tc>
      </w:tr>
      <w:tr w14:paraId="287D90BA">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376F78F2">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 xml:space="preserve">   1、公务用车购置和维护经费</w:t>
            </w:r>
          </w:p>
        </w:tc>
        <w:tc>
          <w:tcPr>
            <w:tcW w:w="2137" w:type="dxa"/>
            <w:gridSpan w:val="2"/>
            <w:tcBorders>
              <w:top w:val="single" w:color="auto" w:sz="4" w:space="0"/>
              <w:left w:val="nil"/>
              <w:bottom w:val="single" w:color="auto" w:sz="4" w:space="0"/>
              <w:right w:val="single" w:color="000000" w:sz="4" w:space="0"/>
            </w:tcBorders>
            <w:vAlign w:val="center"/>
          </w:tcPr>
          <w:p w14:paraId="3AF65D9A">
            <w:pPr>
              <w:widowControl/>
              <w:spacing w:line="320" w:lineRule="exact"/>
              <w:jc w:val="center"/>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0</w:t>
            </w:r>
          </w:p>
        </w:tc>
        <w:tc>
          <w:tcPr>
            <w:tcW w:w="2055" w:type="dxa"/>
            <w:gridSpan w:val="2"/>
            <w:tcBorders>
              <w:top w:val="single" w:color="auto" w:sz="4" w:space="0"/>
              <w:left w:val="nil"/>
              <w:bottom w:val="single" w:color="auto" w:sz="4" w:space="0"/>
              <w:right w:val="single" w:color="000000" w:sz="4" w:space="0"/>
            </w:tcBorders>
            <w:vAlign w:val="center"/>
          </w:tcPr>
          <w:p w14:paraId="2D2C0328">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1EF33B7B">
            <w:pPr>
              <w:widowControl/>
              <w:spacing w:line="320" w:lineRule="exact"/>
              <w:jc w:val="center"/>
              <w:rPr>
                <w:rFonts w:hint="eastAsia" w:ascii="仿宋" w:hAnsi="仿宋" w:eastAsia="仿宋" w:cs="仿宋"/>
                <w:kern w:val="0"/>
                <w:szCs w:val="21"/>
                <w:lang w:val="en-US" w:eastAsia="zh-CN"/>
              </w:rPr>
            </w:pPr>
            <w:r>
              <w:rPr>
                <w:rFonts w:hint="eastAsia" w:ascii="仿宋" w:hAnsi="仿宋" w:eastAsia="仿宋" w:cs="仿宋"/>
                <w:kern w:val="0"/>
                <w:szCs w:val="21"/>
                <w:lang w:val="en-US" w:eastAsia="zh-CN"/>
              </w:rPr>
              <w:t>0</w:t>
            </w:r>
          </w:p>
        </w:tc>
      </w:tr>
      <w:tr w14:paraId="6731C1FA">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7B9B554C">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其中：公车购置</w:t>
            </w:r>
          </w:p>
        </w:tc>
        <w:tc>
          <w:tcPr>
            <w:tcW w:w="2137" w:type="dxa"/>
            <w:gridSpan w:val="2"/>
            <w:tcBorders>
              <w:top w:val="single" w:color="auto" w:sz="4" w:space="0"/>
              <w:left w:val="nil"/>
              <w:bottom w:val="single" w:color="auto" w:sz="4" w:space="0"/>
              <w:right w:val="single" w:color="000000" w:sz="4" w:space="0"/>
            </w:tcBorders>
            <w:vAlign w:val="center"/>
          </w:tcPr>
          <w:p w14:paraId="35EBB5F5">
            <w:pPr>
              <w:widowControl/>
              <w:spacing w:line="320" w:lineRule="exact"/>
              <w:jc w:val="center"/>
              <w:rPr>
                <w:rFonts w:hint="default"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0</w:t>
            </w:r>
          </w:p>
        </w:tc>
        <w:tc>
          <w:tcPr>
            <w:tcW w:w="2055" w:type="dxa"/>
            <w:gridSpan w:val="2"/>
            <w:tcBorders>
              <w:top w:val="single" w:color="auto" w:sz="4" w:space="0"/>
              <w:left w:val="nil"/>
              <w:bottom w:val="single" w:color="auto" w:sz="4" w:space="0"/>
              <w:right w:val="single" w:color="000000" w:sz="4" w:space="0"/>
            </w:tcBorders>
            <w:vAlign w:val="center"/>
          </w:tcPr>
          <w:p w14:paraId="6FB6A8ED">
            <w:pPr>
              <w:widowControl/>
              <w:spacing w:line="320" w:lineRule="exact"/>
              <w:jc w:val="center"/>
              <w:rPr>
                <w:rFonts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0</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3DD40340">
            <w:pPr>
              <w:widowControl/>
              <w:spacing w:line="320" w:lineRule="exact"/>
              <w:jc w:val="center"/>
              <w:rPr>
                <w:rFonts w:hint="eastAsia"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0</w:t>
            </w:r>
          </w:p>
        </w:tc>
      </w:tr>
      <w:tr w14:paraId="4C5FF2B0">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1328649E">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公车运行维护</w:t>
            </w:r>
          </w:p>
        </w:tc>
        <w:tc>
          <w:tcPr>
            <w:tcW w:w="2137" w:type="dxa"/>
            <w:gridSpan w:val="2"/>
            <w:tcBorders>
              <w:top w:val="single" w:color="auto" w:sz="4" w:space="0"/>
              <w:left w:val="nil"/>
              <w:bottom w:val="single" w:color="auto" w:sz="4" w:space="0"/>
              <w:right w:val="single" w:color="000000" w:sz="4" w:space="0"/>
            </w:tcBorders>
            <w:vAlign w:val="center"/>
          </w:tcPr>
          <w:p w14:paraId="492C46D2">
            <w:pPr>
              <w:widowControl/>
              <w:spacing w:line="320" w:lineRule="exact"/>
              <w:jc w:val="center"/>
              <w:rPr>
                <w:rFonts w:hint="default"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0</w:t>
            </w:r>
          </w:p>
        </w:tc>
        <w:tc>
          <w:tcPr>
            <w:tcW w:w="2055" w:type="dxa"/>
            <w:gridSpan w:val="2"/>
            <w:tcBorders>
              <w:top w:val="single" w:color="auto" w:sz="4" w:space="0"/>
              <w:left w:val="nil"/>
              <w:bottom w:val="single" w:color="auto" w:sz="4" w:space="0"/>
              <w:right w:val="single" w:color="000000" w:sz="4" w:space="0"/>
            </w:tcBorders>
            <w:vAlign w:val="center"/>
          </w:tcPr>
          <w:p w14:paraId="2E1F1B2B">
            <w:pPr>
              <w:widowControl/>
              <w:spacing w:line="320" w:lineRule="exact"/>
              <w:jc w:val="center"/>
              <w:rPr>
                <w:rFonts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0</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30B5FCF0">
            <w:pPr>
              <w:widowControl/>
              <w:spacing w:line="320" w:lineRule="exact"/>
              <w:jc w:val="center"/>
              <w:rPr>
                <w:rFonts w:hint="eastAsia"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0</w:t>
            </w:r>
          </w:p>
        </w:tc>
      </w:tr>
      <w:tr w14:paraId="7256927D">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7FF60A53">
            <w:pPr>
              <w:widowControl/>
              <w:spacing w:line="320" w:lineRule="exact"/>
              <w:ind w:firstLine="420" w:firstLineChars="200"/>
              <w:rPr>
                <w:rFonts w:ascii="仿宋" w:hAnsi="仿宋" w:eastAsia="仿宋" w:cs="仿宋"/>
                <w:kern w:val="0"/>
                <w:szCs w:val="21"/>
              </w:rPr>
            </w:pPr>
            <w:r>
              <w:rPr>
                <w:rFonts w:hint="eastAsia" w:ascii="仿宋" w:hAnsi="仿宋" w:eastAsia="仿宋" w:cs="仿宋"/>
                <w:kern w:val="0"/>
                <w:szCs w:val="21"/>
              </w:rPr>
              <w:t>2、出国经费</w:t>
            </w:r>
          </w:p>
        </w:tc>
        <w:tc>
          <w:tcPr>
            <w:tcW w:w="2137" w:type="dxa"/>
            <w:gridSpan w:val="2"/>
            <w:tcBorders>
              <w:top w:val="single" w:color="auto" w:sz="4" w:space="0"/>
              <w:left w:val="nil"/>
              <w:bottom w:val="single" w:color="auto" w:sz="4" w:space="0"/>
              <w:right w:val="single" w:color="000000" w:sz="4" w:space="0"/>
            </w:tcBorders>
            <w:vAlign w:val="center"/>
          </w:tcPr>
          <w:p w14:paraId="4D445577">
            <w:pPr>
              <w:widowControl/>
              <w:spacing w:line="320" w:lineRule="exact"/>
              <w:jc w:val="center"/>
              <w:rPr>
                <w:rFonts w:hint="default"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0</w:t>
            </w:r>
          </w:p>
        </w:tc>
        <w:tc>
          <w:tcPr>
            <w:tcW w:w="2055" w:type="dxa"/>
            <w:gridSpan w:val="2"/>
            <w:tcBorders>
              <w:top w:val="single" w:color="auto" w:sz="4" w:space="0"/>
              <w:left w:val="nil"/>
              <w:bottom w:val="single" w:color="auto" w:sz="4" w:space="0"/>
              <w:right w:val="single" w:color="000000" w:sz="4" w:space="0"/>
            </w:tcBorders>
            <w:vAlign w:val="center"/>
          </w:tcPr>
          <w:p w14:paraId="723E1AFB">
            <w:pPr>
              <w:widowControl/>
              <w:spacing w:line="320" w:lineRule="exact"/>
              <w:jc w:val="center"/>
              <w:rPr>
                <w:rFonts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0</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65B1F980">
            <w:pPr>
              <w:widowControl/>
              <w:spacing w:line="320" w:lineRule="exact"/>
              <w:jc w:val="center"/>
              <w:rPr>
                <w:rFonts w:hint="eastAsia"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0</w:t>
            </w:r>
          </w:p>
        </w:tc>
      </w:tr>
      <w:tr w14:paraId="2D432390">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2D0092B4">
            <w:pPr>
              <w:widowControl/>
              <w:spacing w:line="320" w:lineRule="exact"/>
              <w:ind w:firstLine="420" w:firstLineChars="200"/>
              <w:rPr>
                <w:rFonts w:ascii="仿宋" w:hAnsi="仿宋" w:eastAsia="仿宋" w:cs="仿宋"/>
                <w:kern w:val="0"/>
                <w:szCs w:val="21"/>
              </w:rPr>
            </w:pPr>
            <w:r>
              <w:rPr>
                <w:rFonts w:hint="eastAsia" w:ascii="仿宋" w:hAnsi="仿宋" w:eastAsia="仿宋" w:cs="仿宋"/>
                <w:kern w:val="0"/>
                <w:szCs w:val="21"/>
              </w:rPr>
              <w:t>3、公务接待</w:t>
            </w:r>
          </w:p>
        </w:tc>
        <w:tc>
          <w:tcPr>
            <w:tcW w:w="2137" w:type="dxa"/>
            <w:gridSpan w:val="2"/>
            <w:tcBorders>
              <w:top w:val="single" w:color="auto" w:sz="4" w:space="0"/>
              <w:left w:val="nil"/>
              <w:bottom w:val="single" w:color="auto" w:sz="4" w:space="0"/>
              <w:right w:val="single" w:color="000000" w:sz="4" w:space="0"/>
            </w:tcBorders>
            <w:vAlign w:val="center"/>
          </w:tcPr>
          <w:p w14:paraId="26BD89BB">
            <w:pPr>
              <w:widowControl/>
              <w:spacing w:line="320" w:lineRule="exact"/>
              <w:jc w:val="center"/>
              <w:rPr>
                <w:rFonts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4.92</w:t>
            </w:r>
            <w:r>
              <w:rPr>
                <w:rFonts w:hint="eastAsia" w:ascii="仿宋" w:hAnsi="仿宋" w:eastAsia="仿宋" w:cs="仿宋"/>
                <w:kern w:val="0"/>
                <w:szCs w:val="21"/>
              </w:rPr>
              <w:t>　</w:t>
            </w:r>
          </w:p>
        </w:tc>
        <w:tc>
          <w:tcPr>
            <w:tcW w:w="2055" w:type="dxa"/>
            <w:gridSpan w:val="2"/>
            <w:tcBorders>
              <w:top w:val="single" w:color="auto" w:sz="4" w:space="0"/>
              <w:left w:val="nil"/>
              <w:bottom w:val="single" w:color="auto" w:sz="4" w:space="0"/>
              <w:right w:val="single" w:color="000000" w:sz="4" w:space="0"/>
            </w:tcBorders>
            <w:vAlign w:val="center"/>
          </w:tcPr>
          <w:p w14:paraId="59FBDA71">
            <w:pPr>
              <w:widowControl/>
              <w:spacing w:line="320" w:lineRule="exact"/>
              <w:jc w:val="center"/>
              <w:rPr>
                <w:rFonts w:hint="eastAsia"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5</w:t>
            </w:r>
          </w:p>
        </w:tc>
        <w:tc>
          <w:tcPr>
            <w:tcW w:w="2310" w:type="dxa"/>
            <w:gridSpan w:val="2"/>
            <w:tcBorders>
              <w:top w:val="single" w:color="auto" w:sz="4" w:space="0"/>
              <w:left w:val="nil"/>
              <w:bottom w:val="single" w:color="auto" w:sz="4" w:space="0"/>
              <w:right w:val="single" w:color="000000" w:sz="4" w:space="0"/>
            </w:tcBorders>
            <w:vAlign w:val="center"/>
          </w:tcPr>
          <w:p w14:paraId="1F62D851">
            <w:pPr>
              <w:widowControl/>
              <w:spacing w:line="320" w:lineRule="exact"/>
              <w:jc w:val="center"/>
              <w:rPr>
                <w:rFonts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4.86</w:t>
            </w:r>
            <w:r>
              <w:rPr>
                <w:rFonts w:hint="eastAsia" w:ascii="仿宋" w:hAnsi="仿宋" w:eastAsia="仿宋" w:cs="仿宋"/>
                <w:kern w:val="0"/>
                <w:szCs w:val="21"/>
              </w:rPr>
              <w:t>　</w:t>
            </w:r>
          </w:p>
        </w:tc>
      </w:tr>
      <w:tr w14:paraId="4F89727F">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655B2189">
            <w:pPr>
              <w:widowControl/>
              <w:spacing w:line="320" w:lineRule="exact"/>
              <w:rPr>
                <w:rFonts w:ascii="仿宋" w:hAnsi="仿宋" w:eastAsia="仿宋" w:cs="仿宋"/>
                <w:kern w:val="0"/>
                <w:szCs w:val="21"/>
              </w:rPr>
            </w:pPr>
            <w:r>
              <w:rPr>
                <w:rFonts w:hint="eastAsia" w:ascii="仿宋" w:hAnsi="仿宋" w:eastAsia="仿宋" w:cs="仿宋"/>
                <w:b/>
                <w:bCs/>
                <w:kern w:val="0"/>
                <w:szCs w:val="21"/>
              </w:rPr>
              <w:t>项目支出</w:t>
            </w:r>
          </w:p>
        </w:tc>
        <w:tc>
          <w:tcPr>
            <w:tcW w:w="2137" w:type="dxa"/>
            <w:gridSpan w:val="2"/>
            <w:tcBorders>
              <w:top w:val="single" w:color="auto" w:sz="4" w:space="0"/>
              <w:left w:val="nil"/>
              <w:bottom w:val="single" w:color="auto" w:sz="4" w:space="0"/>
              <w:right w:val="single" w:color="000000" w:sz="4" w:space="0"/>
            </w:tcBorders>
            <w:vAlign w:val="center"/>
          </w:tcPr>
          <w:p w14:paraId="3A8E1E99">
            <w:pPr>
              <w:widowControl/>
              <w:jc w:val="center"/>
              <w:rPr>
                <w:rFonts w:ascii="Times New Roman" w:hAnsi="Times New Roman" w:eastAsia="仿宋_GB2312" w:cs="Times New Roman"/>
                <w:kern w:val="0"/>
                <w:sz w:val="21"/>
                <w:szCs w:val="21"/>
                <w:lang w:val="en-US" w:eastAsia="zh-CN" w:bidi="ar-SA"/>
              </w:rPr>
            </w:pPr>
            <w:r>
              <w:rPr>
                <w:rFonts w:hint="eastAsia" w:eastAsia="仿宋_GB2312" w:cs="仿宋_GB2312"/>
                <w:kern w:val="0"/>
                <w:sz w:val="21"/>
                <w:szCs w:val="21"/>
                <w:lang w:val="en-US" w:eastAsia="zh-CN"/>
              </w:rPr>
              <w:t>845.7</w:t>
            </w:r>
            <w:r>
              <w:rPr>
                <w:rFonts w:hint="eastAsia" w:eastAsia="仿宋_GB2312" w:cs="仿宋_GB2312"/>
                <w:kern w:val="0"/>
                <w:sz w:val="21"/>
                <w:szCs w:val="21"/>
              </w:rPr>
              <w:t>　</w:t>
            </w:r>
          </w:p>
        </w:tc>
        <w:tc>
          <w:tcPr>
            <w:tcW w:w="2055" w:type="dxa"/>
            <w:gridSpan w:val="2"/>
            <w:tcBorders>
              <w:top w:val="single" w:color="auto" w:sz="4" w:space="0"/>
              <w:left w:val="nil"/>
              <w:bottom w:val="single" w:color="auto" w:sz="4" w:space="0"/>
              <w:right w:val="single" w:color="000000" w:sz="4" w:space="0"/>
            </w:tcBorders>
            <w:vAlign w:val="center"/>
          </w:tcPr>
          <w:p w14:paraId="460A00D8">
            <w:pPr>
              <w:widowControl/>
              <w:jc w:val="center"/>
              <w:rPr>
                <w:rFonts w:ascii="Times New Roman" w:hAnsi="Times New Roman" w:eastAsia="仿宋_GB2312" w:cs="Times New Roman"/>
                <w:kern w:val="0"/>
                <w:sz w:val="21"/>
                <w:szCs w:val="21"/>
                <w:lang w:val="en-US" w:eastAsia="zh-CN" w:bidi="ar-SA"/>
              </w:rPr>
            </w:pPr>
            <w:r>
              <w:rPr>
                <w:rFonts w:hint="eastAsia" w:eastAsia="仿宋_GB2312" w:cs="仿宋_GB2312"/>
                <w:kern w:val="0"/>
                <w:sz w:val="21"/>
                <w:szCs w:val="21"/>
                <w:lang w:val="en-US" w:eastAsia="zh-CN"/>
              </w:rPr>
              <w:t>157</w:t>
            </w:r>
            <w:r>
              <w:rPr>
                <w:rFonts w:hint="eastAsia" w:eastAsia="仿宋_GB2312" w:cs="仿宋_GB2312"/>
                <w:kern w:val="0"/>
                <w:sz w:val="21"/>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54E9E9AC">
            <w:pPr>
              <w:widowControl/>
              <w:jc w:val="center"/>
              <w:rPr>
                <w:rFonts w:ascii="Times New Roman" w:hAnsi="Times New Roman" w:eastAsia="仿宋_GB2312" w:cs="Times New Roman"/>
                <w:kern w:val="0"/>
                <w:sz w:val="21"/>
                <w:szCs w:val="21"/>
                <w:lang w:val="en-US" w:eastAsia="zh-CN" w:bidi="ar-SA"/>
              </w:rPr>
            </w:pPr>
            <w:r>
              <w:rPr>
                <w:rFonts w:hint="eastAsia" w:eastAsia="仿宋_GB2312" w:cs="仿宋_GB2312"/>
                <w:kern w:val="0"/>
                <w:sz w:val="21"/>
                <w:szCs w:val="21"/>
                <w:lang w:val="en-US" w:eastAsia="zh-CN"/>
              </w:rPr>
              <w:t>1002.08</w:t>
            </w:r>
            <w:r>
              <w:rPr>
                <w:rFonts w:hint="eastAsia" w:eastAsia="仿宋_GB2312" w:cs="仿宋_GB2312"/>
                <w:kern w:val="0"/>
                <w:sz w:val="21"/>
                <w:szCs w:val="21"/>
              </w:rPr>
              <w:t>　</w:t>
            </w:r>
          </w:p>
        </w:tc>
      </w:tr>
      <w:tr w14:paraId="08115A55">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067AAB16">
            <w:pPr>
              <w:widowControl/>
              <w:spacing w:line="320" w:lineRule="exact"/>
              <w:ind w:firstLine="315" w:firstLineChars="150"/>
              <w:rPr>
                <w:rFonts w:ascii="仿宋" w:hAnsi="仿宋" w:eastAsia="仿宋" w:cs="仿宋"/>
                <w:kern w:val="0"/>
                <w:szCs w:val="21"/>
              </w:rPr>
            </w:pPr>
            <w:r>
              <w:rPr>
                <w:rFonts w:hint="eastAsia" w:ascii="仿宋" w:hAnsi="仿宋" w:eastAsia="仿宋" w:cs="仿宋"/>
                <w:kern w:val="0"/>
                <w:szCs w:val="21"/>
              </w:rPr>
              <w:t xml:space="preserve"> 1、业务工作经费</w:t>
            </w:r>
          </w:p>
        </w:tc>
        <w:tc>
          <w:tcPr>
            <w:tcW w:w="2137" w:type="dxa"/>
            <w:gridSpan w:val="2"/>
            <w:tcBorders>
              <w:top w:val="single" w:color="auto" w:sz="4" w:space="0"/>
              <w:left w:val="nil"/>
              <w:bottom w:val="single" w:color="auto" w:sz="4" w:space="0"/>
              <w:right w:val="single" w:color="000000" w:sz="4" w:space="0"/>
            </w:tcBorders>
            <w:vAlign w:val="center"/>
          </w:tcPr>
          <w:p w14:paraId="0E09CEFF">
            <w:pPr>
              <w:widowControl/>
              <w:jc w:val="center"/>
              <w:rPr>
                <w:rFonts w:ascii="Times New Roman" w:hAnsi="Times New Roman" w:eastAsia="仿宋_GB2312" w:cs="Times New Roman"/>
                <w:kern w:val="0"/>
                <w:sz w:val="21"/>
                <w:szCs w:val="21"/>
                <w:lang w:val="en-US" w:eastAsia="zh-CN" w:bidi="ar-SA"/>
              </w:rPr>
            </w:pPr>
            <w:r>
              <w:rPr>
                <w:rFonts w:hint="eastAsia" w:eastAsia="仿宋_GB2312" w:cs="仿宋_GB2312"/>
                <w:kern w:val="0"/>
                <w:sz w:val="21"/>
                <w:szCs w:val="21"/>
                <w:lang w:val="en-US" w:eastAsia="zh-CN"/>
              </w:rPr>
              <w:t>845.7</w:t>
            </w:r>
            <w:r>
              <w:rPr>
                <w:rFonts w:hint="eastAsia" w:eastAsia="仿宋_GB2312" w:cs="仿宋_GB2312"/>
                <w:kern w:val="0"/>
                <w:sz w:val="21"/>
                <w:szCs w:val="21"/>
              </w:rPr>
              <w:t>　</w:t>
            </w:r>
          </w:p>
        </w:tc>
        <w:tc>
          <w:tcPr>
            <w:tcW w:w="2055" w:type="dxa"/>
            <w:gridSpan w:val="2"/>
            <w:tcBorders>
              <w:top w:val="single" w:color="auto" w:sz="4" w:space="0"/>
              <w:left w:val="nil"/>
              <w:bottom w:val="single" w:color="auto" w:sz="4" w:space="0"/>
              <w:right w:val="single" w:color="000000" w:sz="4" w:space="0"/>
            </w:tcBorders>
            <w:vAlign w:val="center"/>
          </w:tcPr>
          <w:p w14:paraId="0F73B117">
            <w:pPr>
              <w:widowControl/>
              <w:jc w:val="center"/>
              <w:rPr>
                <w:rFonts w:ascii="Times New Roman" w:hAnsi="Times New Roman" w:eastAsia="仿宋_GB2312" w:cs="Times New Roman"/>
                <w:kern w:val="0"/>
                <w:sz w:val="21"/>
                <w:szCs w:val="21"/>
                <w:lang w:val="en-US" w:eastAsia="zh-CN" w:bidi="ar-SA"/>
              </w:rPr>
            </w:pPr>
            <w:r>
              <w:rPr>
                <w:rFonts w:hint="eastAsia" w:eastAsia="仿宋_GB2312" w:cs="仿宋_GB2312"/>
                <w:kern w:val="0"/>
                <w:sz w:val="21"/>
                <w:szCs w:val="21"/>
                <w:lang w:val="en-US" w:eastAsia="zh-CN"/>
              </w:rPr>
              <w:t>157</w:t>
            </w:r>
            <w:r>
              <w:rPr>
                <w:rFonts w:hint="eastAsia" w:eastAsia="仿宋_GB2312" w:cs="仿宋_GB2312"/>
                <w:kern w:val="0"/>
                <w:sz w:val="21"/>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64FFEDDB">
            <w:pPr>
              <w:widowControl/>
              <w:jc w:val="center"/>
              <w:rPr>
                <w:rFonts w:ascii="Times New Roman" w:hAnsi="Times New Roman" w:eastAsia="仿宋_GB2312" w:cs="Times New Roman"/>
                <w:kern w:val="0"/>
                <w:sz w:val="21"/>
                <w:szCs w:val="21"/>
                <w:lang w:val="en-US" w:eastAsia="zh-CN" w:bidi="ar-SA"/>
              </w:rPr>
            </w:pPr>
            <w:r>
              <w:rPr>
                <w:rFonts w:hint="eastAsia" w:eastAsia="仿宋_GB2312" w:cs="仿宋_GB2312"/>
                <w:kern w:val="0"/>
                <w:sz w:val="21"/>
                <w:szCs w:val="21"/>
                <w:lang w:val="en-US" w:eastAsia="zh-CN"/>
              </w:rPr>
              <w:t>1002.08</w:t>
            </w:r>
            <w:r>
              <w:rPr>
                <w:rFonts w:hint="eastAsia" w:eastAsia="仿宋_GB2312" w:cs="仿宋_GB2312"/>
                <w:kern w:val="0"/>
                <w:sz w:val="21"/>
                <w:szCs w:val="21"/>
              </w:rPr>
              <w:t>　</w:t>
            </w:r>
          </w:p>
        </w:tc>
      </w:tr>
      <w:tr w14:paraId="3042DB48">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58CA949E">
            <w:pPr>
              <w:widowControl/>
              <w:spacing w:line="320" w:lineRule="exact"/>
              <w:ind w:firstLine="420" w:firstLineChars="200"/>
              <w:rPr>
                <w:rFonts w:ascii="仿宋" w:hAnsi="仿宋" w:eastAsia="仿宋" w:cs="仿宋"/>
                <w:kern w:val="0"/>
                <w:szCs w:val="21"/>
              </w:rPr>
            </w:pPr>
            <w:r>
              <w:rPr>
                <w:rFonts w:hint="eastAsia" w:ascii="仿宋" w:hAnsi="仿宋" w:eastAsia="仿宋" w:cs="仿宋"/>
                <w:kern w:val="0"/>
                <w:szCs w:val="21"/>
              </w:rPr>
              <w:t>2、运行维护经费</w:t>
            </w:r>
          </w:p>
        </w:tc>
        <w:tc>
          <w:tcPr>
            <w:tcW w:w="2137" w:type="dxa"/>
            <w:gridSpan w:val="2"/>
            <w:tcBorders>
              <w:top w:val="single" w:color="auto" w:sz="4" w:space="0"/>
              <w:left w:val="nil"/>
              <w:bottom w:val="single" w:color="auto" w:sz="4" w:space="0"/>
              <w:right w:val="single" w:color="000000" w:sz="4" w:space="0"/>
            </w:tcBorders>
            <w:vAlign w:val="center"/>
          </w:tcPr>
          <w:p w14:paraId="0E1E3542">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c>
          <w:tcPr>
            <w:tcW w:w="2055" w:type="dxa"/>
            <w:gridSpan w:val="2"/>
            <w:tcBorders>
              <w:top w:val="single" w:color="auto" w:sz="4" w:space="0"/>
              <w:left w:val="nil"/>
              <w:bottom w:val="single" w:color="auto" w:sz="4" w:space="0"/>
              <w:right w:val="single" w:color="000000" w:sz="4" w:space="0"/>
            </w:tcBorders>
            <w:vAlign w:val="center"/>
          </w:tcPr>
          <w:p w14:paraId="13FBDCEE">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1E738AAB">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r>
      <w:tr w14:paraId="07C274F2">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424D18BA">
            <w:pPr>
              <w:widowControl/>
              <w:spacing w:line="320" w:lineRule="exact"/>
              <w:ind w:firstLine="420" w:firstLineChars="200"/>
              <w:rPr>
                <w:rFonts w:ascii="仿宋" w:hAnsi="仿宋" w:eastAsia="仿宋" w:cs="仿宋"/>
                <w:kern w:val="0"/>
                <w:szCs w:val="21"/>
              </w:rPr>
            </w:pPr>
            <w:r>
              <w:rPr>
                <w:rFonts w:hint="eastAsia" w:ascii="仿宋" w:hAnsi="仿宋" w:eastAsia="仿宋" w:cs="仿宋"/>
                <w:kern w:val="0"/>
                <w:szCs w:val="21"/>
              </w:rPr>
              <w:t>3、上级专项资金</w:t>
            </w:r>
          </w:p>
        </w:tc>
        <w:tc>
          <w:tcPr>
            <w:tcW w:w="2137" w:type="dxa"/>
            <w:gridSpan w:val="2"/>
            <w:tcBorders>
              <w:top w:val="single" w:color="auto" w:sz="4" w:space="0"/>
              <w:left w:val="nil"/>
              <w:bottom w:val="single" w:color="auto" w:sz="4" w:space="0"/>
              <w:right w:val="single" w:color="000000" w:sz="4" w:space="0"/>
            </w:tcBorders>
            <w:vAlign w:val="center"/>
          </w:tcPr>
          <w:p w14:paraId="30006FCE">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c>
          <w:tcPr>
            <w:tcW w:w="2055" w:type="dxa"/>
            <w:gridSpan w:val="2"/>
            <w:tcBorders>
              <w:top w:val="single" w:color="auto" w:sz="4" w:space="0"/>
              <w:left w:val="nil"/>
              <w:bottom w:val="single" w:color="auto" w:sz="4" w:space="0"/>
              <w:right w:val="single" w:color="000000" w:sz="4" w:space="0"/>
            </w:tcBorders>
            <w:vAlign w:val="center"/>
          </w:tcPr>
          <w:p w14:paraId="274ED3AA">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7810749D">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r>
      <w:tr w14:paraId="6C1FDEF9">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19575530">
            <w:pPr>
              <w:widowControl/>
              <w:spacing w:line="320" w:lineRule="exact"/>
              <w:ind w:firstLine="420" w:firstLineChars="200"/>
              <w:rPr>
                <w:rFonts w:ascii="仿宋" w:hAnsi="仿宋" w:eastAsia="仿宋" w:cs="仿宋"/>
                <w:kern w:val="0"/>
                <w:szCs w:val="21"/>
              </w:rPr>
            </w:pPr>
            <w:r>
              <w:rPr>
                <w:rFonts w:hint="eastAsia" w:ascii="仿宋" w:hAnsi="仿宋" w:eastAsia="仿宋" w:cs="仿宋"/>
                <w:kern w:val="0"/>
                <w:szCs w:val="21"/>
              </w:rPr>
              <w:t>其中：××专项资金</w:t>
            </w:r>
          </w:p>
        </w:tc>
        <w:tc>
          <w:tcPr>
            <w:tcW w:w="2137" w:type="dxa"/>
            <w:gridSpan w:val="2"/>
            <w:tcBorders>
              <w:top w:val="single" w:color="auto" w:sz="4" w:space="0"/>
              <w:left w:val="nil"/>
              <w:bottom w:val="single" w:color="auto" w:sz="4" w:space="0"/>
              <w:right w:val="single" w:color="000000" w:sz="4" w:space="0"/>
            </w:tcBorders>
            <w:vAlign w:val="center"/>
          </w:tcPr>
          <w:p w14:paraId="0E5521F6">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c>
          <w:tcPr>
            <w:tcW w:w="2055" w:type="dxa"/>
            <w:gridSpan w:val="2"/>
            <w:tcBorders>
              <w:top w:val="single" w:color="auto" w:sz="4" w:space="0"/>
              <w:left w:val="nil"/>
              <w:bottom w:val="single" w:color="auto" w:sz="4" w:space="0"/>
              <w:right w:val="single" w:color="000000" w:sz="4" w:space="0"/>
            </w:tcBorders>
            <w:vAlign w:val="center"/>
          </w:tcPr>
          <w:p w14:paraId="223019DA">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388B7F9E">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r>
      <w:tr w14:paraId="4827F35B">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7D699081">
            <w:pPr>
              <w:widowControl/>
              <w:spacing w:line="320" w:lineRule="exact"/>
              <w:rPr>
                <w:rFonts w:ascii="仿宋" w:hAnsi="仿宋" w:eastAsia="仿宋" w:cs="仿宋"/>
                <w:kern w:val="0"/>
                <w:szCs w:val="21"/>
              </w:rPr>
            </w:pPr>
            <w:r>
              <w:rPr>
                <w:rFonts w:hint="eastAsia" w:ascii="仿宋" w:hAnsi="仿宋" w:eastAsia="仿宋" w:cs="仿宋"/>
                <w:kern w:val="0"/>
                <w:szCs w:val="21"/>
              </w:rPr>
              <w:t xml:space="preserve">          ××专项资金</w:t>
            </w:r>
          </w:p>
        </w:tc>
        <w:tc>
          <w:tcPr>
            <w:tcW w:w="2137" w:type="dxa"/>
            <w:gridSpan w:val="2"/>
            <w:tcBorders>
              <w:top w:val="single" w:color="auto" w:sz="4" w:space="0"/>
              <w:left w:val="nil"/>
              <w:bottom w:val="single" w:color="auto" w:sz="4" w:space="0"/>
              <w:right w:val="single" w:color="000000" w:sz="4" w:space="0"/>
            </w:tcBorders>
            <w:vAlign w:val="center"/>
          </w:tcPr>
          <w:p w14:paraId="0E34C89A">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c>
          <w:tcPr>
            <w:tcW w:w="2055" w:type="dxa"/>
            <w:gridSpan w:val="2"/>
            <w:tcBorders>
              <w:top w:val="single" w:color="auto" w:sz="4" w:space="0"/>
              <w:left w:val="nil"/>
              <w:bottom w:val="single" w:color="auto" w:sz="4" w:space="0"/>
              <w:right w:val="single" w:color="000000" w:sz="4" w:space="0"/>
            </w:tcBorders>
            <w:vAlign w:val="center"/>
          </w:tcPr>
          <w:p w14:paraId="59987F4F">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44C5BC5A">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r>
      <w:tr w14:paraId="3548E7CA">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2BF2F03C">
            <w:pPr>
              <w:widowControl/>
              <w:spacing w:line="320" w:lineRule="exact"/>
              <w:rPr>
                <w:rFonts w:ascii="仿宋" w:hAnsi="仿宋" w:eastAsia="仿宋" w:cs="仿宋"/>
                <w:kern w:val="0"/>
                <w:szCs w:val="21"/>
              </w:rPr>
            </w:pPr>
            <w:r>
              <w:rPr>
                <w:rFonts w:hint="eastAsia" w:ascii="仿宋" w:hAnsi="仿宋" w:eastAsia="仿宋" w:cs="仿宋"/>
                <w:b/>
                <w:bCs/>
                <w:kern w:val="0"/>
                <w:szCs w:val="21"/>
              </w:rPr>
              <w:t>公用经费</w:t>
            </w:r>
          </w:p>
        </w:tc>
        <w:tc>
          <w:tcPr>
            <w:tcW w:w="2137" w:type="dxa"/>
            <w:gridSpan w:val="2"/>
            <w:tcBorders>
              <w:top w:val="single" w:color="auto" w:sz="4" w:space="0"/>
              <w:left w:val="nil"/>
              <w:bottom w:val="single" w:color="auto" w:sz="4" w:space="0"/>
              <w:right w:val="single" w:color="000000" w:sz="4" w:space="0"/>
            </w:tcBorders>
            <w:vAlign w:val="center"/>
          </w:tcPr>
          <w:p w14:paraId="109265DB">
            <w:pPr>
              <w:widowControl/>
              <w:jc w:val="center"/>
              <w:rPr>
                <w:rFonts w:ascii="Times New Roman" w:hAnsi="Times New Roman" w:eastAsia="仿宋_GB2312" w:cs="Times New Roman"/>
                <w:kern w:val="0"/>
                <w:sz w:val="21"/>
                <w:szCs w:val="21"/>
                <w:lang w:val="en-US" w:eastAsia="zh-CN" w:bidi="ar-SA"/>
              </w:rPr>
            </w:pPr>
            <w:r>
              <w:rPr>
                <w:rFonts w:hint="eastAsia" w:eastAsia="仿宋_GB2312" w:cs="仿宋_GB2312"/>
                <w:kern w:val="0"/>
                <w:sz w:val="21"/>
                <w:szCs w:val="21"/>
                <w:lang w:val="en-US" w:eastAsia="zh-CN"/>
              </w:rPr>
              <w:t>186.59</w:t>
            </w:r>
            <w:r>
              <w:rPr>
                <w:rFonts w:hint="eastAsia" w:eastAsia="仿宋_GB2312" w:cs="仿宋_GB2312"/>
                <w:kern w:val="0"/>
                <w:sz w:val="21"/>
                <w:szCs w:val="21"/>
              </w:rPr>
              <w:t>　</w:t>
            </w:r>
          </w:p>
        </w:tc>
        <w:tc>
          <w:tcPr>
            <w:tcW w:w="2055" w:type="dxa"/>
            <w:gridSpan w:val="2"/>
            <w:tcBorders>
              <w:top w:val="single" w:color="auto" w:sz="4" w:space="0"/>
              <w:left w:val="nil"/>
              <w:bottom w:val="single" w:color="auto" w:sz="4" w:space="0"/>
              <w:right w:val="single" w:color="000000" w:sz="4" w:space="0"/>
            </w:tcBorders>
            <w:vAlign w:val="center"/>
          </w:tcPr>
          <w:p w14:paraId="6A14B1A4">
            <w:pPr>
              <w:widowControl/>
              <w:jc w:val="center"/>
              <w:rPr>
                <w:rFonts w:hint="default" w:ascii="Times New Roman" w:hAnsi="Times New Roman" w:eastAsia="仿宋_GB2312" w:cs="Times New Roman"/>
                <w:kern w:val="0"/>
                <w:sz w:val="21"/>
                <w:szCs w:val="21"/>
                <w:lang w:val="en-US" w:eastAsia="zh-CN" w:bidi="ar-SA"/>
              </w:rPr>
            </w:pPr>
            <w:r>
              <w:rPr>
                <w:rFonts w:hint="eastAsia" w:eastAsia="仿宋_GB2312" w:cs="仿宋_GB2312"/>
                <w:kern w:val="0"/>
                <w:sz w:val="21"/>
                <w:szCs w:val="21"/>
                <w:lang w:val="en-US" w:eastAsia="zh-CN"/>
              </w:rPr>
              <w:t>45.56</w:t>
            </w:r>
          </w:p>
        </w:tc>
        <w:tc>
          <w:tcPr>
            <w:tcW w:w="2310" w:type="dxa"/>
            <w:gridSpan w:val="2"/>
            <w:tcBorders>
              <w:top w:val="single" w:color="auto" w:sz="4" w:space="0"/>
              <w:left w:val="nil"/>
              <w:bottom w:val="single" w:color="auto" w:sz="4" w:space="0"/>
              <w:right w:val="single" w:color="000000" w:sz="4" w:space="0"/>
            </w:tcBorders>
            <w:vAlign w:val="center"/>
          </w:tcPr>
          <w:p w14:paraId="073865B4">
            <w:pPr>
              <w:widowControl/>
              <w:jc w:val="center"/>
              <w:rPr>
                <w:rFonts w:hint="default" w:ascii="Times New Roman" w:hAnsi="Times New Roman" w:eastAsia="仿宋_GB2312" w:cs="Times New Roman"/>
                <w:kern w:val="0"/>
                <w:sz w:val="21"/>
                <w:szCs w:val="21"/>
                <w:lang w:val="en-US" w:eastAsia="zh-CN" w:bidi="ar-SA"/>
              </w:rPr>
            </w:pPr>
            <w:r>
              <w:rPr>
                <w:rFonts w:hint="eastAsia" w:eastAsia="仿宋_GB2312"/>
                <w:kern w:val="0"/>
                <w:sz w:val="21"/>
                <w:szCs w:val="21"/>
                <w:lang w:val="en-US" w:eastAsia="zh-CN"/>
              </w:rPr>
              <w:t>118.66</w:t>
            </w:r>
          </w:p>
        </w:tc>
      </w:tr>
      <w:tr w14:paraId="1A45AC34">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5E052717">
            <w:pPr>
              <w:widowControl/>
              <w:spacing w:line="320" w:lineRule="exact"/>
              <w:ind w:firstLine="420" w:firstLineChars="200"/>
              <w:rPr>
                <w:rFonts w:ascii="仿宋" w:hAnsi="仿宋" w:eastAsia="仿宋" w:cs="仿宋"/>
                <w:kern w:val="0"/>
                <w:szCs w:val="21"/>
              </w:rPr>
            </w:pPr>
            <w:r>
              <w:rPr>
                <w:rFonts w:hint="eastAsia" w:ascii="仿宋" w:hAnsi="仿宋" w:eastAsia="仿宋" w:cs="仿宋"/>
                <w:kern w:val="0"/>
                <w:szCs w:val="21"/>
              </w:rPr>
              <w:t>其中：办公经费</w:t>
            </w:r>
          </w:p>
        </w:tc>
        <w:tc>
          <w:tcPr>
            <w:tcW w:w="2137" w:type="dxa"/>
            <w:gridSpan w:val="2"/>
            <w:tcBorders>
              <w:top w:val="single" w:color="auto" w:sz="4" w:space="0"/>
              <w:left w:val="nil"/>
              <w:bottom w:val="single" w:color="auto" w:sz="4" w:space="0"/>
              <w:right w:val="single" w:color="000000" w:sz="4" w:space="0"/>
            </w:tcBorders>
            <w:vAlign w:val="center"/>
          </w:tcPr>
          <w:p w14:paraId="423F7AA1">
            <w:pPr>
              <w:widowControl/>
              <w:jc w:val="center"/>
              <w:rPr>
                <w:rFonts w:hint="default" w:ascii="Times New Roman" w:hAnsi="Times New Roman" w:eastAsia="仿宋_GB2312" w:cs="Times New Roman"/>
                <w:color w:val="auto"/>
                <w:kern w:val="0"/>
                <w:sz w:val="21"/>
                <w:szCs w:val="21"/>
                <w:lang w:val="en-US" w:eastAsia="zh-CN" w:bidi="ar-SA"/>
              </w:rPr>
            </w:pPr>
            <w:r>
              <w:rPr>
                <w:rFonts w:hint="eastAsia" w:eastAsia="仿宋_GB2312" w:cs="仿宋_GB2312"/>
                <w:color w:val="auto"/>
                <w:kern w:val="0"/>
                <w:sz w:val="21"/>
                <w:szCs w:val="21"/>
                <w:lang w:val="en-US" w:eastAsia="zh-CN"/>
              </w:rPr>
              <w:t>10.6</w:t>
            </w:r>
          </w:p>
        </w:tc>
        <w:tc>
          <w:tcPr>
            <w:tcW w:w="2055" w:type="dxa"/>
            <w:gridSpan w:val="2"/>
            <w:tcBorders>
              <w:top w:val="single" w:color="auto" w:sz="4" w:space="0"/>
              <w:left w:val="nil"/>
              <w:bottom w:val="single" w:color="auto" w:sz="4" w:space="0"/>
              <w:right w:val="single" w:color="000000" w:sz="4" w:space="0"/>
            </w:tcBorders>
            <w:vAlign w:val="center"/>
          </w:tcPr>
          <w:p w14:paraId="6F7E9D9E">
            <w:pPr>
              <w:widowControl/>
              <w:jc w:val="center"/>
              <w:rPr>
                <w:rFonts w:hint="default" w:ascii="Times New Roman" w:hAnsi="Times New Roman" w:eastAsia="仿宋_GB2312" w:cs="Times New Roman"/>
                <w:color w:val="auto"/>
                <w:kern w:val="0"/>
                <w:sz w:val="21"/>
                <w:szCs w:val="21"/>
                <w:lang w:val="en-US" w:eastAsia="zh-CN" w:bidi="ar-SA"/>
              </w:rPr>
            </w:pPr>
            <w:r>
              <w:rPr>
                <w:rFonts w:hint="eastAsia" w:eastAsia="仿宋_GB2312" w:cs="仿宋_GB2312"/>
                <w:color w:val="auto"/>
                <w:kern w:val="0"/>
                <w:sz w:val="21"/>
                <w:szCs w:val="21"/>
                <w:lang w:val="en-US" w:eastAsia="zh-CN"/>
              </w:rPr>
              <w:t>36.32</w:t>
            </w:r>
          </w:p>
        </w:tc>
        <w:tc>
          <w:tcPr>
            <w:tcW w:w="2310" w:type="dxa"/>
            <w:gridSpan w:val="2"/>
            <w:tcBorders>
              <w:top w:val="single" w:color="auto" w:sz="4" w:space="0"/>
              <w:left w:val="nil"/>
              <w:bottom w:val="single" w:color="auto" w:sz="4" w:space="0"/>
              <w:right w:val="single" w:color="000000" w:sz="4" w:space="0"/>
            </w:tcBorders>
            <w:vAlign w:val="center"/>
          </w:tcPr>
          <w:p w14:paraId="0C8B5551">
            <w:pPr>
              <w:widowControl/>
              <w:jc w:val="center"/>
              <w:rPr>
                <w:rFonts w:hint="default" w:ascii="Times New Roman" w:hAnsi="Times New Roman" w:eastAsia="仿宋_GB2312" w:cs="Times New Roman"/>
                <w:color w:val="auto"/>
                <w:kern w:val="0"/>
                <w:sz w:val="21"/>
                <w:szCs w:val="21"/>
                <w:lang w:val="en-US" w:eastAsia="zh-CN" w:bidi="ar-SA"/>
              </w:rPr>
            </w:pPr>
            <w:r>
              <w:rPr>
                <w:rFonts w:hint="eastAsia" w:eastAsia="仿宋_GB2312"/>
                <w:color w:val="auto"/>
                <w:kern w:val="0"/>
                <w:sz w:val="21"/>
                <w:szCs w:val="21"/>
                <w:lang w:val="en-US" w:eastAsia="zh-CN"/>
              </w:rPr>
              <w:t>10.22</w:t>
            </w:r>
          </w:p>
        </w:tc>
      </w:tr>
      <w:tr w14:paraId="223A4616">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0BC18424">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 xml:space="preserve">     水费、电费、差旅费</w:t>
            </w:r>
          </w:p>
        </w:tc>
        <w:tc>
          <w:tcPr>
            <w:tcW w:w="2137" w:type="dxa"/>
            <w:gridSpan w:val="2"/>
            <w:tcBorders>
              <w:top w:val="single" w:color="auto" w:sz="4" w:space="0"/>
              <w:left w:val="nil"/>
              <w:bottom w:val="single" w:color="auto" w:sz="4" w:space="0"/>
              <w:right w:val="single" w:color="000000" w:sz="4" w:space="0"/>
            </w:tcBorders>
            <w:vAlign w:val="center"/>
          </w:tcPr>
          <w:p w14:paraId="1D27E9A3">
            <w:pPr>
              <w:widowControl/>
              <w:jc w:val="center"/>
              <w:rPr>
                <w:rFonts w:ascii="Times New Roman" w:hAnsi="Times New Roman" w:eastAsia="仿宋_GB2312" w:cs="Times New Roman"/>
                <w:color w:val="auto"/>
                <w:kern w:val="0"/>
                <w:sz w:val="21"/>
                <w:szCs w:val="21"/>
                <w:lang w:val="en-US" w:eastAsia="zh-CN" w:bidi="ar-SA"/>
              </w:rPr>
            </w:pPr>
            <w:r>
              <w:rPr>
                <w:rFonts w:hint="eastAsia" w:eastAsia="仿宋_GB2312" w:cs="仿宋_GB2312"/>
                <w:color w:val="auto"/>
                <w:kern w:val="0"/>
                <w:sz w:val="21"/>
                <w:szCs w:val="21"/>
                <w:lang w:val="en-US" w:eastAsia="zh-CN"/>
              </w:rPr>
              <w:t>28.55</w:t>
            </w:r>
            <w:r>
              <w:rPr>
                <w:rFonts w:hint="eastAsia" w:eastAsia="仿宋_GB2312" w:cs="仿宋_GB2312"/>
                <w:color w:val="auto"/>
                <w:kern w:val="0"/>
                <w:sz w:val="21"/>
                <w:szCs w:val="21"/>
              </w:rPr>
              <w:t>　</w:t>
            </w:r>
          </w:p>
        </w:tc>
        <w:tc>
          <w:tcPr>
            <w:tcW w:w="2055" w:type="dxa"/>
            <w:gridSpan w:val="2"/>
            <w:tcBorders>
              <w:top w:val="single" w:color="auto" w:sz="4" w:space="0"/>
              <w:left w:val="nil"/>
              <w:bottom w:val="single" w:color="auto" w:sz="4" w:space="0"/>
              <w:right w:val="single" w:color="000000" w:sz="4" w:space="0"/>
            </w:tcBorders>
            <w:vAlign w:val="center"/>
          </w:tcPr>
          <w:p w14:paraId="6D55A839">
            <w:pPr>
              <w:widowControl/>
              <w:jc w:val="center"/>
              <w:rPr>
                <w:rFonts w:hint="default" w:ascii="Times New Roman" w:hAnsi="Times New Roman" w:eastAsia="仿宋_GB2312" w:cs="Times New Roman"/>
                <w:color w:val="auto"/>
                <w:kern w:val="0"/>
                <w:sz w:val="21"/>
                <w:szCs w:val="21"/>
                <w:lang w:val="en-US" w:eastAsia="zh-CN" w:bidi="ar-SA"/>
              </w:rPr>
            </w:pPr>
            <w:r>
              <w:rPr>
                <w:rFonts w:hint="eastAsia" w:eastAsia="仿宋_GB2312"/>
                <w:color w:val="auto"/>
                <w:kern w:val="0"/>
                <w:sz w:val="21"/>
                <w:szCs w:val="21"/>
                <w:lang w:val="en-US" w:eastAsia="zh-CN"/>
              </w:rPr>
              <w:t>5.8</w:t>
            </w:r>
          </w:p>
        </w:tc>
        <w:tc>
          <w:tcPr>
            <w:tcW w:w="2310" w:type="dxa"/>
            <w:gridSpan w:val="2"/>
            <w:tcBorders>
              <w:top w:val="single" w:color="auto" w:sz="4" w:space="0"/>
              <w:left w:val="nil"/>
              <w:bottom w:val="single" w:color="auto" w:sz="4" w:space="0"/>
              <w:right w:val="single" w:color="000000" w:sz="4" w:space="0"/>
            </w:tcBorders>
            <w:vAlign w:val="center"/>
          </w:tcPr>
          <w:p w14:paraId="6293FE50">
            <w:pPr>
              <w:widowControl/>
              <w:jc w:val="center"/>
              <w:rPr>
                <w:rFonts w:hint="default" w:ascii="Times New Roman" w:hAnsi="Times New Roman" w:eastAsia="仿宋_GB2312" w:cs="Times New Roman"/>
                <w:color w:val="auto"/>
                <w:kern w:val="0"/>
                <w:sz w:val="21"/>
                <w:szCs w:val="21"/>
                <w:lang w:val="en-US" w:eastAsia="zh-CN" w:bidi="ar-SA"/>
              </w:rPr>
            </w:pPr>
            <w:r>
              <w:rPr>
                <w:rFonts w:hint="eastAsia" w:eastAsia="仿宋_GB2312"/>
                <w:color w:val="auto"/>
                <w:kern w:val="0"/>
                <w:sz w:val="21"/>
                <w:szCs w:val="21"/>
                <w:lang w:val="en-US" w:eastAsia="zh-CN"/>
              </w:rPr>
              <w:t>22.15</w:t>
            </w:r>
          </w:p>
        </w:tc>
      </w:tr>
      <w:tr w14:paraId="4BEFBE18">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212DCA97">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 xml:space="preserve"> 会议费、培训费</w:t>
            </w:r>
          </w:p>
        </w:tc>
        <w:tc>
          <w:tcPr>
            <w:tcW w:w="2137" w:type="dxa"/>
            <w:gridSpan w:val="2"/>
            <w:tcBorders>
              <w:top w:val="single" w:color="auto" w:sz="4" w:space="0"/>
              <w:left w:val="nil"/>
              <w:bottom w:val="single" w:color="auto" w:sz="4" w:space="0"/>
              <w:right w:val="single" w:color="000000" w:sz="4" w:space="0"/>
            </w:tcBorders>
            <w:vAlign w:val="center"/>
          </w:tcPr>
          <w:p w14:paraId="58E02E58">
            <w:pPr>
              <w:widowControl/>
              <w:jc w:val="center"/>
              <w:rPr>
                <w:rFonts w:ascii="Times New Roman" w:hAnsi="Times New Roman" w:eastAsia="仿宋_GB2312" w:cs="Times New Roman"/>
                <w:color w:val="auto"/>
                <w:kern w:val="0"/>
                <w:sz w:val="21"/>
                <w:szCs w:val="21"/>
                <w:lang w:val="en-US" w:eastAsia="zh-CN" w:bidi="ar-SA"/>
              </w:rPr>
            </w:pPr>
            <w:r>
              <w:rPr>
                <w:rFonts w:hint="eastAsia" w:eastAsia="仿宋_GB2312" w:cs="仿宋_GB2312"/>
                <w:color w:val="auto"/>
                <w:kern w:val="0"/>
                <w:sz w:val="21"/>
                <w:szCs w:val="21"/>
                <w:lang w:val="en-US" w:eastAsia="zh-CN"/>
              </w:rPr>
              <w:t>1.68</w:t>
            </w:r>
            <w:r>
              <w:rPr>
                <w:rFonts w:hint="eastAsia" w:eastAsia="仿宋_GB2312" w:cs="仿宋_GB2312"/>
                <w:color w:val="auto"/>
                <w:kern w:val="0"/>
                <w:sz w:val="21"/>
                <w:szCs w:val="21"/>
              </w:rPr>
              <w:t>　</w:t>
            </w:r>
          </w:p>
        </w:tc>
        <w:tc>
          <w:tcPr>
            <w:tcW w:w="2055" w:type="dxa"/>
            <w:gridSpan w:val="2"/>
            <w:tcBorders>
              <w:top w:val="single" w:color="auto" w:sz="4" w:space="0"/>
              <w:left w:val="nil"/>
              <w:bottom w:val="single" w:color="auto" w:sz="4" w:space="0"/>
              <w:right w:val="single" w:color="000000" w:sz="4" w:space="0"/>
            </w:tcBorders>
            <w:vAlign w:val="center"/>
          </w:tcPr>
          <w:p w14:paraId="654E6A20">
            <w:pPr>
              <w:widowControl/>
              <w:jc w:val="center"/>
              <w:rPr>
                <w:rFonts w:hint="eastAsia" w:ascii="Times New Roman" w:hAnsi="Times New Roman" w:eastAsia="仿宋_GB2312" w:cs="Times New Roman"/>
                <w:color w:val="auto"/>
                <w:kern w:val="0"/>
                <w:sz w:val="21"/>
                <w:szCs w:val="21"/>
                <w:lang w:val="en-US" w:eastAsia="zh-CN" w:bidi="ar-SA"/>
              </w:rPr>
            </w:pPr>
            <w:r>
              <w:rPr>
                <w:rFonts w:hint="eastAsia" w:eastAsia="仿宋_GB2312" w:cs="仿宋_GB2312"/>
                <w:color w:val="auto"/>
                <w:kern w:val="0"/>
                <w:sz w:val="21"/>
                <w:szCs w:val="21"/>
                <w:lang w:val="en-US" w:eastAsia="zh-CN"/>
              </w:rPr>
              <w:t>4</w:t>
            </w:r>
          </w:p>
        </w:tc>
        <w:tc>
          <w:tcPr>
            <w:tcW w:w="2310" w:type="dxa"/>
            <w:gridSpan w:val="2"/>
            <w:tcBorders>
              <w:top w:val="single" w:color="auto" w:sz="4" w:space="0"/>
              <w:left w:val="nil"/>
              <w:bottom w:val="single" w:color="auto" w:sz="4" w:space="0"/>
              <w:right w:val="single" w:color="000000" w:sz="4" w:space="0"/>
            </w:tcBorders>
            <w:vAlign w:val="center"/>
          </w:tcPr>
          <w:p w14:paraId="085D48F4">
            <w:pPr>
              <w:widowControl/>
              <w:jc w:val="center"/>
              <w:rPr>
                <w:rFonts w:hint="default" w:ascii="Times New Roman" w:hAnsi="Times New Roman" w:eastAsia="仿宋_GB2312" w:cs="Times New Roman"/>
                <w:color w:val="auto"/>
                <w:kern w:val="0"/>
                <w:sz w:val="21"/>
                <w:szCs w:val="21"/>
                <w:lang w:val="en-US" w:eastAsia="zh-CN" w:bidi="ar-SA"/>
              </w:rPr>
            </w:pPr>
            <w:r>
              <w:rPr>
                <w:rFonts w:hint="eastAsia" w:eastAsia="仿宋_GB2312"/>
                <w:color w:val="auto"/>
                <w:kern w:val="0"/>
                <w:sz w:val="21"/>
                <w:szCs w:val="21"/>
                <w:lang w:val="en-US" w:eastAsia="zh-CN"/>
              </w:rPr>
              <w:t>9.89</w:t>
            </w:r>
          </w:p>
        </w:tc>
      </w:tr>
      <w:tr w14:paraId="519AC52A">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51E7CC68">
            <w:pPr>
              <w:widowControl/>
              <w:spacing w:line="320" w:lineRule="exact"/>
              <w:rPr>
                <w:rFonts w:ascii="仿宋" w:hAnsi="仿宋" w:eastAsia="仿宋" w:cs="仿宋"/>
                <w:kern w:val="0"/>
                <w:szCs w:val="21"/>
              </w:rPr>
            </w:pPr>
            <w:r>
              <w:rPr>
                <w:rFonts w:hint="eastAsia" w:ascii="仿宋" w:hAnsi="仿宋" w:eastAsia="仿宋" w:cs="仿宋"/>
                <w:b/>
                <w:bCs/>
                <w:kern w:val="0"/>
                <w:szCs w:val="21"/>
              </w:rPr>
              <w:t>政府采购金额</w:t>
            </w:r>
          </w:p>
        </w:tc>
        <w:tc>
          <w:tcPr>
            <w:tcW w:w="2137" w:type="dxa"/>
            <w:gridSpan w:val="2"/>
            <w:tcBorders>
              <w:top w:val="single" w:color="auto" w:sz="4" w:space="0"/>
              <w:left w:val="nil"/>
              <w:bottom w:val="single" w:color="auto" w:sz="4" w:space="0"/>
              <w:right w:val="single" w:color="000000" w:sz="4" w:space="0"/>
            </w:tcBorders>
            <w:vAlign w:val="center"/>
          </w:tcPr>
          <w:p w14:paraId="4FC11901">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c>
          <w:tcPr>
            <w:tcW w:w="2055" w:type="dxa"/>
            <w:gridSpan w:val="2"/>
            <w:tcBorders>
              <w:top w:val="single" w:color="auto" w:sz="4" w:space="0"/>
              <w:left w:val="nil"/>
              <w:bottom w:val="single" w:color="auto" w:sz="4" w:space="0"/>
              <w:right w:val="single" w:color="000000" w:sz="4" w:space="0"/>
            </w:tcBorders>
            <w:vAlign w:val="center"/>
          </w:tcPr>
          <w:p w14:paraId="6D3C7492">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43DC0F89">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r>
      <w:tr w14:paraId="27892A32">
        <w:tblPrEx>
          <w:tblCellMar>
            <w:top w:w="0" w:type="dxa"/>
            <w:left w:w="108" w:type="dxa"/>
            <w:bottom w:w="0" w:type="dxa"/>
            <w:right w:w="108" w:type="dxa"/>
          </w:tblCellMar>
        </w:tblPrEx>
        <w:trPr>
          <w:jc w:val="center"/>
        </w:trPr>
        <w:tc>
          <w:tcPr>
            <w:tcW w:w="3543" w:type="dxa"/>
            <w:tcBorders>
              <w:top w:val="nil"/>
              <w:left w:val="single" w:color="auto" w:sz="4" w:space="0"/>
              <w:bottom w:val="single" w:color="auto" w:sz="4" w:space="0"/>
              <w:right w:val="single" w:color="auto" w:sz="4" w:space="0"/>
            </w:tcBorders>
            <w:vAlign w:val="center"/>
          </w:tcPr>
          <w:p w14:paraId="52900AD0">
            <w:pPr>
              <w:widowControl/>
              <w:spacing w:line="320" w:lineRule="exact"/>
              <w:rPr>
                <w:rFonts w:ascii="仿宋" w:hAnsi="仿宋" w:eastAsia="仿宋" w:cs="仿宋"/>
                <w:kern w:val="0"/>
                <w:szCs w:val="21"/>
              </w:rPr>
            </w:pPr>
            <w:r>
              <w:rPr>
                <w:rFonts w:hint="eastAsia" w:ascii="仿宋" w:hAnsi="仿宋" w:eastAsia="仿宋" w:cs="仿宋"/>
                <w:b/>
                <w:bCs/>
                <w:kern w:val="0"/>
                <w:szCs w:val="21"/>
              </w:rPr>
              <w:t>部门基本支出预算调整</w:t>
            </w:r>
          </w:p>
        </w:tc>
        <w:tc>
          <w:tcPr>
            <w:tcW w:w="2137" w:type="dxa"/>
            <w:gridSpan w:val="2"/>
            <w:tcBorders>
              <w:top w:val="single" w:color="auto" w:sz="4" w:space="0"/>
              <w:left w:val="nil"/>
              <w:bottom w:val="single" w:color="auto" w:sz="4" w:space="0"/>
              <w:right w:val="single" w:color="000000" w:sz="4" w:space="0"/>
            </w:tcBorders>
            <w:vAlign w:val="center"/>
          </w:tcPr>
          <w:p w14:paraId="36357910">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c>
          <w:tcPr>
            <w:tcW w:w="2055" w:type="dxa"/>
            <w:gridSpan w:val="2"/>
            <w:tcBorders>
              <w:top w:val="single" w:color="auto" w:sz="4" w:space="0"/>
              <w:left w:val="nil"/>
              <w:bottom w:val="single" w:color="auto" w:sz="4" w:space="0"/>
              <w:right w:val="single" w:color="000000" w:sz="4" w:space="0"/>
            </w:tcBorders>
            <w:vAlign w:val="center"/>
          </w:tcPr>
          <w:p w14:paraId="0981468D">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r>
              <w:rPr>
                <w:rFonts w:hint="eastAsia" w:ascii="仿宋" w:hAnsi="仿宋" w:eastAsia="仿宋" w:cs="仿宋"/>
                <w:kern w:val="0"/>
                <w:szCs w:val="21"/>
              </w:rPr>
              <w:t>　</w:t>
            </w:r>
          </w:p>
        </w:tc>
        <w:tc>
          <w:tcPr>
            <w:tcW w:w="2310" w:type="dxa"/>
            <w:gridSpan w:val="2"/>
            <w:tcBorders>
              <w:top w:val="single" w:color="auto" w:sz="4" w:space="0"/>
              <w:left w:val="nil"/>
              <w:bottom w:val="single" w:color="auto" w:sz="4" w:space="0"/>
              <w:right w:val="single" w:color="000000" w:sz="4" w:space="0"/>
            </w:tcBorders>
            <w:vAlign w:val="center"/>
          </w:tcPr>
          <w:p w14:paraId="177A575C">
            <w:pPr>
              <w:widowControl/>
              <w:spacing w:line="320" w:lineRule="exact"/>
              <w:jc w:val="center"/>
              <w:rPr>
                <w:rFonts w:ascii="仿宋" w:hAnsi="仿宋" w:eastAsia="仿宋" w:cs="仿宋"/>
                <w:kern w:val="0"/>
                <w:szCs w:val="21"/>
              </w:rPr>
            </w:pPr>
            <w:r>
              <w:rPr>
                <w:rFonts w:hint="eastAsia" w:ascii="仿宋" w:hAnsi="仿宋" w:eastAsia="仿宋" w:cs="仿宋"/>
                <w:kern w:val="0"/>
                <w:szCs w:val="21"/>
                <w:lang w:val="en-US" w:eastAsia="zh-CN"/>
              </w:rPr>
              <w:t>0</w:t>
            </w:r>
          </w:p>
        </w:tc>
      </w:tr>
      <w:tr w14:paraId="43D48ECD">
        <w:tblPrEx>
          <w:tblCellMar>
            <w:top w:w="0" w:type="dxa"/>
            <w:left w:w="108" w:type="dxa"/>
            <w:bottom w:w="0" w:type="dxa"/>
            <w:right w:w="108" w:type="dxa"/>
          </w:tblCellMar>
        </w:tblPrEx>
        <w:trPr>
          <w:trHeight w:val="795" w:hRule="atLeast"/>
          <w:jc w:val="center"/>
        </w:trPr>
        <w:tc>
          <w:tcPr>
            <w:tcW w:w="3543" w:type="dxa"/>
            <w:vMerge w:val="restart"/>
            <w:tcBorders>
              <w:top w:val="nil"/>
              <w:left w:val="single" w:color="auto" w:sz="4" w:space="0"/>
              <w:bottom w:val="single" w:color="auto" w:sz="4" w:space="0"/>
              <w:right w:val="single" w:color="auto" w:sz="4" w:space="0"/>
            </w:tcBorders>
            <w:vAlign w:val="center"/>
          </w:tcPr>
          <w:p w14:paraId="63A69759">
            <w:pPr>
              <w:widowControl/>
              <w:spacing w:line="320" w:lineRule="exact"/>
              <w:jc w:val="center"/>
              <w:rPr>
                <w:rFonts w:hint="eastAsia" w:ascii="仿宋" w:hAnsi="仿宋" w:eastAsia="仿宋" w:cs="仿宋"/>
                <w:b/>
                <w:bCs/>
                <w:kern w:val="0"/>
                <w:szCs w:val="21"/>
                <w:lang w:eastAsia="zh-CN"/>
              </w:rPr>
            </w:pPr>
            <w:r>
              <w:rPr>
                <w:rFonts w:hint="eastAsia" w:ascii="仿宋" w:hAnsi="仿宋" w:eastAsia="仿宋" w:cs="仿宋"/>
                <w:b/>
                <w:bCs/>
                <w:kern w:val="0"/>
                <w:szCs w:val="21"/>
              </w:rPr>
              <w:t>楼堂馆所控制情况</w:t>
            </w:r>
          </w:p>
          <w:p w14:paraId="37C4AB1B">
            <w:pPr>
              <w:widowControl/>
              <w:spacing w:line="320" w:lineRule="exact"/>
              <w:jc w:val="center"/>
              <w:rPr>
                <w:rFonts w:ascii="仿宋" w:hAnsi="仿宋" w:eastAsia="仿宋" w:cs="仿宋"/>
                <w:kern w:val="0"/>
                <w:szCs w:val="21"/>
              </w:rPr>
            </w:pPr>
            <w:r>
              <w:rPr>
                <w:rFonts w:hint="eastAsia" w:ascii="仿宋" w:hAnsi="仿宋" w:eastAsia="仿宋" w:cs="仿宋"/>
                <w:b/>
                <w:bCs/>
                <w:kern w:val="0"/>
                <w:szCs w:val="21"/>
              </w:rPr>
              <w:t>（2022年完工项目）</w:t>
            </w:r>
          </w:p>
        </w:tc>
        <w:tc>
          <w:tcPr>
            <w:tcW w:w="1207" w:type="dxa"/>
            <w:tcBorders>
              <w:top w:val="nil"/>
              <w:left w:val="nil"/>
              <w:bottom w:val="single" w:color="auto" w:sz="4" w:space="0"/>
              <w:right w:val="single" w:color="auto" w:sz="4" w:space="0"/>
            </w:tcBorders>
            <w:vAlign w:val="center"/>
          </w:tcPr>
          <w:p w14:paraId="10445440">
            <w:pPr>
              <w:widowControl/>
              <w:spacing w:line="320" w:lineRule="exact"/>
              <w:jc w:val="center"/>
              <w:rPr>
                <w:rFonts w:hint="eastAsia" w:ascii="仿宋" w:hAnsi="仿宋" w:eastAsia="仿宋" w:cs="仿宋"/>
                <w:kern w:val="0"/>
                <w:szCs w:val="21"/>
                <w:lang w:eastAsia="zh-CN"/>
              </w:rPr>
            </w:pPr>
            <w:r>
              <w:rPr>
                <w:rFonts w:hint="eastAsia" w:ascii="仿宋" w:hAnsi="仿宋" w:eastAsia="仿宋" w:cs="仿宋"/>
                <w:kern w:val="0"/>
                <w:szCs w:val="21"/>
              </w:rPr>
              <w:t>批复规模</w:t>
            </w:r>
          </w:p>
          <w:p w14:paraId="148617E8">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w:t>
            </w:r>
          </w:p>
        </w:tc>
        <w:tc>
          <w:tcPr>
            <w:tcW w:w="930" w:type="dxa"/>
            <w:tcBorders>
              <w:top w:val="nil"/>
              <w:left w:val="nil"/>
              <w:bottom w:val="single" w:color="auto" w:sz="4" w:space="0"/>
              <w:right w:val="single" w:color="auto" w:sz="4" w:space="0"/>
            </w:tcBorders>
            <w:vAlign w:val="center"/>
          </w:tcPr>
          <w:p w14:paraId="007AFD76">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实际规模（㎡）</w:t>
            </w:r>
          </w:p>
        </w:tc>
        <w:tc>
          <w:tcPr>
            <w:tcW w:w="945" w:type="dxa"/>
            <w:tcBorders>
              <w:top w:val="nil"/>
              <w:left w:val="nil"/>
              <w:bottom w:val="single" w:color="auto" w:sz="4" w:space="0"/>
              <w:right w:val="single" w:color="auto" w:sz="4" w:space="0"/>
            </w:tcBorders>
            <w:vAlign w:val="center"/>
          </w:tcPr>
          <w:p w14:paraId="0657F89E">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规模控制率</w:t>
            </w:r>
          </w:p>
        </w:tc>
        <w:tc>
          <w:tcPr>
            <w:tcW w:w="1110" w:type="dxa"/>
            <w:tcBorders>
              <w:top w:val="nil"/>
              <w:left w:val="nil"/>
              <w:bottom w:val="single" w:color="auto" w:sz="4" w:space="0"/>
              <w:right w:val="single" w:color="auto" w:sz="4" w:space="0"/>
            </w:tcBorders>
            <w:vAlign w:val="center"/>
          </w:tcPr>
          <w:p w14:paraId="47240B60">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预算投资（万元）</w:t>
            </w:r>
          </w:p>
        </w:tc>
        <w:tc>
          <w:tcPr>
            <w:tcW w:w="1155" w:type="dxa"/>
            <w:tcBorders>
              <w:top w:val="nil"/>
              <w:left w:val="nil"/>
              <w:bottom w:val="single" w:color="auto" w:sz="4" w:space="0"/>
              <w:right w:val="single" w:color="auto" w:sz="4" w:space="0"/>
            </w:tcBorders>
            <w:vAlign w:val="center"/>
          </w:tcPr>
          <w:p w14:paraId="0B7797BF">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实际投资（万元）</w:t>
            </w:r>
          </w:p>
        </w:tc>
        <w:tc>
          <w:tcPr>
            <w:tcW w:w="1155" w:type="dxa"/>
            <w:tcBorders>
              <w:top w:val="nil"/>
              <w:left w:val="nil"/>
              <w:bottom w:val="single" w:color="auto" w:sz="4" w:space="0"/>
              <w:right w:val="single" w:color="auto" w:sz="4" w:space="0"/>
            </w:tcBorders>
            <w:vAlign w:val="center"/>
          </w:tcPr>
          <w:p w14:paraId="0E619E1F">
            <w:pPr>
              <w:widowControl/>
              <w:spacing w:line="320" w:lineRule="exact"/>
              <w:jc w:val="center"/>
              <w:rPr>
                <w:rFonts w:ascii="仿宋" w:hAnsi="仿宋" w:eastAsia="仿宋" w:cs="仿宋"/>
                <w:kern w:val="0"/>
                <w:szCs w:val="21"/>
              </w:rPr>
            </w:pPr>
            <w:r>
              <w:rPr>
                <w:rFonts w:hint="eastAsia" w:ascii="仿宋" w:hAnsi="仿宋" w:eastAsia="仿宋" w:cs="仿宋"/>
                <w:kern w:val="0"/>
                <w:szCs w:val="21"/>
              </w:rPr>
              <w:t>投资概算控制率</w:t>
            </w:r>
          </w:p>
        </w:tc>
      </w:tr>
      <w:tr w14:paraId="059BFD68">
        <w:tblPrEx>
          <w:tblCellMar>
            <w:top w:w="0" w:type="dxa"/>
            <w:left w:w="108" w:type="dxa"/>
            <w:bottom w:w="0" w:type="dxa"/>
            <w:right w:w="108" w:type="dxa"/>
          </w:tblCellMar>
        </w:tblPrEx>
        <w:trPr>
          <w:jc w:val="center"/>
        </w:trPr>
        <w:tc>
          <w:tcPr>
            <w:tcW w:w="3543" w:type="dxa"/>
            <w:vMerge w:val="continue"/>
            <w:tcBorders>
              <w:top w:val="nil"/>
              <w:left w:val="single" w:color="auto" w:sz="4" w:space="0"/>
              <w:bottom w:val="single" w:color="auto" w:sz="4" w:space="0"/>
              <w:right w:val="single" w:color="auto" w:sz="4" w:space="0"/>
            </w:tcBorders>
            <w:vAlign w:val="center"/>
          </w:tcPr>
          <w:p w14:paraId="1CB05DC7">
            <w:pPr>
              <w:widowControl/>
              <w:spacing w:line="320" w:lineRule="exact"/>
              <w:jc w:val="center"/>
              <w:rPr>
                <w:rFonts w:ascii="仿宋" w:hAnsi="仿宋" w:eastAsia="仿宋" w:cs="仿宋"/>
                <w:kern w:val="0"/>
                <w:szCs w:val="21"/>
              </w:rPr>
            </w:pPr>
          </w:p>
        </w:tc>
        <w:tc>
          <w:tcPr>
            <w:tcW w:w="1207" w:type="dxa"/>
            <w:tcBorders>
              <w:top w:val="nil"/>
              <w:left w:val="nil"/>
              <w:bottom w:val="single" w:color="auto" w:sz="4" w:space="0"/>
              <w:right w:val="single" w:color="auto" w:sz="4" w:space="0"/>
            </w:tcBorders>
            <w:vAlign w:val="center"/>
          </w:tcPr>
          <w:p w14:paraId="459C6DC5">
            <w:pPr>
              <w:widowControl/>
              <w:spacing w:line="320" w:lineRule="exact"/>
              <w:jc w:val="center"/>
              <w:rPr>
                <w:rFonts w:ascii="Times New Roman" w:hAnsi="Times New Roman" w:eastAsia="仿宋_GB2312" w:cs="Times New Roman"/>
                <w:kern w:val="0"/>
                <w:sz w:val="21"/>
                <w:szCs w:val="21"/>
                <w:lang w:val="en-US" w:eastAsia="zh-CN" w:bidi="ar-SA"/>
              </w:rPr>
            </w:pPr>
            <w:r>
              <w:rPr>
                <w:rFonts w:hint="eastAsia" w:ascii="仿宋" w:hAnsi="仿宋" w:eastAsia="仿宋" w:cs="仿宋"/>
                <w:kern w:val="0"/>
                <w:sz w:val="21"/>
                <w:szCs w:val="21"/>
                <w:lang w:val="en-US" w:eastAsia="zh-CN"/>
              </w:rPr>
              <w:t>0</w:t>
            </w:r>
            <w:r>
              <w:rPr>
                <w:rFonts w:hint="eastAsia" w:ascii="仿宋" w:hAnsi="仿宋" w:eastAsia="仿宋" w:cs="仿宋"/>
                <w:kern w:val="0"/>
                <w:sz w:val="21"/>
                <w:szCs w:val="21"/>
              </w:rPr>
              <w:t>　</w:t>
            </w:r>
          </w:p>
        </w:tc>
        <w:tc>
          <w:tcPr>
            <w:tcW w:w="930" w:type="dxa"/>
            <w:tcBorders>
              <w:top w:val="nil"/>
              <w:left w:val="nil"/>
              <w:bottom w:val="single" w:color="auto" w:sz="4" w:space="0"/>
              <w:right w:val="single" w:color="auto" w:sz="4" w:space="0"/>
            </w:tcBorders>
            <w:vAlign w:val="center"/>
          </w:tcPr>
          <w:p w14:paraId="45903F9E">
            <w:pPr>
              <w:widowControl/>
              <w:spacing w:line="320" w:lineRule="exact"/>
              <w:jc w:val="center"/>
              <w:rPr>
                <w:rFonts w:ascii="Times New Roman" w:hAnsi="Times New Roman" w:eastAsia="仿宋_GB2312" w:cs="Times New Roman"/>
                <w:kern w:val="0"/>
                <w:sz w:val="21"/>
                <w:szCs w:val="21"/>
                <w:lang w:val="en-US" w:eastAsia="zh-CN" w:bidi="ar-SA"/>
              </w:rPr>
            </w:pPr>
            <w:r>
              <w:rPr>
                <w:rFonts w:hint="eastAsia" w:ascii="仿宋" w:hAnsi="仿宋" w:eastAsia="仿宋" w:cs="仿宋"/>
                <w:kern w:val="0"/>
                <w:sz w:val="21"/>
                <w:szCs w:val="21"/>
                <w:lang w:val="en-US" w:eastAsia="zh-CN"/>
              </w:rPr>
              <w:t>0</w:t>
            </w:r>
            <w:r>
              <w:rPr>
                <w:rFonts w:hint="eastAsia" w:ascii="仿宋" w:hAnsi="仿宋" w:eastAsia="仿宋" w:cs="仿宋"/>
                <w:kern w:val="0"/>
                <w:sz w:val="21"/>
                <w:szCs w:val="21"/>
              </w:rPr>
              <w:t>　</w:t>
            </w:r>
          </w:p>
        </w:tc>
        <w:tc>
          <w:tcPr>
            <w:tcW w:w="945" w:type="dxa"/>
            <w:tcBorders>
              <w:top w:val="nil"/>
              <w:left w:val="nil"/>
              <w:bottom w:val="single" w:color="auto" w:sz="4" w:space="0"/>
              <w:right w:val="single" w:color="auto" w:sz="4" w:space="0"/>
            </w:tcBorders>
            <w:vAlign w:val="center"/>
          </w:tcPr>
          <w:p w14:paraId="163BA6C9">
            <w:pPr>
              <w:widowControl/>
              <w:spacing w:line="320" w:lineRule="exact"/>
              <w:jc w:val="center"/>
              <w:rPr>
                <w:rFonts w:ascii="Times New Roman" w:hAnsi="Times New Roman" w:eastAsia="仿宋_GB2312" w:cs="Times New Roman"/>
                <w:kern w:val="0"/>
                <w:sz w:val="21"/>
                <w:szCs w:val="21"/>
                <w:lang w:val="en-US" w:eastAsia="zh-CN" w:bidi="ar-SA"/>
              </w:rPr>
            </w:pPr>
            <w:r>
              <w:rPr>
                <w:rFonts w:hint="eastAsia" w:ascii="仿宋" w:hAnsi="仿宋" w:eastAsia="仿宋" w:cs="仿宋"/>
                <w:kern w:val="0"/>
                <w:sz w:val="21"/>
                <w:szCs w:val="21"/>
                <w:lang w:val="en-US" w:eastAsia="zh-CN"/>
              </w:rPr>
              <w:t>-</w:t>
            </w:r>
            <w:r>
              <w:rPr>
                <w:rFonts w:hint="eastAsia" w:ascii="仿宋" w:hAnsi="仿宋" w:eastAsia="仿宋" w:cs="仿宋"/>
                <w:kern w:val="0"/>
                <w:sz w:val="21"/>
                <w:szCs w:val="21"/>
              </w:rPr>
              <w:t>　</w:t>
            </w:r>
          </w:p>
        </w:tc>
        <w:tc>
          <w:tcPr>
            <w:tcW w:w="1110" w:type="dxa"/>
            <w:tcBorders>
              <w:top w:val="nil"/>
              <w:left w:val="nil"/>
              <w:bottom w:val="single" w:color="auto" w:sz="4" w:space="0"/>
              <w:right w:val="single" w:color="auto" w:sz="4" w:space="0"/>
            </w:tcBorders>
            <w:vAlign w:val="center"/>
          </w:tcPr>
          <w:p w14:paraId="48943B40">
            <w:pPr>
              <w:widowControl/>
              <w:spacing w:line="320" w:lineRule="exact"/>
              <w:jc w:val="center"/>
              <w:rPr>
                <w:rFonts w:ascii="Times New Roman" w:hAnsi="Times New Roman" w:eastAsia="仿宋_GB2312" w:cs="Times New Roman"/>
                <w:kern w:val="0"/>
                <w:sz w:val="21"/>
                <w:szCs w:val="21"/>
                <w:lang w:val="en-US" w:eastAsia="zh-CN" w:bidi="ar-SA"/>
              </w:rPr>
            </w:pPr>
            <w:r>
              <w:rPr>
                <w:rFonts w:hint="eastAsia" w:ascii="仿宋" w:hAnsi="仿宋" w:eastAsia="仿宋" w:cs="仿宋"/>
                <w:kern w:val="0"/>
                <w:sz w:val="21"/>
                <w:szCs w:val="21"/>
                <w:lang w:val="en-US" w:eastAsia="zh-CN"/>
              </w:rPr>
              <w:t>0</w:t>
            </w:r>
            <w:r>
              <w:rPr>
                <w:rFonts w:hint="eastAsia" w:ascii="仿宋" w:hAnsi="仿宋" w:eastAsia="仿宋" w:cs="仿宋"/>
                <w:kern w:val="0"/>
                <w:sz w:val="21"/>
                <w:szCs w:val="21"/>
              </w:rPr>
              <w:t>　</w:t>
            </w:r>
          </w:p>
        </w:tc>
        <w:tc>
          <w:tcPr>
            <w:tcW w:w="1155" w:type="dxa"/>
            <w:tcBorders>
              <w:top w:val="nil"/>
              <w:left w:val="nil"/>
              <w:bottom w:val="single" w:color="auto" w:sz="4" w:space="0"/>
              <w:right w:val="single" w:color="auto" w:sz="4" w:space="0"/>
            </w:tcBorders>
            <w:vAlign w:val="center"/>
          </w:tcPr>
          <w:p w14:paraId="4C5C88DE">
            <w:pPr>
              <w:widowControl/>
              <w:spacing w:line="320" w:lineRule="exact"/>
              <w:jc w:val="center"/>
              <w:rPr>
                <w:rFonts w:ascii="Times New Roman" w:hAnsi="Times New Roman" w:eastAsia="仿宋_GB2312" w:cs="Times New Roman"/>
                <w:kern w:val="0"/>
                <w:sz w:val="21"/>
                <w:szCs w:val="21"/>
                <w:lang w:val="en-US" w:eastAsia="zh-CN" w:bidi="ar-SA"/>
              </w:rPr>
            </w:pPr>
            <w:r>
              <w:rPr>
                <w:rFonts w:hint="eastAsia" w:ascii="仿宋" w:hAnsi="仿宋" w:eastAsia="仿宋" w:cs="仿宋"/>
                <w:kern w:val="0"/>
                <w:sz w:val="21"/>
                <w:szCs w:val="21"/>
              </w:rPr>
              <w:t>　</w:t>
            </w:r>
            <w:r>
              <w:rPr>
                <w:rFonts w:hint="eastAsia" w:ascii="仿宋" w:hAnsi="仿宋" w:eastAsia="仿宋" w:cs="仿宋"/>
                <w:kern w:val="0"/>
                <w:sz w:val="21"/>
                <w:szCs w:val="21"/>
                <w:lang w:val="en-US" w:eastAsia="zh-CN"/>
              </w:rPr>
              <w:t>0</w:t>
            </w:r>
          </w:p>
        </w:tc>
        <w:tc>
          <w:tcPr>
            <w:tcW w:w="1155" w:type="dxa"/>
            <w:tcBorders>
              <w:top w:val="nil"/>
              <w:left w:val="nil"/>
              <w:bottom w:val="single" w:color="auto" w:sz="4" w:space="0"/>
              <w:right w:val="single" w:color="auto" w:sz="4" w:space="0"/>
            </w:tcBorders>
            <w:vAlign w:val="center"/>
          </w:tcPr>
          <w:p w14:paraId="5BCA8FBC">
            <w:pPr>
              <w:widowControl/>
              <w:spacing w:line="320" w:lineRule="exact"/>
              <w:jc w:val="center"/>
              <w:rPr>
                <w:rFonts w:ascii="Times New Roman" w:hAnsi="Times New Roman" w:eastAsia="仿宋_GB2312" w:cs="Times New Roman"/>
                <w:kern w:val="0"/>
                <w:sz w:val="21"/>
                <w:szCs w:val="21"/>
                <w:lang w:val="en-US" w:eastAsia="zh-CN" w:bidi="ar-SA"/>
              </w:rPr>
            </w:pPr>
            <w:r>
              <w:rPr>
                <w:rFonts w:hint="eastAsia" w:ascii="仿宋" w:hAnsi="仿宋" w:eastAsia="仿宋" w:cs="仿宋"/>
                <w:kern w:val="0"/>
                <w:sz w:val="21"/>
                <w:szCs w:val="21"/>
                <w:lang w:val="en-US" w:eastAsia="zh-CN"/>
              </w:rPr>
              <w:t>-</w:t>
            </w:r>
            <w:r>
              <w:rPr>
                <w:rFonts w:hint="eastAsia" w:ascii="仿宋" w:hAnsi="仿宋" w:eastAsia="仿宋" w:cs="仿宋"/>
                <w:kern w:val="0"/>
                <w:sz w:val="21"/>
                <w:szCs w:val="21"/>
              </w:rPr>
              <w:t>　</w:t>
            </w:r>
          </w:p>
        </w:tc>
      </w:tr>
      <w:tr w14:paraId="4F58AC32">
        <w:tblPrEx>
          <w:tblCellMar>
            <w:top w:w="0" w:type="dxa"/>
            <w:left w:w="108" w:type="dxa"/>
            <w:bottom w:w="0" w:type="dxa"/>
            <w:right w:w="108" w:type="dxa"/>
          </w:tblCellMar>
        </w:tblPrEx>
        <w:trPr>
          <w:trHeight w:val="1210" w:hRule="atLeast"/>
          <w:jc w:val="center"/>
        </w:trPr>
        <w:tc>
          <w:tcPr>
            <w:tcW w:w="3543" w:type="dxa"/>
            <w:tcBorders>
              <w:top w:val="nil"/>
              <w:left w:val="single" w:color="auto" w:sz="4" w:space="0"/>
              <w:bottom w:val="single" w:color="auto" w:sz="4" w:space="0"/>
              <w:right w:val="single" w:color="auto" w:sz="4" w:space="0"/>
            </w:tcBorders>
            <w:vAlign w:val="center"/>
          </w:tcPr>
          <w:p w14:paraId="54E64F75">
            <w:pPr>
              <w:widowControl/>
              <w:spacing w:line="320" w:lineRule="exact"/>
              <w:jc w:val="center"/>
              <w:rPr>
                <w:rFonts w:ascii="仿宋" w:hAnsi="仿宋" w:eastAsia="仿宋" w:cs="仿宋"/>
                <w:kern w:val="0"/>
                <w:szCs w:val="21"/>
              </w:rPr>
            </w:pPr>
            <w:r>
              <w:rPr>
                <w:rFonts w:hint="eastAsia" w:ascii="仿宋" w:hAnsi="仿宋" w:eastAsia="仿宋" w:cs="仿宋"/>
                <w:b/>
                <w:bCs/>
                <w:kern w:val="0"/>
                <w:szCs w:val="21"/>
              </w:rPr>
              <w:t>厉行节约保障措施</w:t>
            </w:r>
          </w:p>
        </w:tc>
        <w:tc>
          <w:tcPr>
            <w:tcW w:w="6502" w:type="dxa"/>
            <w:gridSpan w:val="6"/>
            <w:tcBorders>
              <w:top w:val="single" w:color="auto" w:sz="4" w:space="0"/>
              <w:left w:val="nil"/>
              <w:bottom w:val="single" w:color="auto" w:sz="4" w:space="0"/>
              <w:right w:val="single" w:color="000000" w:sz="4" w:space="0"/>
            </w:tcBorders>
            <w:vAlign w:val="center"/>
          </w:tcPr>
          <w:p w14:paraId="6B13D73D">
            <w:pPr>
              <w:numPr>
                <w:ilvl w:val="0"/>
                <w:numId w:val="0"/>
              </w:numPr>
              <w:spacing w:line="240" w:lineRule="exact"/>
              <w:ind w:firstLine="420" w:firstLineChars="200"/>
              <w:rPr>
                <w:rFonts w:hint="eastAsia" w:ascii="仿宋" w:hAnsi="仿宋" w:eastAsia="仿宋" w:cs="仿宋"/>
                <w:kern w:val="0"/>
                <w:sz w:val="21"/>
                <w:szCs w:val="21"/>
                <w:lang w:eastAsia="zh-CN"/>
              </w:rPr>
            </w:pPr>
            <w:r>
              <w:rPr>
                <w:rFonts w:hint="eastAsia" w:ascii="仿宋" w:hAnsi="仿宋" w:eastAsia="仿宋" w:cs="仿宋"/>
                <w:kern w:val="0"/>
                <w:sz w:val="21"/>
                <w:szCs w:val="21"/>
                <w:lang w:val="en-US" w:eastAsia="zh-CN"/>
              </w:rPr>
              <w:t>1.</w:t>
            </w:r>
            <w:r>
              <w:rPr>
                <w:rFonts w:hint="eastAsia" w:ascii="仿宋" w:hAnsi="仿宋" w:eastAsia="仿宋" w:cs="仿宋"/>
                <w:kern w:val="0"/>
                <w:sz w:val="21"/>
                <w:szCs w:val="21"/>
                <w:lang w:eastAsia="zh-CN"/>
              </w:rPr>
              <w:t>严格遵循《</w:t>
            </w:r>
            <w:r>
              <w:rPr>
                <w:rFonts w:hint="eastAsia" w:ascii="仿宋" w:hAnsi="仿宋" w:eastAsia="仿宋" w:cs="仿宋"/>
                <w:kern w:val="0"/>
                <w:sz w:val="21"/>
                <w:szCs w:val="21"/>
                <w:lang w:val="en-US" w:eastAsia="zh-CN"/>
              </w:rPr>
              <w:t>行政</w:t>
            </w:r>
            <w:r>
              <w:rPr>
                <w:rFonts w:hint="eastAsia" w:ascii="仿宋" w:hAnsi="仿宋" w:eastAsia="仿宋" w:cs="仿宋"/>
                <w:kern w:val="0"/>
                <w:sz w:val="21"/>
                <w:szCs w:val="21"/>
                <w:lang w:eastAsia="zh-CN"/>
              </w:rPr>
              <w:t>单位会计制度》、《</w:t>
            </w:r>
            <w:r>
              <w:rPr>
                <w:rFonts w:hint="eastAsia" w:ascii="仿宋" w:hAnsi="仿宋" w:eastAsia="仿宋" w:cs="仿宋"/>
                <w:kern w:val="0"/>
                <w:sz w:val="21"/>
                <w:szCs w:val="21"/>
                <w:lang w:val="en-US" w:eastAsia="zh-CN"/>
              </w:rPr>
              <w:t>行政</w:t>
            </w:r>
            <w:r>
              <w:rPr>
                <w:rFonts w:hint="eastAsia" w:ascii="仿宋" w:hAnsi="仿宋" w:eastAsia="仿宋" w:cs="仿宋"/>
                <w:kern w:val="0"/>
                <w:sz w:val="21"/>
                <w:szCs w:val="21"/>
                <w:lang w:eastAsia="zh-CN"/>
              </w:rPr>
              <w:t>单位会计准则》的要求，以节约费用为重点，抓好单位财务管理工作。</w:t>
            </w:r>
          </w:p>
          <w:p w14:paraId="07D2F1DE">
            <w:pPr>
              <w:numPr>
                <w:ilvl w:val="0"/>
                <w:numId w:val="0"/>
              </w:numPr>
              <w:spacing w:line="240" w:lineRule="exact"/>
              <w:ind w:firstLine="420" w:firstLineChars="200"/>
              <w:rPr>
                <w:rFonts w:hint="eastAsia" w:ascii="仿宋" w:hAnsi="仿宋" w:eastAsia="仿宋" w:cs="仿宋"/>
                <w:kern w:val="0"/>
                <w:sz w:val="21"/>
                <w:szCs w:val="21"/>
                <w:lang w:eastAsia="zh-CN"/>
              </w:rPr>
            </w:pPr>
            <w:r>
              <w:rPr>
                <w:rFonts w:hint="eastAsia" w:ascii="仿宋" w:hAnsi="仿宋" w:eastAsia="仿宋" w:cs="仿宋"/>
                <w:kern w:val="0"/>
                <w:sz w:val="21"/>
                <w:szCs w:val="21"/>
                <w:lang w:eastAsia="zh-CN"/>
              </w:rPr>
              <w:t>2</w:t>
            </w:r>
            <w:r>
              <w:rPr>
                <w:rFonts w:hint="eastAsia" w:ascii="仿宋" w:hAnsi="仿宋" w:eastAsia="仿宋" w:cs="仿宋"/>
                <w:kern w:val="0"/>
                <w:sz w:val="21"/>
                <w:szCs w:val="21"/>
                <w:lang w:val="en-US" w:eastAsia="zh-CN"/>
              </w:rPr>
              <w:t>.</w:t>
            </w:r>
            <w:r>
              <w:rPr>
                <w:rFonts w:hint="eastAsia" w:ascii="仿宋" w:hAnsi="仿宋" w:eastAsia="仿宋" w:cs="仿宋"/>
                <w:kern w:val="0"/>
                <w:sz w:val="21"/>
                <w:szCs w:val="21"/>
                <w:lang w:eastAsia="zh-CN"/>
              </w:rPr>
              <w:t>完善公务出差审批制度，严控交通差旅费管理，加强差旅住宿费管理。</w:t>
            </w:r>
          </w:p>
          <w:p w14:paraId="4C316685">
            <w:pPr>
              <w:spacing w:line="240" w:lineRule="exact"/>
              <w:ind w:firstLine="315" w:firstLineChars="150"/>
              <w:rPr>
                <w:rFonts w:ascii="仿宋" w:hAnsi="仿宋" w:eastAsia="仿宋" w:cs="仿宋"/>
                <w:kern w:val="0"/>
                <w:szCs w:val="21"/>
              </w:rPr>
            </w:pPr>
            <w:r>
              <w:rPr>
                <w:rFonts w:hint="eastAsia" w:ascii="仿宋" w:hAnsi="仿宋" w:eastAsia="仿宋" w:cs="仿宋"/>
                <w:kern w:val="0"/>
                <w:sz w:val="21"/>
                <w:szCs w:val="21"/>
                <w:lang w:val="en-US" w:eastAsia="zh-CN"/>
              </w:rPr>
              <w:t xml:space="preserve"> 3.</w:t>
            </w:r>
            <w:r>
              <w:rPr>
                <w:rFonts w:hint="eastAsia" w:ascii="仿宋" w:hAnsi="仿宋" w:eastAsia="仿宋" w:cs="仿宋"/>
                <w:kern w:val="0"/>
                <w:sz w:val="21"/>
                <w:szCs w:val="21"/>
                <w:lang w:eastAsia="zh-CN"/>
              </w:rPr>
              <w:t>贯彻落实县委县政府过“紧日子”要求，超预算、超支出、超范围、无政策依据的经费不予支出。</w:t>
            </w:r>
          </w:p>
        </w:tc>
      </w:tr>
      <w:tr w14:paraId="278D6563">
        <w:tblPrEx>
          <w:tblCellMar>
            <w:top w:w="0" w:type="dxa"/>
            <w:left w:w="108" w:type="dxa"/>
            <w:bottom w:w="0" w:type="dxa"/>
            <w:right w:w="108" w:type="dxa"/>
          </w:tblCellMar>
        </w:tblPrEx>
        <w:trPr>
          <w:trHeight w:val="865" w:hRule="atLeast"/>
          <w:jc w:val="center"/>
        </w:trPr>
        <w:tc>
          <w:tcPr>
            <w:tcW w:w="10045" w:type="dxa"/>
            <w:gridSpan w:val="7"/>
            <w:tcBorders>
              <w:top w:val="single" w:color="auto" w:sz="4" w:space="0"/>
              <w:left w:val="single" w:color="auto" w:sz="4" w:space="0"/>
              <w:bottom w:val="single" w:color="auto" w:sz="4" w:space="0"/>
              <w:right w:val="single" w:color="000000" w:sz="4" w:space="0"/>
            </w:tcBorders>
            <w:vAlign w:val="center"/>
          </w:tcPr>
          <w:p w14:paraId="297E7212">
            <w:pPr>
              <w:widowControl/>
              <w:spacing w:line="240" w:lineRule="exact"/>
              <w:rPr>
                <w:rFonts w:eastAsia="仿宋_GB2312"/>
                <w:kern w:val="0"/>
                <w:szCs w:val="21"/>
              </w:rPr>
            </w:pPr>
            <w:r>
              <w:rPr>
                <w:rFonts w:eastAsia="仿宋_GB2312"/>
                <w:kern w:val="0"/>
                <w:szCs w:val="21"/>
              </w:rPr>
              <w:t>说明：“项目支出”需要填报基本支出以外的所有项目支出情况，“公用经费”填报基本支出中的一般商品和服务支出。</w:t>
            </w:r>
          </w:p>
          <w:p w14:paraId="29CABEDD">
            <w:pPr>
              <w:spacing w:line="240" w:lineRule="exact"/>
              <w:ind w:firstLine="315" w:firstLineChars="150"/>
              <w:rPr>
                <w:rFonts w:ascii="仿宋" w:hAnsi="仿宋" w:eastAsia="仿宋" w:cs="仿宋"/>
                <w:kern w:val="0"/>
                <w:szCs w:val="21"/>
              </w:rPr>
            </w:pPr>
          </w:p>
        </w:tc>
      </w:tr>
    </w:tbl>
    <w:p w14:paraId="6E871115">
      <w:pPr>
        <w:widowControl/>
        <w:spacing w:line="240" w:lineRule="exact"/>
        <w:jc w:val="left"/>
        <w:rPr>
          <w:rFonts w:eastAsia="仿宋_GB2312"/>
          <w:kern w:val="0"/>
          <w:szCs w:val="21"/>
        </w:rPr>
      </w:pPr>
    </w:p>
    <w:p w14:paraId="3185CF52">
      <w:pPr>
        <w:pStyle w:val="6"/>
        <w:widowControl/>
        <w:shd w:val="clear" w:color="auto" w:fill="FFFFFF"/>
        <w:spacing w:beforeAutospacing="0" w:afterAutospacing="0" w:line="480" w:lineRule="atLeast"/>
        <w:rPr>
          <w:rFonts w:ascii="微软雅黑" w:hAnsi="微软雅黑" w:eastAsia="微软雅黑" w:cs="微软雅黑"/>
          <w:color w:val="000000"/>
        </w:rPr>
      </w:pPr>
    </w:p>
    <w:p w14:paraId="3AD7E312">
      <w:pPr>
        <w:spacing w:line="579" w:lineRule="exact"/>
        <w:rPr>
          <w:rFonts w:hint="eastAsia" w:ascii="黑体" w:hAnsi="黑体" w:eastAsia="黑体" w:cs="黑体"/>
          <w:color w:val="000000"/>
          <w:sz w:val="32"/>
          <w:szCs w:val="32"/>
        </w:rPr>
      </w:pPr>
    </w:p>
    <w:p w14:paraId="02DC1494">
      <w:pPr>
        <w:spacing w:line="579" w:lineRule="exact"/>
        <w:rPr>
          <w:rFonts w:ascii="黑体" w:hAnsi="黑体" w:eastAsia="黑体" w:cs="黑体"/>
          <w:color w:val="000000"/>
          <w:sz w:val="32"/>
          <w:szCs w:val="32"/>
        </w:rPr>
      </w:pPr>
      <w:r>
        <w:rPr>
          <w:rFonts w:hint="eastAsia" w:ascii="黑体" w:hAnsi="黑体" w:eastAsia="黑体" w:cs="黑体"/>
          <w:color w:val="000000"/>
          <w:sz w:val="32"/>
          <w:szCs w:val="32"/>
        </w:rPr>
        <w:t>附件2</w:t>
      </w:r>
    </w:p>
    <w:p w14:paraId="52E549F2">
      <w:pPr>
        <w:spacing w:line="300" w:lineRule="exact"/>
        <w:rPr>
          <w:rFonts w:eastAsia="黑体"/>
          <w:color w:val="000000"/>
          <w:sz w:val="32"/>
          <w:szCs w:val="32"/>
        </w:rPr>
      </w:pPr>
    </w:p>
    <w:p w14:paraId="38E50E30">
      <w:pPr>
        <w:spacing w:line="740" w:lineRule="exact"/>
        <w:jc w:val="center"/>
        <w:rPr>
          <w:rFonts w:ascii="黑体" w:hAnsi="黑体" w:eastAsia="黑体" w:cs="黑体"/>
          <w:sz w:val="32"/>
          <w:szCs w:val="32"/>
        </w:rPr>
      </w:pPr>
      <w:r>
        <w:rPr>
          <w:rFonts w:hint="eastAsia" w:ascii="黑体" w:hAnsi="黑体" w:eastAsia="黑体" w:cs="黑体"/>
          <w:sz w:val="32"/>
          <w:szCs w:val="32"/>
        </w:rPr>
        <w:t>2022年度部门整体支出绩效自评表</w:t>
      </w:r>
    </w:p>
    <w:p w14:paraId="3BC3A3FA">
      <w:pPr>
        <w:spacing w:line="300" w:lineRule="exact"/>
        <w:jc w:val="center"/>
        <w:rPr>
          <w:rFonts w:eastAsia="方正小标宋_GBK"/>
          <w:sz w:val="44"/>
        </w:rPr>
      </w:pPr>
    </w:p>
    <w:tbl>
      <w:tblPr>
        <w:tblStyle w:val="7"/>
        <w:tblW w:w="10415" w:type="dxa"/>
        <w:jc w:val="center"/>
        <w:tblLayout w:type="fixed"/>
        <w:tblCellMar>
          <w:top w:w="0" w:type="dxa"/>
          <w:left w:w="108" w:type="dxa"/>
          <w:bottom w:w="0" w:type="dxa"/>
          <w:right w:w="108" w:type="dxa"/>
        </w:tblCellMar>
      </w:tblPr>
      <w:tblGrid>
        <w:gridCol w:w="716"/>
        <w:gridCol w:w="851"/>
        <w:gridCol w:w="701"/>
        <w:gridCol w:w="1419"/>
        <w:gridCol w:w="726"/>
        <w:gridCol w:w="1155"/>
        <w:gridCol w:w="1605"/>
        <w:gridCol w:w="714"/>
        <w:gridCol w:w="1191"/>
        <w:gridCol w:w="1337"/>
      </w:tblGrid>
      <w:tr w14:paraId="18C35F2A">
        <w:tblPrEx>
          <w:tblCellMar>
            <w:top w:w="0" w:type="dxa"/>
            <w:left w:w="108" w:type="dxa"/>
            <w:bottom w:w="0" w:type="dxa"/>
            <w:right w:w="108" w:type="dxa"/>
          </w:tblCellMar>
        </w:tblPrEx>
        <w:trPr>
          <w:trHeight w:val="447" w:hRule="atLeast"/>
          <w:jc w:val="center"/>
        </w:trPr>
        <w:tc>
          <w:tcPr>
            <w:tcW w:w="716" w:type="dxa"/>
            <w:tcBorders>
              <w:top w:val="single" w:color="auto" w:sz="4" w:space="0"/>
              <w:left w:val="single" w:color="auto" w:sz="4" w:space="0"/>
              <w:bottom w:val="single" w:color="auto" w:sz="4" w:space="0"/>
              <w:right w:val="single" w:color="auto" w:sz="4" w:space="0"/>
            </w:tcBorders>
            <w:vAlign w:val="center"/>
          </w:tcPr>
          <w:p w14:paraId="47C3537D">
            <w:pPr>
              <w:widowControl/>
              <w:spacing w:line="220" w:lineRule="exact"/>
              <w:jc w:val="left"/>
              <w:rPr>
                <w:rFonts w:ascii="仿宋" w:hAnsi="仿宋" w:eastAsia="仿宋" w:cs="仿宋"/>
                <w:color w:val="000000"/>
                <w:kern w:val="0"/>
                <w:szCs w:val="21"/>
              </w:rPr>
            </w:pPr>
            <w:r>
              <w:rPr>
                <w:rFonts w:hint="eastAsia" w:ascii="仿宋" w:hAnsi="仿宋" w:eastAsia="仿宋" w:cs="仿宋"/>
                <w:b/>
                <w:bCs/>
                <w:color w:val="000000"/>
                <w:kern w:val="0"/>
                <w:szCs w:val="21"/>
              </w:rPr>
              <w:t>单位名称</w:t>
            </w:r>
          </w:p>
        </w:tc>
        <w:tc>
          <w:tcPr>
            <w:tcW w:w="9699" w:type="dxa"/>
            <w:gridSpan w:val="9"/>
            <w:tcBorders>
              <w:top w:val="single" w:color="auto" w:sz="4" w:space="0"/>
              <w:left w:val="nil"/>
              <w:bottom w:val="single" w:color="auto" w:sz="4" w:space="0"/>
              <w:right w:val="single" w:color="auto" w:sz="4" w:space="0"/>
            </w:tcBorders>
            <w:vAlign w:val="center"/>
          </w:tcPr>
          <w:p w14:paraId="0DE37269">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中共绥宁县委宣传部</w:t>
            </w:r>
            <w:r>
              <w:rPr>
                <w:rFonts w:hint="eastAsia" w:ascii="仿宋" w:hAnsi="仿宋" w:eastAsia="仿宋" w:cs="仿宋"/>
                <w:color w:val="000000"/>
                <w:kern w:val="0"/>
                <w:szCs w:val="21"/>
              </w:rPr>
              <w:t>　</w:t>
            </w:r>
          </w:p>
        </w:tc>
      </w:tr>
      <w:tr w14:paraId="72A92E6E">
        <w:tblPrEx>
          <w:tblCellMar>
            <w:top w:w="0" w:type="dxa"/>
            <w:left w:w="108" w:type="dxa"/>
            <w:bottom w:w="0" w:type="dxa"/>
            <w:right w:w="108" w:type="dxa"/>
          </w:tblCellMar>
        </w:tblPrEx>
        <w:trPr>
          <w:trHeight w:val="460" w:hRule="atLeast"/>
          <w:jc w:val="center"/>
        </w:trPr>
        <w:tc>
          <w:tcPr>
            <w:tcW w:w="716" w:type="dxa"/>
            <w:vMerge w:val="restart"/>
            <w:tcBorders>
              <w:top w:val="nil"/>
              <w:left w:val="single" w:color="auto" w:sz="4" w:space="0"/>
              <w:right w:val="single" w:color="auto" w:sz="4" w:space="0"/>
            </w:tcBorders>
            <w:vAlign w:val="center"/>
          </w:tcPr>
          <w:p w14:paraId="5988951F">
            <w:pPr>
              <w:widowControl/>
              <w:spacing w:line="220" w:lineRule="exact"/>
              <w:jc w:val="left"/>
              <w:rPr>
                <w:rFonts w:ascii="仿宋" w:hAnsi="仿宋" w:eastAsia="仿宋" w:cs="仿宋"/>
                <w:color w:val="000000"/>
                <w:kern w:val="0"/>
                <w:szCs w:val="21"/>
              </w:rPr>
            </w:pPr>
            <w:r>
              <w:rPr>
                <w:rFonts w:hint="eastAsia" w:ascii="仿宋" w:hAnsi="仿宋" w:eastAsia="仿宋" w:cs="仿宋"/>
                <w:b/>
                <w:bCs/>
                <w:color w:val="000000"/>
                <w:kern w:val="0"/>
                <w:szCs w:val="21"/>
              </w:rPr>
              <w:t>年度预算申请（万元）</w:t>
            </w:r>
          </w:p>
        </w:tc>
        <w:tc>
          <w:tcPr>
            <w:tcW w:w="1552" w:type="dxa"/>
            <w:gridSpan w:val="2"/>
            <w:tcBorders>
              <w:top w:val="nil"/>
              <w:left w:val="nil"/>
              <w:bottom w:val="single" w:color="auto" w:sz="4" w:space="0"/>
              <w:right w:val="single" w:color="auto" w:sz="4" w:space="0"/>
            </w:tcBorders>
            <w:vAlign w:val="center"/>
          </w:tcPr>
          <w:p w14:paraId="7E89AE7C">
            <w:pPr>
              <w:spacing w:line="220" w:lineRule="exact"/>
              <w:jc w:val="center"/>
              <w:rPr>
                <w:rFonts w:ascii="仿宋" w:hAnsi="仿宋" w:eastAsia="仿宋" w:cs="仿宋"/>
                <w:color w:val="000000"/>
                <w:kern w:val="0"/>
                <w:szCs w:val="21"/>
              </w:rPr>
            </w:pPr>
          </w:p>
        </w:tc>
        <w:tc>
          <w:tcPr>
            <w:tcW w:w="1419" w:type="dxa"/>
            <w:tcBorders>
              <w:top w:val="nil"/>
              <w:left w:val="nil"/>
              <w:bottom w:val="single" w:color="auto" w:sz="4" w:space="0"/>
              <w:right w:val="single" w:color="auto" w:sz="4" w:space="0"/>
            </w:tcBorders>
            <w:vAlign w:val="center"/>
          </w:tcPr>
          <w:p w14:paraId="09E04D4E">
            <w:pPr>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年初预算数</w:t>
            </w:r>
          </w:p>
        </w:tc>
        <w:tc>
          <w:tcPr>
            <w:tcW w:w="1881" w:type="dxa"/>
            <w:gridSpan w:val="2"/>
            <w:tcBorders>
              <w:top w:val="nil"/>
              <w:left w:val="nil"/>
              <w:bottom w:val="single" w:color="auto" w:sz="4" w:space="0"/>
              <w:right w:val="single" w:color="auto" w:sz="4" w:space="0"/>
            </w:tcBorders>
            <w:vAlign w:val="center"/>
          </w:tcPr>
          <w:p w14:paraId="0ADE58D5">
            <w:pPr>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全年预算数(A)</w:t>
            </w:r>
          </w:p>
        </w:tc>
        <w:tc>
          <w:tcPr>
            <w:tcW w:w="1605" w:type="dxa"/>
            <w:tcBorders>
              <w:top w:val="nil"/>
              <w:left w:val="nil"/>
              <w:bottom w:val="single" w:color="auto" w:sz="4" w:space="0"/>
              <w:right w:val="single" w:color="auto" w:sz="4" w:space="0"/>
            </w:tcBorders>
            <w:vAlign w:val="center"/>
          </w:tcPr>
          <w:p w14:paraId="78314882">
            <w:pPr>
              <w:spacing w:line="220" w:lineRule="exact"/>
              <w:rPr>
                <w:rFonts w:ascii="仿宋" w:hAnsi="仿宋" w:eastAsia="仿宋" w:cs="仿宋"/>
                <w:color w:val="000000"/>
                <w:kern w:val="0"/>
                <w:szCs w:val="21"/>
              </w:rPr>
            </w:pPr>
            <w:r>
              <w:rPr>
                <w:rFonts w:hint="eastAsia" w:ascii="仿宋" w:hAnsi="仿宋" w:eastAsia="仿宋" w:cs="仿宋"/>
                <w:color w:val="000000"/>
                <w:kern w:val="0"/>
                <w:szCs w:val="21"/>
              </w:rPr>
              <w:t>全年执行数(B)</w:t>
            </w:r>
          </w:p>
        </w:tc>
        <w:tc>
          <w:tcPr>
            <w:tcW w:w="714" w:type="dxa"/>
            <w:tcBorders>
              <w:top w:val="nil"/>
              <w:left w:val="nil"/>
              <w:bottom w:val="single" w:color="auto" w:sz="4" w:space="0"/>
              <w:right w:val="single" w:color="auto" w:sz="4" w:space="0"/>
            </w:tcBorders>
            <w:vAlign w:val="center"/>
          </w:tcPr>
          <w:p w14:paraId="54D5E85B">
            <w:pPr>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分值</w:t>
            </w:r>
          </w:p>
        </w:tc>
        <w:tc>
          <w:tcPr>
            <w:tcW w:w="1191" w:type="dxa"/>
            <w:tcBorders>
              <w:top w:val="nil"/>
              <w:left w:val="nil"/>
              <w:bottom w:val="single" w:color="auto" w:sz="4" w:space="0"/>
              <w:right w:val="single" w:color="auto" w:sz="4" w:space="0"/>
            </w:tcBorders>
            <w:vAlign w:val="center"/>
          </w:tcPr>
          <w:p w14:paraId="0B69782A">
            <w:pPr>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执行率(B/A)</w:t>
            </w:r>
          </w:p>
        </w:tc>
        <w:tc>
          <w:tcPr>
            <w:tcW w:w="1337" w:type="dxa"/>
            <w:tcBorders>
              <w:top w:val="nil"/>
              <w:left w:val="nil"/>
              <w:bottom w:val="single" w:color="auto" w:sz="4" w:space="0"/>
              <w:right w:val="single" w:color="auto" w:sz="4" w:space="0"/>
            </w:tcBorders>
            <w:vAlign w:val="center"/>
          </w:tcPr>
          <w:p w14:paraId="3066EB8C">
            <w:pPr>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得分</w:t>
            </w:r>
          </w:p>
        </w:tc>
      </w:tr>
      <w:tr w14:paraId="47104034">
        <w:tblPrEx>
          <w:tblCellMar>
            <w:top w:w="0" w:type="dxa"/>
            <w:left w:w="108" w:type="dxa"/>
            <w:bottom w:w="0" w:type="dxa"/>
            <w:right w:w="108" w:type="dxa"/>
          </w:tblCellMar>
        </w:tblPrEx>
        <w:trPr>
          <w:trHeight w:val="465" w:hRule="atLeast"/>
          <w:jc w:val="center"/>
        </w:trPr>
        <w:tc>
          <w:tcPr>
            <w:tcW w:w="716" w:type="dxa"/>
            <w:vMerge w:val="continue"/>
            <w:tcBorders>
              <w:top w:val="nil"/>
              <w:left w:val="single" w:color="auto" w:sz="4" w:space="0"/>
              <w:right w:val="single" w:color="auto" w:sz="4" w:space="0"/>
            </w:tcBorders>
            <w:vAlign w:val="center"/>
          </w:tcPr>
          <w:p w14:paraId="69FBB318">
            <w:pPr>
              <w:widowControl/>
              <w:spacing w:line="220" w:lineRule="exact"/>
              <w:jc w:val="left"/>
              <w:rPr>
                <w:rFonts w:ascii="仿宋" w:hAnsi="仿宋" w:eastAsia="仿宋" w:cs="仿宋"/>
                <w:color w:val="000000"/>
                <w:kern w:val="0"/>
                <w:szCs w:val="21"/>
              </w:rPr>
            </w:pPr>
          </w:p>
        </w:tc>
        <w:tc>
          <w:tcPr>
            <w:tcW w:w="1552" w:type="dxa"/>
            <w:gridSpan w:val="2"/>
            <w:tcBorders>
              <w:top w:val="nil"/>
              <w:left w:val="nil"/>
              <w:bottom w:val="single" w:color="auto" w:sz="4" w:space="0"/>
              <w:right w:val="single" w:color="auto" w:sz="4" w:space="0"/>
            </w:tcBorders>
            <w:vAlign w:val="center"/>
          </w:tcPr>
          <w:p w14:paraId="77F9E576">
            <w:pPr>
              <w:spacing w:line="220" w:lineRule="exact"/>
              <w:jc w:val="left"/>
              <w:rPr>
                <w:rFonts w:ascii="仿宋" w:hAnsi="仿宋" w:eastAsia="仿宋" w:cs="仿宋"/>
                <w:color w:val="000000"/>
                <w:kern w:val="0"/>
                <w:szCs w:val="21"/>
              </w:rPr>
            </w:pPr>
            <w:r>
              <w:rPr>
                <w:rFonts w:hint="eastAsia" w:ascii="仿宋" w:hAnsi="仿宋" w:eastAsia="仿宋" w:cs="仿宋"/>
                <w:color w:val="000000"/>
                <w:kern w:val="0"/>
                <w:szCs w:val="21"/>
              </w:rPr>
              <w:t>年度资金总额</w:t>
            </w:r>
          </w:p>
        </w:tc>
        <w:tc>
          <w:tcPr>
            <w:tcW w:w="1419" w:type="dxa"/>
            <w:tcBorders>
              <w:top w:val="nil"/>
              <w:left w:val="nil"/>
              <w:bottom w:val="single" w:color="auto" w:sz="4" w:space="0"/>
              <w:right w:val="single" w:color="auto" w:sz="4" w:space="0"/>
            </w:tcBorders>
            <w:vAlign w:val="center"/>
          </w:tcPr>
          <w:p w14:paraId="48E13B28">
            <w:pPr>
              <w:spacing w:line="2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407.54</w:t>
            </w:r>
          </w:p>
        </w:tc>
        <w:tc>
          <w:tcPr>
            <w:tcW w:w="1881" w:type="dxa"/>
            <w:gridSpan w:val="2"/>
            <w:tcBorders>
              <w:top w:val="nil"/>
              <w:left w:val="nil"/>
              <w:bottom w:val="single" w:color="auto" w:sz="4" w:space="0"/>
              <w:right w:val="single" w:color="auto" w:sz="4" w:space="0"/>
            </w:tcBorders>
            <w:vAlign w:val="center"/>
          </w:tcPr>
          <w:p w14:paraId="0F01E468">
            <w:pPr>
              <w:spacing w:line="2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1519.54</w:t>
            </w:r>
          </w:p>
        </w:tc>
        <w:tc>
          <w:tcPr>
            <w:tcW w:w="1605" w:type="dxa"/>
            <w:tcBorders>
              <w:top w:val="nil"/>
              <w:left w:val="nil"/>
              <w:bottom w:val="single" w:color="auto" w:sz="4" w:space="0"/>
              <w:right w:val="single" w:color="auto" w:sz="4" w:space="0"/>
            </w:tcBorders>
            <w:vAlign w:val="center"/>
          </w:tcPr>
          <w:p w14:paraId="3B23DE3C">
            <w:pPr>
              <w:spacing w:line="2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1519.54</w:t>
            </w:r>
          </w:p>
        </w:tc>
        <w:tc>
          <w:tcPr>
            <w:tcW w:w="714" w:type="dxa"/>
            <w:tcBorders>
              <w:top w:val="nil"/>
              <w:left w:val="nil"/>
              <w:bottom w:val="single" w:color="auto" w:sz="4" w:space="0"/>
              <w:right w:val="single" w:color="auto" w:sz="4" w:space="0"/>
            </w:tcBorders>
            <w:vAlign w:val="center"/>
          </w:tcPr>
          <w:p w14:paraId="3DEA538F">
            <w:pPr>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10</w:t>
            </w:r>
          </w:p>
        </w:tc>
        <w:tc>
          <w:tcPr>
            <w:tcW w:w="1191" w:type="dxa"/>
            <w:tcBorders>
              <w:top w:val="nil"/>
              <w:left w:val="nil"/>
              <w:bottom w:val="single" w:color="auto" w:sz="4" w:space="0"/>
              <w:right w:val="single" w:color="auto" w:sz="4" w:space="0"/>
            </w:tcBorders>
            <w:vAlign w:val="center"/>
          </w:tcPr>
          <w:p w14:paraId="321EBC76">
            <w:pPr>
              <w:spacing w:line="2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100%</w:t>
            </w:r>
          </w:p>
        </w:tc>
        <w:tc>
          <w:tcPr>
            <w:tcW w:w="1337" w:type="dxa"/>
            <w:tcBorders>
              <w:top w:val="nil"/>
              <w:left w:val="nil"/>
              <w:bottom w:val="single" w:color="auto" w:sz="4" w:space="0"/>
              <w:right w:val="single" w:color="auto" w:sz="4" w:space="0"/>
            </w:tcBorders>
            <w:vAlign w:val="center"/>
          </w:tcPr>
          <w:p w14:paraId="07F31191">
            <w:pPr>
              <w:spacing w:line="2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10</w:t>
            </w:r>
          </w:p>
        </w:tc>
      </w:tr>
      <w:tr w14:paraId="5778297B">
        <w:tblPrEx>
          <w:tblCellMar>
            <w:top w:w="0" w:type="dxa"/>
            <w:left w:w="108" w:type="dxa"/>
            <w:bottom w:w="0" w:type="dxa"/>
            <w:right w:w="108" w:type="dxa"/>
          </w:tblCellMar>
        </w:tblPrEx>
        <w:trPr>
          <w:trHeight w:val="435" w:hRule="atLeast"/>
          <w:jc w:val="center"/>
        </w:trPr>
        <w:tc>
          <w:tcPr>
            <w:tcW w:w="716" w:type="dxa"/>
            <w:vMerge w:val="continue"/>
            <w:tcBorders>
              <w:left w:val="single" w:color="auto" w:sz="4" w:space="0"/>
              <w:right w:val="single" w:color="auto" w:sz="4" w:space="0"/>
            </w:tcBorders>
            <w:vAlign w:val="center"/>
          </w:tcPr>
          <w:p w14:paraId="59C37E99">
            <w:pPr>
              <w:widowControl/>
              <w:spacing w:line="220" w:lineRule="exact"/>
              <w:jc w:val="left"/>
              <w:rPr>
                <w:rFonts w:ascii="仿宋" w:hAnsi="仿宋" w:eastAsia="仿宋" w:cs="仿宋"/>
                <w:color w:val="000000"/>
                <w:kern w:val="0"/>
                <w:szCs w:val="21"/>
              </w:rPr>
            </w:pPr>
          </w:p>
        </w:tc>
        <w:tc>
          <w:tcPr>
            <w:tcW w:w="4852" w:type="dxa"/>
            <w:gridSpan w:val="5"/>
            <w:tcBorders>
              <w:top w:val="nil"/>
              <w:left w:val="nil"/>
              <w:bottom w:val="single" w:color="auto" w:sz="4" w:space="0"/>
              <w:right w:val="single" w:color="auto" w:sz="4" w:space="0"/>
            </w:tcBorders>
            <w:vAlign w:val="center"/>
          </w:tcPr>
          <w:p w14:paraId="4D0A0345">
            <w:pPr>
              <w:widowControl/>
              <w:spacing w:line="220" w:lineRule="exact"/>
              <w:jc w:val="left"/>
              <w:rPr>
                <w:rFonts w:ascii="仿宋" w:hAnsi="仿宋" w:eastAsia="仿宋" w:cs="仿宋"/>
                <w:color w:val="000000"/>
                <w:kern w:val="0"/>
                <w:szCs w:val="21"/>
              </w:rPr>
            </w:pPr>
            <w:r>
              <w:rPr>
                <w:rFonts w:hint="eastAsia" w:ascii="仿宋" w:hAnsi="仿宋" w:eastAsia="仿宋" w:cs="仿宋"/>
                <w:color w:val="000000"/>
                <w:kern w:val="0"/>
                <w:szCs w:val="21"/>
              </w:rPr>
              <w:t>按收入性质分：</w:t>
            </w:r>
          </w:p>
        </w:tc>
        <w:tc>
          <w:tcPr>
            <w:tcW w:w="4847" w:type="dxa"/>
            <w:gridSpan w:val="4"/>
            <w:tcBorders>
              <w:top w:val="nil"/>
              <w:left w:val="nil"/>
              <w:bottom w:val="single" w:color="auto" w:sz="4" w:space="0"/>
              <w:right w:val="single" w:color="auto" w:sz="4" w:space="0"/>
            </w:tcBorders>
            <w:vAlign w:val="center"/>
          </w:tcPr>
          <w:p w14:paraId="3771A747">
            <w:pPr>
              <w:widowControl/>
              <w:spacing w:line="220" w:lineRule="exact"/>
              <w:jc w:val="left"/>
              <w:rPr>
                <w:rFonts w:ascii="仿宋" w:hAnsi="仿宋" w:eastAsia="仿宋" w:cs="仿宋"/>
                <w:color w:val="000000"/>
                <w:kern w:val="0"/>
                <w:szCs w:val="21"/>
              </w:rPr>
            </w:pPr>
            <w:r>
              <w:rPr>
                <w:rFonts w:hint="eastAsia" w:ascii="仿宋" w:hAnsi="仿宋" w:eastAsia="仿宋" w:cs="仿宋"/>
                <w:color w:val="000000"/>
                <w:kern w:val="0"/>
                <w:szCs w:val="21"/>
              </w:rPr>
              <w:t>按支出性质分：</w:t>
            </w:r>
          </w:p>
        </w:tc>
      </w:tr>
      <w:tr w14:paraId="4DD70027">
        <w:tblPrEx>
          <w:tblCellMar>
            <w:top w:w="0" w:type="dxa"/>
            <w:left w:w="108" w:type="dxa"/>
            <w:bottom w:w="0" w:type="dxa"/>
            <w:right w:w="108" w:type="dxa"/>
          </w:tblCellMar>
        </w:tblPrEx>
        <w:trPr>
          <w:trHeight w:val="405" w:hRule="atLeast"/>
          <w:jc w:val="center"/>
        </w:trPr>
        <w:tc>
          <w:tcPr>
            <w:tcW w:w="716" w:type="dxa"/>
            <w:vMerge w:val="continue"/>
            <w:tcBorders>
              <w:left w:val="single" w:color="auto" w:sz="4" w:space="0"/>
              <w:right w:val="single" w:color="auto" w:sz="4" w:space="0"/>
            </w:tcBorders>
            <w:vAlign w:val="center"/>
          </w:tcPr>
          <w:p w14:paraId="140D5688">
            <w:pPr>
              <w:widowControl/>
              <w:spacing w:line="220" w:lineRule="exact"/>
              <w:jc w:val="left"/>
              <w:rPr>
                <w:rFonts w:ascii="仿宋" w:hAnsi="仿宋" w:eastAsia="仿宋" w:cs="仿宋"/>
                <w:color w:val="000000"/>
                <w:kern w:val="0"/>
                <w:szCs w:val="21"/>
              </w:rPr>
            </w:pPr>
          </w:p>
        </w:tc>
        <w:tc>
          <w:tcPr>
            <w:tcW w:w="4852" w:type="dxa"/>
            <w:gridSpan w:val="5"/>
            <w:tcBorders>
              <w:top w:val="nil"/>
              <w:left w:val="nil"/>
              <w:bottom w:val="single" w:color="auto" w:sz="4" w:space="0"/>
              <w:right w:val="single" w:color="auto" w:sz="4" w:space="0"/>
            </w:tcBorders>
            <w:vAlign w:val="center"/>
          </w:tcPr>
          <w:p w14:paraId="1B5762B8">
            <w:pPr>
              <w:widowControl/>
              <w:spacing w:line="220" w:lineRule="exact"/>
              <w:ind w:firstLine="210" w:firstLineChars="100"/>
              <w:jc w:val="left"/>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rPr>
              <w:t>其中：一般公共预算：</w:t>
            </w:r>
            <w:r>
              <w:rPr>
                <w:rFonts w:hint="eastAsia" w:ascii="仿宋" w:hAnsi="仿宋" w:eastAsia="仿宋" w:cs="仿宋"/>
                <w:color w:val="000000"/>
                <w:kern w:val="0"/>
                <w:szCs w:val="21"/>
                <w:lang w:val="en-US" w:eastAsia="zh-CN"/>
              </w:rPr>
              <w:t>1519.54</w:t>
            </w:r>
          </w:p>
        </w:tc>
        <w:tc>
          <w:tcPr>
            <w:tcW w:w="4847" w:type="dxa"/>
            <w:gridSpan w:val="4"/>
            <w:tcBorders>
              <w:top w:val="nil"/>
              <w:left w:val="nil"/>
              <w:bottom w:val="single" w:color="auto" w:sz="4" w:space="0"/>
              <w:right w:val="single" w:color="auto" w:sz="4" w:space="0"/>
            </w:tcBorders>
            <w:vAlign w:val="center"/>
          </w:tcPr>
          <w:p w14:paraId="2515B20D">
            <w:pPr>
              <w:widowControl/>
              <w:spacing w:line="220" w:lineRule="exact"/>
              <w:ind w:firstLine="210" w:firstLineChars="100"/>
              <w:jc w:val="left"/>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rPr>
              <w:t>其中：基本支出：</w:t>
            </w:r>
            <w:r>
              <w:rPr>
                <w:rFonts w:hint="eastAsia" w:ascii="仿宋" w:hAnsi="仿宋" w:eastAsia="仿宋" w:cs="仿宋"/>
                <w:color w:val="000000"/>
                <w:kern w:val="0"/>
                <w:szCs w:val="21"/>
                <w:lang w:val="en-US" w:eastAsia="zh-CN"/>
              </w:rPr>
              <w:t>517.46</w:t>
            </w:r>
          </w:p>
        </w:tc>
      </w:tr>
      <w:tr w14:paraId="4B627CD6">
        <w:tblPrEx>
          <w:tblCellMar>
            <w:top w:w="0" w:type="dxa"/>
            <w:left w:w="108" w:type="dxa"/>
            <w:bottom w:w="0" w:type="dxa"/>
            <w:right w:w="108" w:type="dxa"/>
          </w:tblCellMar>
        </w:tblPrEx>
        <w:trPr>
          <w:trHeight w:val="450" w:hRule="atLeast"/>
          <w:jc w:val="center"/>
        </w:trPr>
        <w:tc>
          <w:tcPr>
            <w:tcW w:w="716" w:type="dxa"/>
            <w:vMerge w:val="continue"/>
            <w:tcBorders>
              <w:left w:val="single" w:color="auto" w:sz="4" w:space="0"/>
              <w:right w:val="single" w:color="auto" w:sz="4" w:space="0"/>
            </w:tcBorders>
            <w:vAlign w:val="center"/>
          </w:tcPr>
          <w:p w14:paraId="3CD5646D">
            <w:pPr>
              <w:widowControl/>
              <w:spacing w:line="220" w:lineRule="exact"/>
              <w:jc w:val="left"/>
              <w:rPr>
                <w:rFonts w:ascii="仿宋" w:hAnsi="仿宋" w:eastAsia="仿宋" w:cs="仿宋"/>
                <w:color w:val="000000"/>
                <w:kern w:val="0"/>
                <w:szCs w:val="21"/>
              </w:rPr>
            </w:pPr>
          </w:p>
        </w:tc>
        <w:tc>
          <w:tcPr>
            <w:tcW w:w="4852" w:type="dxa"/>
            <w:gridSpan w:val="5"/>
            <w:tcBorders>
              <w:top w:val="nil"/>
              <w:left w:val="nil"/>
              <w:bottom w:val="single" w:color="auto" w:sz="4" w:space="0"/>
              <w:right w:val="single" w:color="auto" w:sz="4" w:space="0"/>
            </w:tcBorders>
            <w:vAlign w:val="center"/>
          </w:tcPr>
          <w:p w14:paraId="06D5EFBE">
            <w:pPr>
              <w:widowControl/>
              <w:spacing w:line="220" w:lineRule="exact"/>
              <w:ind w:firstLine="840" w:firstLineChars="400"/>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rPr>
              <w:t>政府性基金拨款：</w:t>
            </w:r>
            <w:r>
              <w:rPr>
                <w:rFonts w:hint="eastAsia" w:ascii="仿宋" w:hAnsi="仿宋" w:eastAsia="仿宋" w:cs="仿宋"/>
                <w:color w:val="000000"/>
                <w:kern w:val="0"/>
                <w:szCs w:val="21"/>
                <w:lang w:val="en-US" w:eastAsia="zh-CN"/>
              </w:rPr>
              <w:t>0</w:t>
            </w:r>
          </w:p>
        </w:tc>
        <w:tc>
          <w:tcPr>
            <w:tcW w:w="4847" w:type="dxa"/>
            <w:gridSpan w:val="4"/>
            <w:tcBorders>
              <w:top w:val="nil"/>
              <w:left w:val="nil"/>
              <w:bottom w:val="single" w:color="auto" w:sz="4" w:space="0"/>
              <w:right w:val="single" w:color="auto" w:sz="4" w:space="0"/>
            </w:tcBorders>
            <w:vAlign w:val="center"/>
          </w:tcPr>
          <w:p w14:paraId="52DF9A6C">
            <w:pPr>
              <w:widowControl/>
              <w:spacing w:line="220" w:lineRule="exact"/>
              <w:ind w:firstLine="840" w:firstLineChars="400"/>
              <w:jc w:val="left"/>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rPr>
              <w:t>项目支出：</w:t>
            </w:r>
            <w:r>
              <w:rPr>
                <w:rFonts w:hint="eastAsia" w:ascii="仿宋" w:hAnsi="仿宋" w:eastAsia="仿宋" w:cs="仿宋"/>
                <w:color w:val="000000"/>
                <w:kern w:val="0"/>
                <w:szCs w:val="21"/>
                <w:lang w:val="en-US" w:eastAsia="zh-CN"/>
              </w:rPr>
              <w:t>1002.08</w:t>
            </w:r>
          </w:p>
        </w:tc>
      </w:tr>
      <w:tr w14:paraId="6583AE92">
        <w:tblPrEx>
          <w:tblCellMar>
            <w:top w:w="0" w:type="dxa"/>
            <w:left w:w="108" w:type="dxa"/>
            <w:bottom w:w="0" w:type="dxa"/>
            <w:right w:w="108" w:type="dxa"/>
          </w:tblCellMar>
        </w:tblPrEx>
        <w:trPr>
          <w:trHeight w:val="405" w:hRule="atLeast"/>
          <w:jc w:val="center"/>
        </w:trPr>
        <w:tc>
          <w:tcPr>
            <w:tcW w:w="716" w:type="dxa"/>
            <w:vMerge w:val="continue"/>
            <w:tcBorders>
              <w:left w:val="single" w:color="auto" w:sz="4" w:space="0"/>
              <w:right w:val="single" w:color="auto" w:sz="4" w:space="0"/>
            </w:tcBorders>
            <w:vAlign w:val="center"/>
          </w:tcPr>
          <w:p w14:paraId="697D418B">
            <w:pPr>
              <w:widowControl/>
              <w:spacing w:line="220" w:lineRule="exact"/>
              <w:jc w:val="left"/>
              <w:rPr>
                <w:rFonts w:ascii="仿宋" w:hAnsi="仿宋" w:eastAsia="仿宋" w:cs="仿宋"/>
                <w:color w:val="000000"/>
                <w:kern w:val="0"/>
                <w:szCs w:val="21"/>
              </w:rPr>
            </w:pPr>
          </w:p>
        </w:tc>
        <w:tc>
          <w:tcPr>
            <w:tcW w:w="4852" w:type="dxa"/>
            <w:gridSpan w:val="5"/>
            <w:tcBorders>
              <w:top w:val="nil"/>
              <w:left w:val="nil"/>
              <w:bottom w:val="single" w:color="auto" w:sz="4" w:space="0"/>
              <w:right w:val="single" w:color="auto" w:sz="4" w:space="0"/>
            </w:tcBorders>
            <w:vAlign w:val="center"/>
          </w:tcPr>
          <w:p w14:paraId="204403F9">
            <w:pPr>
              <w:widowControl/>
              <w:spacing w:line="220" w:lineRule="exact"/>
              <w:ind w:firstLine="840" w:firstLineChars="400"/>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rPr>
              <w:t>纳入专户管理的非税收入拨款：</w:t>
            </w:r>
            <w:r>
              <w:rPr>
                <w:rFonts w:hint="eastAsia" w:ascii="仿宋" w:hAnsi="仿宋" w:eastAsia="仿宋" w:cs="仿宋"/>
                <w:color w:val="000000"/>
                <w:kern w:val="0"/>
                <w:szCs w:val="21"/>
                <w:lang w:val="en-US" w:eastAsia="zh-CN"/>
              </w:rPr>
              <w:t>0</w:t>
            </w:r>
          </w:p>
        </w:tc>
        <w:tc>
          <w:tcPr>
            <w:tcW w:w="4847" w:type="dxa"/>
            <w:gridSpan w:val="4"/>
            <w:tcBorders>
              <w:top w:val="nil"/>
              <w:left w:val="nil"/>
              <w:bottom w:val="single" w:color="auto" w:sz="4" w:space="0"/>
              <w:right w:val="single" w:color="auto" w:sz="4" w:space="0"/>
            </w:tcBorders>
            <w:vAlign w:val="center"/>
          </w:tcPr>
          <w:p w14:paraId="70E29052">
            <w:pPr>
              <w:widowControl/>
              <w:spacing w:line="220" w:lineRule="exact"/>
              <w:jc w:val="left"/>
              <w:rPr>
                <w:rFonts w:ascii="仿宋" w:hAnsi="仿宋" w:eastAsia="仿宋" w:cs="仿宋"/>
                <w:color w:val="000000"/>
                <w:kern w:val="0"/>
                <w:szCs w:val="21"/>
              </w:rPr>
            </w:pPr>
          </w:p>
        </w:tc>
      </w:tr>
      <w:tr w14:paraId="179DA5CC">
        <w:tblPrEx>
          <w:tblCellMar>
            <w:top w:w="0" w:type="dxa"/>
            <w:left w:w="108" w:type="dxa"/>
            <w:bottom w:w="0" w:type="dxa"/>
            <w:right w:w="108" w:type="dxa"/>
          </w:tblCellMar>
        </w:tblPrEx>
        <w:trPr>
          <w:trHeight w:val="430" w:hRule="atLeast"/>
          <w:jc w:val="center"/>
        </w:trPr>
        <w:tc>
          <w:tcPr>
            <w:tcW w:w="716" w:type="dxa"/>
            <w:vMerge w:val="continue"/>
            <w:tcBorders>
              <w:left w:val="single" w:color="auto" w:sz="4" w:space="0"/>
              <w:bottom w:val="single" w:color="000000" w:sz="4" w:space="0"/>
              <w:right w:val="single" w:color="auto" w:sz="4" w:space="0"/>
            </w:tcBorders>
            <w:vAlign w:val="center"/>
          </w:tcPr>
          <w:p w14:paraId="411ADE15">
            <w:pPr>
              <w:widowControl/>
              <w:spacing w:line="220" w:lineRule="exact"/>
              <w:jc w:val="left"/>
              <w:rPr>
                <w:rFonts w:ascii="仿宋" w:hAnsi="仿宋" w:eastAsia="仿宋" w:cs="仿宋"/>
                <w:color w:val="000000"/>
                <w:kern w:val="0"/>
                <w:szCs w:val="21"/>
              </w:rPr>
            </w:pPr>
          </w:p>
        </w:tc>
        <w:tc>
          <w:tcPr>
            <w:tcW w:w="4852" w:type="dxa"/>
            <w:gridSpan w:val="5"/>
            <w:tcBorders>
              <w:top w:val="nil"/>
              <w:left w:val="nil"/>
              <w:bottom w:val="single" w:color="auto" w:sz="4" w:space="0"/>
              <w:right w:val="single" w:color="auto" w:sz="4" w:space="0"/>
            </w:tcBorders>
            <w:vAlign w:val="center"/>
          </w:tcPr>
          <w:p w14:paraId="331908FC">
            <w:pPr>
              <w:widowControl/>
              <w:spacing w:line="220" w:lineRule="exact"/>
              <w:ind w:firstLine="840" w:firstLineChars="400"/>
              <w:jc w:val="left"/>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rPr>
              <w:t>其他资金：</w:t>
            </w:r>
            <w:r>
              <w:rPr>
                <w:rFonts w:hint="eastAsia" w:ascii="仿宋" w:hAnsi="仿宋" w:eastAsia="仿宋" w:cs="仿宋"/>
                <w:color w:val="000000"/>
                <w:kern w:val="0"/>
                <w:szCs w:val="21"/>
                <w:lang w:val="en-US" w:eastAsia="zh-CN"/>
              </w:rPr>
              <w:t>0</w:t>
            </w:r>
          </w:p>
        </w:tc>
        <w:tc>
          <w:tcPr>
            <w:tcW w:w="4847" w:type="dxa"/>
            <w:gridSpan w:val="4"/>
            <w:tcBorders>
              <w:top w:val="nil"/>
              <w:left w:val="nil"/>
              <w:bottom w:val="single" w:color="auto" w:sz="4" w:space="0"/>
              <w:right w:val="single" w:color="auto" w:sz="4" w:space="0"/>
            </w:tcBorders>
            <w:vAlign w:val="center"/>
          </w:tcPr>
          <w:p w14:paraId="681B5A72">
            <w:pPr>
              <w:widowControl/>
              <w:spacing w:line="220" w:lineRule="exact"/>
              <w:jc w:val="left"/>
              <w:rPr>
                <w:rFonts w:ascii="仿宋" w:hAnsi="仿宋" w:eastAsia="仿宋" w:cs="仿宋"/>
                <w:color w:val="000000"/>
                <w:kern w:val="0"/>
                <w:szCs w:val="21"/>
              </w:rPr>
            </w:pPr>
          </w:p>
        </w:tc>
      </w:tr>
      <w:tr w14:paraId="29261189">
        <w:tblPrEx>
          <w:tblCellMar>
            <w:top w:w="0" w:type="dxa"/>
            <w:left w:w="108" w:type="dxa"/>
            <w:bottom w:w="0" w:type="dxa"/>
            <w:right w:w="108" w:type="dxa"/>
          </w:tblCellMar>
        </w:tblPrEx>
        <w:trPr>
          <w:trHeight w:val="445" w:hRule="atLeast"/>
          <w:jc w:val="center"/>
        </w:trPr>
        <w:tc>
          <w:tcPr>
            <w:tcW w:w="716" w:type="dxa"/>
            <w:vMerge w:val="restart"/>
            <w:tcBorders>
              <w:top w:val="nil"/>
              <w:left w:val="single" w:color="auto" w:sz="4" w:space="0"/>
              <w:bottom w:val="single" w:color="000000" w:sz="4" w:space="0"/>
              <w:right w:val="single" w:color="auto" w:sz="4" w:space="0"/>
            </w:tcBorders>
            <w:vAlign w:val="center"/>
          </w:tcPr>
          <w:p w14:paraId="1CAEBBDE">
            <w:pPr>
              <w:widowControl/>
              <w:spacing w:line="220" w:lineRule="exact"/>
              <w:jc w:val="left"/>
              <w:rPr>
                <w:rFonts w:ascii="仿宋" w:hAnsi="仿宋" w:eastAsia="仿宋" w:cs="仿宋"/>
                <w:color w:val="000000"/>
                <w:kern w:val="0"/>
                <w:szCs w:val="21"/>
              </w:rPr>
            </w:pPr>
            <w:r>
              <w:rPr>
                <w:rFonts w:hint="eastAsia" w:ascii="仿宋" w:hAnsi="仿宋" w:eastAsia="仿宋" w:cs="仿宋"/>
                <w:b/>
                <w:bCs/>
                <w:color w:val="000000"/>
                <w:kern w:val="0"/>
                <w:szCs w:val="21"/>
              </w:rPr>
              <w:t>年度总体目标</w:t>
            </w:r>
          </w:p>
        </w:tc>
        <w:tc>
          <w:tcPr>
            <w:tcW w:w="4852" w:type="dxa"/>
            <w:gridSpan w:val="5"/>
            <w:tcBorders>
              <w:top w:val="single" w:color="auto" w:sz="4" w:space="0"/>
              <w:left w:val="nil"/>
              <w:bottom w:val="single" w:color="auto" w:sz="4" w:space="0"/>
              <w:right w:val="single" w:color="000000" w:sz="4" w:space="0"/>
            </w:tcBorders>
            <w:vAlign w:val="center"/>
          </w:tcPr>
          <w:p w14:paraId="7AEB1EA1">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年初目标设定</w:t>
            </w:r>
          </w:p>
        </w:tc>
        <w:tc>
          <w:tcPr>
            <w:tcW w:w="4847" w:type="dxa"/>
            <w:gridSpan w:val="4"/>
            <w:tcBorders>
              <w:top w:val="single" w:color="auto" w:sz="4" w:space="0"/>
              <w:left w:val="nil"/>
              <w:bottom w:val="single" w:color="auto" w:sz="4" w:space="0"/>
              <w:right w:val="single" w:color="auto" w:sz="4" w:space="0"/>
            </w:tcBorders>
            <w:vAlign w:val="center"/>
          </w:tcPr>
          <w:p w14:paraId="652C589D">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全年实际完成情况</w:t>
            </w:r>
          </w:p>
        </w:tc>
      </w:tr>
      <w:tr w14:paraId="1C556F95">
        <w:tblPrEx>
          <w:tblCellMar>
            <w:top w:w="0" w:type="dxa"/>
            <w:left w:w="108" w:type="dxa"/>
            <w:bottom w:w="0" w:type="dxa"/>
            <w:right w:w="108" w:type="dxa"/>
          </w:tblCellMar>
        </w:tblPrEx>
        <w:trPr>
          <w:trHeight w:val="1470" w:hRule="atLeast"/>
          <w:jc w:val="center"/>
        </w:trPr>
        <w:tc>
          <w:tcPr>
            <w:tcW w:w="716" w:type="dxa"/>
            <w:vMerge w:val="continue"/>
            <w:tcBorders>
              <w:top w:val="nil"/>
              <w:left w:val="single" w:color="auto" w:sz="4" w:space="0"/>
              <w:bottom w:val="single" w:color="auto" w:sz="4" w:space="0"/>
              <w:right w:val="single" w:color="auto" w:sz="4" w:space="0"/>
            </w:tcBorders>
            <w:vAlign w:val="center"/>
          </w:tcPr>
          <w:p w14:paraId="1333E0BE">
            <w:pPr>
              <w:widowControl/>
              <w:spacing w:line="220" w:lineRule="exact"/>
              <w:jc w:val="left"/>
              <w:rPr>
                <w:rFonts w:ascii="仿宋" w:hAnsi="仿宋" w:eastAsia="仿宋" w:cs="仿宋"/>
                <w:color w:val="000000"/>
                <w:kern w:val="0"/>
                <w:szCs w:val="21"/>
              </w:rPr>
            </w:pPr>
          </w:p>
        </w:tc>
        <w:tc>
          <w:tcPr>
            <w:tcW w:w="4852" w:type="dxa"/>
            <w:gridSpan w:val="5"/>
            <w:tcBorders>
              <w:top w:val="single" w:color="auto" w:sz="4" w:space="0"/>
              <w:left w:val="nil"/>
              <w:bottom w:val="single" w:color="auto" w:sz="4" w:space="0"/>
              <w:right w:val="single" w:color="000000" w:sz="4" w:space="0"/>
            </w:tcBorders>
            <w:vAlign w:val="center"/>
          </w:tcPr>
          <w:p w14:paraId="063DD194">
            <w:pPr>
              <w:widowControl/>
              <w:spacing w:line="220" w:lineRule="exact"/>
              <w:jc w:val="left"/>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按照整体部署，完成中央、省、市级各项年度工作任务</w:t>
            </w:r>
          </w:p>
        </w:tc>
        <w:tc>
          <w:tcPr>
            <w:tcW w:w="4847" w:type="dxa"/>
            <w:gridSpan w:val="4"/>
            <w:tcBorders>
              <w:top w:val="single" w:color="auto" w:sz="4" w:space="0"/>
              <w:left w:val="nil"/>
              <w:bottom w:val="single" w:color="auto" w:sz="4" w:space="0"/>
              <w:right w:val="single" w:color="auto" w:sz="4" w:space="0"/>
            </w:tcBorders>
            <w:vAlign w:val="center"/>
          </w:tcPr>
          <w:p w14:paraId="17787DDD">
            <w:pPr>
              <w:spacing w:line="240" w:lineRule="exact"/>
              <w:ind w:firstLine="420" w:firstLineChars="200"/>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全年各项工作任务基本完成，并得到大家好评</w:t>
            </w:r>
          </w:p>
        </w:tc>
      </w:tr>
      <w:tr w14:paraId="159D5B7D">
        <w:tblPrEx>
          <w:tblCellMar>
            <w:top w:w="0" w:type="dxa"/>
            <w:left w:w="108" w:type="dxa"/>
            <w:bottom w:w="0" w:type="dxa"/>
            <w:right w:w="108" w:type="dxa"/>
          </w:tblCellMar>
        </w:tblPrEx>
        <w:trPr>
          <w:trHeight w:val="850" w:hRule="atLeast"/>
          <w:jc w:val="center"/>
        </w:trPr>
        <w:tc>
          <w:tcPr>
            <w:tcW w:w="716" w:type="dxa"/>
            <w:vMerge w:val="restart"/>
            <w:tcBorders>
              <w:top w:val="single" w:color="auto" w:sz="4" w:space="0"/>
              <w:left w:val="single" w:color="auto" w:sz="4" w:space="0"/>
              <w:bottom w:val="single" w:color="auto" w:sz="4" w:space="0"/>
              <w:right w:val="single" w:color="auto" w:sz="4" w:space="0"/>
            </w:tcBorders>
            <w:vAlign w:val="center"/>
          </w:tcPr>
          <w:p w14:paraId="1943FF97">
            <w:pPr>
              <w:widowControl/>
              <w:spacing w:line="220" w:lineRule="exact"/>
              <w:rPr>
                <w:rFonts w:ascii="仿宋" w:hAnsi="仿宋" w:eastAsia="仿宋" w:cs="仿宋"/>
                <w:b/>
                <w:bCs/>
                <w:color w:val="000000"/>
                <w:kern w:val="0"/>
                <w:szCs w:val="21"/>
              </w:rPr>
            </w:pPr>
            <w:r>
              <w:rPr>
                <w:rFonts w:hint="eastAsia" w:ascii="仿宋" w:hAnsi="仿宋" w:eastAsia="仿宋" w:cs="仿宋"/>
                <w:b/>
                <w:bCs/>
                <w:color w:val="000000"/>
                <w:kern w:val="0"/>
                <w:szCs w:val="21"/>
              </w:rPr>
              <w:t>绩效</w:t>
            </w:r>
          </w:p>
          <w:p w14:paraId="2855B756">
            <w:pPr>
              <w:widowControl/>
              <w:spacing w:line="220" w:lineRule="exact"/>
              <w:jc w:val="left"/>
              <w:rPr>
                <w:rFonts w:ascii="仿宋" w:hAnsi="仿宋" w:eastAsia="仿宋" w:cs="仿宋"/>
                <w:color w:val="000000"/>
                <w:kern w:val="0"/>
                <w:szCs w:val="21"/>
              </w:rPr>
            </w:pPr>
            <w:r>
              <w:rPr>
                <w:rFonts w:hint="eastAsia" w:ascii="仿宋" w:hAnsi="仿宋" w:eastAsia="仿宋" w:cs="仿宋"/>
                <w:b/>
                <w:bCs/>
                <w:color w:val="000000"/>
                <w:kern w:val="0"/>
                <w:szCs w:val="21"/>
              </w:rPr>
              <w:t>指标（90分）</w:t>
            </w:r>
          </w:p>
        </w:tc>
        <w:tc>
          <w:tcPr>
            <w:tcW w:w="851" w:type="dxa"/>
            <w:tcBorders>
              <w:top w:val="single" w:color="auto" w:sz="4" w:space="0"/>
              <w:left w:val="nil"/>
              <w:bottom w:val="single" w:color="auto" w:sz="4" w:space="0"/>
              <w:right w:val="single" w:color="auto" w:sz="4" w:space="0"/>
            </w:tcBorders>
            <w:vAlign w:val="center"/>
          </w:tcPr>
          <w:p w14:paraId="031D93D7">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一级指标</w:t>
            </w:r>
          </w:p>
        </w:tc>
        <w:tc>
          <w:tcPr>
            <w:tcW w:w="701" w:type="dxa"/>
            <w:tcBorders>
              <w:top w:val="single" w:color="auto" w:sz="4" w:space="0"/>
              <w:left w:val="nil"/>
              <w:bottom w:val="single" w:color="auto" w:sz="4" w:space="0"/>
              <w:right w:val="single" w:color="auto" w:sz="4" w:space="0"/>
            </w:tcBorders>
            <w:vAlign w:val="center"/>
          </w:tcPr>
          <w:p w14:paraId="25677A72">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二级指标</w:t>
            </w:r>
          </w:p>
        </w:tc>
        <w:tc>
          <w:tcPr>
            <w:tcW w:w="2145" w:type="dxa"/>
            <w:gridSpan w:val="2"/>
            <w:tcBorders>
              <w:top w:val="single" w:color="auto" w:sz="4" w:space="0"/>
              <w:left w:val="nil"/>
              <w:bottom w:val="single" w:color="auto" w:sz="4" w:space="0"/>
              <w:right w:val="single" w:color="auto" w:sz="4" w:space="0"/>
            </w:tcBorders>
            <w:vAlign w:val="center"/>
          </w:tcPr>
          <w:p w14:paraId="42D304D2">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三级指标</w:t>
            </w:r>
          </w:p>
        </w:tc>
        <w:tc>
          <w:tcPr>
            <w:tcW w:w="1155" w:type="dxa"/>
            <w:tcBorders>
              <w:top w:val="single" w:color="auto" w:sz="4" w:space="0"/>
              <w:left w:val="nil"/>
              <w:bottom w:val="single" w:color="auto" w:sz="4" w:space="0"/>
              <w:right w:val="single" w:color="auto" w:sz="4" w:space="0"/>
            </w:tcBorders>
            <w:vAlign w:val="center"/>
          </w:tcPr>
          <w:p w14:paraId="6FC2B674">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年度</w:t>
            </w:r>
          </w:p>
          <w:p w14:paraId="370D0DC5">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指标值</w:t>
            </w:r>
          </w:p>
        </w:tc>
        <w:tc>
          <w:tcPr>
            <w:tcW w:w="1605" w:type="dxa"/>
            <w:tcBorders>
              <w:top w:val="single" w:color="auto" w:sz="4" w:space="0"/>
              <w:left w:val="nil"/>
              <w:bottom w:val="single" w:color="auto" w:sz="4" w:space="0"/>
              <w:right w:val="single" w:color="auto" w:sz="4" w:space="0"/>
            </w:tcBorders>
            <w:vAlign w:val="center"/>
          </w:tcPr>
          <w:p w14:paraId="723EB5D3">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实际完成值</w:t>
            </w:r>
          </w:p>
        </w:tc>
        <w:tc>
          <w:tcPr>
            <w:tcW w:w="714" w:type="dxa"/>
            <w:tcBorders>
              <w:top w:val="single" w:color="auto" w:sz="4" w:space="0"/>
              <w:left w:val="nil"/>
              <w:bottom w:val="single" w:color="auto" w:sz="4" w:space="0"/>
              <w:right w:val="single" w:color="auto" w:sz="4" w:space="0"/>
            </w:tcBorders>
            <w:vAlign w:val="center"/>
          </w:tcPr>
          <w:p w14:paraId="44F38D73">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分值</w:t>
            </w:r>
          </w:p>
        </w:tc>
        <w:tc>
          <w:tcPr>
            <w:tcW w:w="1191" w:type="dxa"/>
            <w:tcBorders>
              <w:top w:val="single" w:color="auto" w:sz="4" w:space="0"/>
              <w:left w:val="nil"/>
              <w:bottom w:val="single" w:color="auto" w:sz="4" w:space="0"/>
              <w:right w:val="single" w:color="auto" w:sz="4" w:space="0"/>
            </w:tcBorders>
            <w:vAlign w:val="center"/>
          </w:tcPr>
          <w:p w14:paraId="068011AB">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得分</w:t>
            </w:r>
          </w:p>
        </w:tc>
        <w:tc>
          <w:tcPr>
            <w:tcW w:w="1337" w:type="dxa"/>
            <w:tcBorders>
              <w:top w:val="single" w:color="auto" w:sz="4" w:space="0"/>
              <w:left w:val="nil"/>
              <w:bottom w:val="single" w:color="auto" w:sz="4" w:space="0"/>
              <w:right w:val="single" w:color="auto" w:sz="4" w:space="0"/>
            </w:tcBorders>
            <w:vAlign w:val="center"/>
          </w:tcPr>
          <w:p w14:paraId="2CF008BA">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偏差原因</w:t>
            </w:r>
          </w:p>
          <w:p w14:paraId="67877931">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分析及</w:t>
            </w:r>
          </w:p>
          <w:p w14:paraId="31894862">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改进措施</w:t>
            </w:r>
          </w:p>
        </w:tc>
      </w:tr>
      <w:tr w14:paraId="3CE7D51E">
        <w:tblPrEx>
          <w:tblCellMar>
            <w:top w:w="0" w:type="dxa"/>
            <w:left w:w="108" w:type="dxa"/>
            <w:bottom w:w="0" w:type="dxa"/>
            <w:right w:w="108" w:type="dxa"/>
          </w:tblCellMar>
        </w:tblPrEx>
        <w:trPr>
          <w:trHeight w:val="561" w:hRule="atLeast"/>
          <w:jc w:val="center"/>
        </w:trPr>
        <w:tc>
          <w:tcPr>
            <w:tcW w:w="716" w:type="dxa"/>
            <w:vMerge w:val="continue"/>
            <w:tcBorders>
              <w:top w:val="single" w:color="auto" w:sz="4" w:space="0"/>
              <w:left w:val="single" w:color="auto" w:sz="4" w:space="0"/>
              <w:bottom w:val="single" w:color="auto" w:sz="4" w:space="0"/>
              <w:right w:val="single" w:color="auto" w:sz="4" w:space="0"/>
            </w:tcBorders>
            <w:vAlign w:val="center"/>
          </w:tcPr>
          <w:p w14:paraId="44ADD39F">
            <w:pPr>
              <w:widowControl/>
              <w:spacing w:line="220" w:lineRule="exact"/>
              <w:jc w:val="left"/>
              <w:rPr>
                <w:rFonts w:ascii="仿宋" w:hAnsi="仿宋" w:eastAsia="仿宋" w:cs="仿宋"/>
                <w:color w:val="000000"/>
                <w:kern w:val="0"/>
                <w:szCs w:val="21"/>
              </w:rPr>
            </w:pPr>
          </w:p>
        </w:tc>
        <w:tc>
          <w:tcPr>
            <w:tcW w:w="851" w:type="dxa"/>
            <w:vMerge w:val="restart"/>
            <w:tcBorders>
              <w:top w:val="single" w:color="auto" w:sz="4" w:space="0"/>
              <w:left w:val="nil"/>
              <w:bottom w:val="single" w:color="auto" w:sz="4" w:space="0"/>
              <w:right w:val="single" w:color="auto" w:sz="4" w:space="0"/>
            </w:tcBorders>
            <w:vAlign w:val="center"/>
          </w:tcPr>
          <w:p w14:paraId="4782B92E">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产出指标（50分）</w:t>
            </w:r>
          </w:p>
        </w:tc>
        <w:tc>
          <w:tcPr>
            <w:tcW w:w="701" w:type="dxa"/>
            <w:vMerge w:val="restart"/>
            <w:tcBorders>
              <w:top w:val="single" w:color="auto" w:sz="4" w:space="0"/>
              <w:left w:val="nil"/>
              <w:right w:val="single" w:color="auto" w:sz="4" w:space="0"/>
            </w:tcBorders>
            <w:vAlign w:val="center"/>
          </w:tcPr>
          <w:p w14:paraId="34323CF8">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数量   指标</w:t>
            </w:r>
          </w:p>
          <w:p w14:paraId="32B9B374">
            <w:pPr>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46317CEA">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中央、省、市重点媒体稿件数</w:t>
            </w:r>
          </w:p>
        </w:tc>
        <w:tc>
          <w:tcPr>
            <w:tcW w:w="1155" w:type="dxa"/>
            <w:tcBorders>
              <w:top w:val="single" w:color="auto" w:sz="4" w:space="0"/>
              <w:left w:val="nil"/>
              <w:bottom w:val="single" w:color="auto" w:sz="4" w:space="0"/>
              <w:right w:val="single" w:color="auto" w:sz="4" w:space="0"/>
            </w:tcBorders>
            <w:vAlign w:val="center"/>
          </w:tcPr>
          <w:p w14:paraId="3E033E36">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500篇</w:t>
            </w:r>
          </w:p>
        </w:tc>
        <w:tc>
          <w:tcPr>
            <w:tcW w:w="1605" w:type="dxa"/>
            <w:tcBorders>
              <w:top w:val="single" w:color="auto" w:sz="4" w:space="0"/>
              <w:left w:val="nil"/>
              <w:bottom w:val="single" w:color="auto" w:sz="4" w:space="0"/>
              <w:right w:val="single" w:color="auto" w:sz="4" w:space="0"/>
            </w:tcBorders>
            <w:vAlign w:val="center"/>
          </w:tcPr>
          <w:p w14:paraId="1C05CB47">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≧400篇</w:t>
            </w:r>
          </w:p>
        </w:tc>
        <w:tc>
          <w:tcPr>
            <w:tcW w:w="714" w:type="dxa"/>
            <w:tcBorders>
              <w:top w:val="single" w:color="auto" w:sz="4" w:space="0"/>
              <w:left w:val="nil"/>
              <w:bottom w:val="single" w:color="auto" w:sz="4" w:space="0"/>
              <w:right w:val="single" w:color="auto" w:sz="4" w:space="0"/>
            </w:tcBorders>
            <w:vAlign w:val="center"/>
          </w:tcPr>
          <w:p w14:paraId="75F081C1">
            <w:pPr>
              <w:widowControl/>
              <w:spacing w:line="2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1E1E1575">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1.2</w:t>
            </w:r>
          </w:p>
        </w:tc>
        <w:tc>
          <w:tcPr>
            <w:tcW w:w="1337" w:type="dxa"/>
            <w:tcBorders>
              <w:top w:val="single" w:color="auto" w:sz="4" w:space="0"/>
              <w:left w:val="nil"/>
              <w:bottom w:val="single" w:color="auto" w:sz="4" w:space="0"/>
              <w:right w:val="single" w:color="auto" w:sz="4" w:space="0"/>
            </w:tcBorders>
            <w:vAlign w:val="center"/>
          </w:tcPr>
          <w:p w14:paraId="3D73AA26">
            <w:pPr>
              <w:widowControl/>
              <w:spacing w:line="220" w:lineRule="exact"/>
              <w:jc w:val="center"/>
              <w:rPr>
                <w:rFonts w:ascii="仿宋" w:hAnsi="仿宋" w:eastAsia="仿宋" w:cs="仿宋"/>
                <w:color w:val="000000"/>
                <w:kern w:val="0"/>
                <w:szCs w:val="21"/>
              </w:rPr>
            </w:pPr>
          </w:p>
        </w:tc>
      </w:tr>
      <w:tr w14:paraId="4154673E">
        <w:tblPrEx>
          <w:tblCellMar>
            <w:top w:w="0" w:type="dxa"/>
            <w:left w:w="108" w:type="dxa"/>
            <w:bottom w:w="0" w:type="dxa"/>
            <w:right w:w="108" w:type="dxa"/>
          </w:tblCellMar>
        </w:tblPrEx>
        <w:trPr>
          <w:trHeight w:val="610" w:hRule="atLeast"/>
          <w:jc w:val="center"/>
        </w:trPr>
        <w:tc>
          <w:tcPr>
            <w:tcW w:w="716" w:type="dxa"/>
            <w:vMerge w:val="continue"/>
            <w:tcBorders>
              <w:top w:val="single" w:color="auto" w:sz="4" w:space="0"/>
              <w:left w:val="single" w:color="auto" w:sz="4" w:space="0"/>
              <w:bottom w:val="single" w:color="auto" w:sz="4" w:space="0"/>
              <w:right w:val="single" w:color="auto" w:sz="4" w:space="0"/>
            </w:tcBorders>
            <w:vAlign w:val="center"/>
          </w:tcPr>
          <w:p w14:paraId="59E0E58A">
            <w:pPr>
              <w:widowControl/>
              <w:spacing w:line="220" w:lineRule="exact"/>
              <w:jc w:val="left"/>
              <w:rPr>
                <w:rFonts w:ascii="仿宋" w:hAnsi="仿宋" w:eastAsia="仿宋" w:cs="仿宋"/>
                <w:color w:val="000000"/>
                <w:kern w:val="0"/>
                <w:szCs w:val="21"/>
              </w:rPr>
            </w:pPr>
          </w:p>
        </w:tc>
        <w:tc>
          <w:tcPr>
            <w:tcW w:w="851" w:type="dxa"/>
            <w:vMerge w:val="continue"/>
            <w:tcBorders>
              <w:top w:val="single" w:color="auto" w:sz="4" w:space="0"/>
              <w:left w:val="nil"/>
              <w:bottom w:val="single" w:color="auto" w:sz="4" w:space="0"/>
              <w:right w:val="single" w:color="auto" w:sz="4" w:space="0"/>
            </w:tcBorders>
            <w:vAlign w:val="center"/>
          </w:tcPr>
          <w:p w14:paraId="74FB18B4">
            <w:pPr>
              <w:widowControl/>
              <w:spacing w:line="220" w:lineRule="exact"/>
              <w:jc w:val="center"/>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0EA5DAB3">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64CAAD06">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开展理论中心组学习次数</w:t>
            </w:r>
          </w:p>
        </w:tc>
        <w:tc>
          <w:tcPr>
            <w:tcW w:w="1155" w:type="dxa"/>
            <w:tcBorders>
              <w:top w:val="single" w:color="auto" w:sz="4" w:space="0"/>
              <w:left w:val="nil"/>
              <w:bottom w:val="single" w:color="auto" w:sz="4" w:space="0"/>
              <w:right w:val="single" w:color="auto" w:sz="4" w:space="0"/>
            </w:tcBorders>
            <w:vAlign w:val="center"/>
          </w:tcPr>
          <w:p w14:paraId="7261CE97">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12次</w:t>
            </w:r>
          </w:p>
        </w:tc>
        <w:tc>
          <w:tcPr>
            <w:tcW w:w="1605" w:type="dxa"/>
            <w:tcBorders>
              <w:top w:val="single" w:color="auto" w:sz="4" w:space="0"/>
              <w:left w:val="nil"/>
              <w:bottom w:val="single" w:color="auto" w:sz="4" w:space="0"/>
              <w:right w:val="single" w:color="auto" w:sz="4" w:space="0"/>
            </w:tcBorders>
            <w:vAlign w:val="center"/>
          </w:tcPr>
          <w:p w14:paraId="5D8EAAA8">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≧12次</w:t>
            </w:r>
          </w:p>
        </w:tc>
        <w:tc>
          <w:tcPr>
            <w:tcW w:w="714" w:type="dxa"/>
            <w:tcBorders>
              <w:top w:val="single" w:color="auto" w:sz="4" w:space="0"/>
              <w:left w:val="nil"/>
              <w:bottom w:val="single" w:color="auto" w:sz="4" w:space="0"/>
              <w:right w:val="single" w:color="auto" w:sz="4" w:space="0"/>
            </w:tcBorders>
            <w:vAlign w:val="center"/>
          </w:tcPr>
          <w:p w14:paraId="3BBF240D">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27A20948">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094450AC">
            <w:pPr>
              <w:widowControl/>
              <w:spacing w:line="220" w:lineRule="exact"/>
              <w:jc w:val="center"/>
              <w:rPr>
                <w:rFonts w:ascii="仿宋" w:hAnsi="仿宋" w:eastAsia="仿宋" w:cs="仿宋"/>
                <w:color w:val="000000"/>
                <w:kern w:val="0"/>
                <w:szCs w:val="21"/>
              </w:rPr>
            </w:pPr>
          </w:p>
        </w:tc>
      </w:tr>
      <w:tr w14:paraId="26AFF662">
        <w:tblPrEx>
          <w:tblCellMar>
            <w:top w:w="0" w:type="dxa"/>
            <w:left w:w="108" w:type="dxa"/>
            <w:bottom w:w="0" w:type="dxa"/>
            <w:right w:w="108" w:type="dxa"/>
          </w:tblCellMar>
        </w:tblPrEx>
        <w:trPr>
          <w:trHeight w:val="625" w:hRule="atLeast"/>
          <w:jc w:val="center"/>
        </w:trPr>
        <w:tc>
          <w:tcPr>
            <w:tcW w:w="716" w:type="dxa"/>
            <w:vMerge w:val="continue"/>
            <w:tcBorders>
              <w:top w:val="single" w:color="auto" w:sz="4" w:space="0"/>
              <w:left w:val="single" w:color="auto" w:sz="4" w:space="0"/>
              <w:bottom w:val="single" w:color="auto" w:sz="4" w:space="0"/>
              <w:right w:val="single" w:color="auto" w:sz="4" w:space="0"/>
            </w:tcBorders>
            <w:vAlign w:val="center"/>
          </w:tcPr>
          <w:p w14:paraId="6A8AAC86">
            <w:pPr>
              <w:widowControl/>
              <w:spacing w:line="220" w:lineRule="exact"/>
              <w:jc w:val="left"/>
              <w:rPr>
                <w:rFonts w:ascii="仿宋" w:hAnsi="仿宋" w:eastAsia="仿宋" w:cs="仿宋"/>
                <w:color w:val="000000"/>
                <w:kern w:val="0"/>
                <w:szCs w:val="21"/>
              </w:rPr>
            </w:pPr>
          </w:p>
        </w:tc>
        <w:tc>
          <w:tcPr>
            <w:tcW w:w="851" w:type="dxa"/>
            <w:vMerge w:val="continue"/>
            <w:tcBorders>
              <w:top w:val="single" w:color="auto" w:sz="4" w:space="0"/>
              <w:left w:val="nil"/>
              <w:bottom w:val="single" w:color="auto" w:sz="4" w:space="0"/>
              <w:right w:val="single" w:color="auto" w:sz="4" w:space="0"/>
            </w:tcBorders>
            <w:vAlign w:val="center"/>
          </w:tcPr>
          <w:p w14:paraId="75FAB4A5">
            <w:pPr>
              <w:widowControl/>
              <w:spacing w:line="220" w:lineRule="exact"/>
              <w:jc w:val="center"/>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1E097598">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44D687D3">
            <w:pPr>
              <w:spacing w:line="240" w:lineRule="exact"/>
              <w:jc w:val="center"/>
              <w:rPr>
                <w:rFonts w:hint="default" w:ascii="仿宋" w:hAnsi="仿宋" w:eastAsia="仿宋" w:cs="仿宋"/>
                <w:sz w:val="20"/>
                <w:szCs w:val="20"/>
                <w:lang w:val="en-US" w:eastAsia="zh-CN"/>
              </w:rPr>
            </w:pPr>
            <w:r>
              <w:rPr>
                <w:rFonts w:ascii="仿宋" w:hAnsi="仿宋" w:eastAsia="仿宋" w:cs="仿宋"/>
                <w:sz w:val="20"/>
                <w:szCs w:val="20"/>
              </w:rPr>
              <w:t>意识形态专项巡察</w:t>
            </w:r>
            <w:r>
              <w:rPr>
                <w:rFonts w:hint="eastAsia" w:ascii="仿宋" w:hAnsi="仿宋" w:eastAsia="仿宋" w:cs="仿宋"/>
                <w:sz w:val="20"/>
                <w:szCs w:val="20"/>
                <w:lang w:val="en-US" w:eastAsia="zh-CN"/>
              </w:rPr>
              <w:t>单位家次</w:t>
            </w:r>
          </w:p>
        </w:tc>
        <w:tc>
          <w:tcPr>
            <w:tcW w:w="1155" w:type="dxa"/>
            <w:tcBorders>
              <w:top w:val="single" w:color="auto" w:sz="4" w:space="0"/>
              <w:left w:val="nil"/>
              <w:bottom w:val="single" w:color="auto" w:sz="4" w:space="0"/>
              <w:right w:val="single" w:color="auto" w:sz="4" w:space="0"/>
            </w:tcBorders>
            <w:vAlign w:val="center"/>
          </w:tcPr>
          <w:p w14:paraId="22EC17F7">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10家</w:t>
            </w:r>
          </w:p>
        </w:tc>
        <w:tc>
          <w:tcPr>
            <w:tcW w:w="1605" w:type="dxa"/>
            <w:tcBorders>
              <w:top w:val="single" w:color="auto" w:sz="4" w:space="0"/>
              <w:left w:val="nil"/>
              <w:bottom w:val="single" w:color="auto" w:sz="4" w:space="0"/>
              <w:right w:val="single" w:color="auto" w:sz="4" w:space="0"/>
            </w:tcBorders>
            <w:vAlign w:val="center"/>
          </w:tcPr>
          <w:p w14:paraId="3844DDF9">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≧10家</w:t>
            </w:r>
          </w:p>
        </w:tc>
        <w:tc>
          <w:tcPr>
            <w:tcW w:w="714" w:type="dxa"/>
            <w:tcBorders>
              <w:top w:val="single" w:color="auto" w:sz="4" w:space="0"/>
              <w:left w:val="nil"/>
              <w:bottom w:val="single" w:color="auto" w:sz="4" w:space="0"/>
              <w:right w:val="single" w:color="auto" w:sz="4" w:space="0"/>
            </w:tcBorders>
            <w:vAlign w:val="center"/>
          </w:tcPr>
          <w:p w14:paraId="1912755B">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62AD1A4E">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5C50479B">
            <w:pPr>
              <w:widowControl/>
              <w:spacing w:line="220" w:lineRule="exact"/>
              <w:jc w:val="center"/>
              <w:rPr>
                <w:rFonts w:ascii="仿宋" w:hAnsi="仿宋" w:eastAsia="仿宋" w:cs="仿宋"/>
                <w:color w:val="000000"/>
                <w:kern w:val="0"/>
                <w:szCs w:val="21"/>
              </w:rPr>
            </w:pPr>
          </w:p>
        </w:tc>
      </w:tr>
      <w:tr w14:paraId="22A8FEAA">
        <w:tblPrEx>
          <w:tblCellMar>
            <w:top w:w="0" w:type="dxa"/>
            <w:left w:w="108" w:type="dxa"/>
            <w:bottom w:w="0" w:type="dxa"/>
            <w:right w:w="108" w:type="dxa"/>
          </w:tblCellMar>
        </w:tblPrEx>
        <w:trPr>
          <w:trHeight w:val="575" w:hRule="atLeast"/>
          <w:jc w:val="center"/>
        </w:trPr>
        <w:tc>
          <w:tcPr>
            <w:tcW w:w="716" w:type="dxa"/>
            <w:vMerge w:val="continue"/>
            <w:tcBorders>
              <w:top w:val="single" w:color="auto" w:sz="4" w:space="0"/>
              <w:left w:val="single" w:color="auto" w:sz="4" w:space="0"/>
              <w:bottom w:val="single" w:color="auto" w:sz="4" w:space="0"/>
              <w:right w:val="single" w:color="auto" w:sz="4" w:space="0"/>
            </w:tcBorders>
            <w:vAlign w:val="center"/>
          </w:tcPr>
          <w:p w14:paraId="3D6263F5">
            <w:pPr>
              <w:widowControl/>
              <w:spacing w:line="220" w:lineRule="exact"/>
              <w:jc w:val="left"/>
              <w:rPr>
                <w:rFonts w:ascii="仿宋" w:hAnsi="仿宋" w:eastAsia="仿宋" w:cs="仿宋"/>
                <w:color w:val="000000"/>
                <w:kern w:val="0"/>
                <w:szCs w:val="21"/>
              </w:rPr>
            </w:pPr>
          </w:p>
        </w:tc>
        <w:tc>
          <w:tcPr>
            <w:tcW w:w="851" w:type="dxa"/>
            <w:vMerge w:val="continue"/>
            <w:tcBorders>
              <w:top w:val="single" w:color="auto" w:sz="4" w:space="0"/>
              <w:left w:val="nil"/>
              <w:bottom w:val="single" w:color="auto" w:sz="4" w:space="0"/>
              <w:right w:val="single" w:color="auto" w:sz="4" w:space="0"/>
            </w:tcBorders>
            <w:vAlign w:val="center"/>
          </w:tcPr>
          <w:p w14:paraId="53FDE0DC">
            <w:pPr>
              <w:widowControl/>
              <w:spacing w:line="220" w:lineRule="exact"/>
              <w:jc w:val="center"/>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22B36F74">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7D080882">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精神文明创建活动次数</w:t>
            </w:r>
          </w:p>
        </w:tc>
        <w:tc>
          <w:tcPr>
            <w:tcW w:w="1155" w:type="dxa"/>
            <w:tcBorders>
              <w:top w:val="single" w:color="auto" w:sz="4" w:space="0"/>
              <w:left w:val="nil"/>
              <w:bottom w:val="single" w:color="auto" w:sz="4" w:space="0"/>
              <w:right w:val="single" w:color="auto" w:sz="4" w:space="0"/>
            </w:tcBorders>
            <w:vAlign w:val="center"/>
          </w:tcPr>
          <w:p w14:paraId="0A2B51A2">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10次</w:t>
            </w:r>
          </w:p>
        </w:tc>
        <w:tc>
          <w:tcPr>
            <w:tcW w:w="1605" w:type="dxa"/>
            <w:tcBorders>
              <w:top w:val="single" w:color="auto" w:sz="4" w:space="0"/>
              <w:left w:val="nil"/>
              <w:bottom w:val="single" w:color="auto" w:sz="4" w:space="0"/>
              <w:right w:val="single" w:color="auto" w:sz="4" w:space="0"/>
            </w:tcBorders>
            <w:vAlign w:val="center"/>
          </w:tcPr>
          <w:p w14:paraId="746A7363">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≧8次</w:t>
            </w:r>
          </w:p>
        </w:tc>
        <w:tc>
          <w:tcPr>
            <w:tcW w:w="714" w:type="dxa"/>
            <w:tcBorders>
              <w:top w:val="single" w:color="auto" w:sz="4" w:space="0"/>
              <w:left w:val="nil"/>
              <w:bottom w:val="single" w:color="auto" w:sz="4" w:space="0"/>
              <w:right w:val="single" w:color="auto" w:sz="4" w:space="0"/>
            </w:tcBorders>
            <w:vAlign w:val="center"/>
          </w:tcPr>
          <w:p w14:paraId="503E9557">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3D32086B">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1.2</w:t>
            </w:r>
          </w:p>
        </w:tc>
        <w:tc>
          <w:tcPr>
            <w:tcW w:w="1337" w:type="dxa"/>
            <w:tcBorders>
              <w:top w:val="single" w:color="auto" w:sz="4" w:space="0"/>
              <w:left w:val="nil"/>
              <w:bottom w:val="single" w:color="auto" w:sz="4" w:space="0"/>
              <w:right w:val="single" w:color="auto" w:sz="4" w:space="0"/>
            </w:tcBorders>
            <w:vAlign w:val="center"/>
          </w:tcPr>
          <w:p w14:paraId="595F739A">
            <w:pPr>
              <w:widowControl/>
              <w:spacing w:line="220" w:lineRule="exact"/>
              <w:jc w:val="center"/>
              <w:rPr>
                <w:rFonts w:ascii="仿宋" w:hAnsi="仿宋" w:eastAsia="仿宋" w:cs="仿宋"/>
                <w:color w:val="000000"/>
                <w:kern w:val="0"/>
                <w:szCs w:val="21"/>
              </w:rPr>
            </w:pPr>
          </w:p>
        </w:tc>
      </w:tr>
      <w:tr w14:paraId="0E18945A">
        <w:tblPrEx>
          <w:tblCellMar>
            <w:top w:w="0" w:type="dxa"/>
            <w:left w:w="108" w:type="dxa"/>
            <w:bottom w:w="0" w:type="dxa"/>
            <w:right w:w="108" w:type="dxa"/>
          </w:tblCellMar>
        </w:tblPrEx>
        <w:trPr>
          <w:trHeight w:val="670" w:hRule="atLeast"/>
          <w:jc w:val="center"/>
        </w:trPr>
        <w:tc>
          <w:tcPr>
            <w:tcW w:w="716" w:type="dxa"/>
            <w:vMerge w:val="continue"/>
            <w:tcBorders>
              <w:top w:val="single" w:color="auto" w:sz="4" w:space="0"/>
              <w:left w:val="single" w:color="auto" w:sz="4" w:space="0"/>
              <w:bottom w:val="single" w:color="auto" w:sz="4" w:space="0"/>
              <w:right w:val="single" w:color="auto" w:sz="4" w:space="0"/>
            </w:tcBorders>
            <w:vAlign w:val="center"/>
          </w:tcPr>
          <w:p w14:paraId="4135E695">
            <w:pPr>
              <w:widowControl/>
              <w:spacing w:line="220" w:lineRule="exact"/>
              <w:jc w:val="left"/>
              <w:rPr>
                <w:rFonts w:ascii="仿宋" w:hAnsi="仿宋" w:eastAsia="仿宋" w:cs="仿宋"/>
                <w:color w:val="000000"/>
                <w:kern w:val="0"/>
                <w:szCs w:val="21"/>
              </w:rPr>
            </w:pPr>
          </w:p>
        </w:tc>
        <w:tc>
          <w:tcPr>
            <w:tcW w:w="851" w:type="dxa"/>
            <w:vMerge w:val="continue"/>
            <w:tcBorders>
              <w:top w:val="single" w:color="auto" w:sz="4" w:space="0"/>
              <w:left w:val="nil"/>
              <w:bottom w:val="single" w:color="auto" w:sz="4" w:space="0"/>
              <w:right w:val="single" w:color="auto" w:sz="4" w:space="0"/>
            </w:tcBorders>
            <w:vAlign w:val="center"/>
          </w:tcPr>
          <w:p w14:paraId="207AE332">
            <w:pPr>
              <w:widowControl/>
              <w:spacing w:line="220" w:lineRule="exact"/>
              <w:jc w:val="center"/>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7C7773CF">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47C4E996">
            <w:pPr>
              <w:spacing w:line="240" w:lineRule="exact"/>
              <w:jc w:val="center"/>
              <w:rPr>
                <w:rFonts w:hint="default" w:ascii="仿宋" w:hAnsi="仿宋" w:eastAsia="仿宋" w:cs="仿宋"/>
                <w:sz w:val="20"/>
                <w:szCs w:val="20"/>
                <w:lang w:val="en-US" w:eastAsia="zh-CN"/>
              </w:rPr>
            </w:pPr>
            <w:r>
              <w:rPr>
                <w:rFonts w:ascii="仿宋" w:hAnsi="仿宋" w:eastAsia="仿宋" w:cs="仿宋"/>
                <w:sz w:val="20"/>
                <w:szCs w:val="20"/>
              </w:rPr>
              <w:t>新时代文明示范站</w:t>
            </w:r>
            <w:r>
              <w:rPr>
                <w:rFonts w:hint="eastAsia" w:ascii="仿宋" w:hAnsi="仿宋" w:eastAsia="仿宋" w:cs="仿宋"/>
                <w:sz w:val="20"/>
                <w:szCs w:val="20"/>
                <w:lang w:val="en-US" w:eastAsia="zh-CN"/>
              </w:rPr>
              <w:t>打造个数</w:t>
            </w:r>
          </w:p>
        </w:tc>
        <w:tc>
          <w:tcPr>
            <w:tcW w:w="1155" w:type="dxa"/>
            <w:tcBorders>
              <w:top w:val="single" w:color="auto" w:sz="4" w:space="0"/>
              <w:left w:val="nil"/>
              <w:bottom w:val="single" w:color="auto" w:sz="4" w:space="0"/>
              <w:right w:val="single" w:color="auto" w:sz="4" w:space="0"/>
            </w:tcBorders>
            <w:vAlign w:val="center"/>
          </w:tcPr>
          <w:p w14:paraId="18D84FAC">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40个</w:t>
            </w:r>
          </w:p>
        </w:tc>
        <w:tc>
          <w:tcPr>
            <w:tcW w:w="1605" w:type="dxa"/>
            <w:tcBorders>
              <w:top w:val="single" w:color="auto" w:sz="4" w:space="0"/>
              <w:left w:val="nil"/>
              <w:bottom w:val="single" w:color="auto" w:sz="4" w:space="0"/>
              <w:right w:val="single" w:color="auto" w:sz="4" w:space="0"/>
            </w:tcBorders>
            <w:vAlign w:val="center"/>
          </w:tcPr>
          <w:p w14:paraId="4994E09D">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≧41个</w:t>
            </w:r>
          </w:p>
        </w:tc>
        <w:tc>
          <w:tcPr>
            <w:tcW w:w="714" w:type="dxa"/>
            <w:tcBorders>
              <w:top w:val="single" w:color="auto" w:sz="4" w:space="0"/>
              <w:left w:val="nil"/>
              <w:bottom w:val="single" w:color="auto" w:sz="4" w:space="0"/>
              <w:right w:val="single" w:color="auto" w:sz="4" w:space="0"/>
            </w:tcBorders>
            <w:vAlign w:val="center"/>
          </w:tcPr>
          <w:p w14:paraId="4B2FC415">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2EB5B87C">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7F3FF406">
            <w:pPr>
              <w:widowControl/>
              <w:spacing w:line="220" w:lineRule="exact"/>
              <w:jc w:val="center"/>
              <w:rPr>
                <w:rFonts w:ascii="仿宋" w:hAnsi="仿宋" w:eastAsia="仿宋" w:cs="仿宋"/>
                <w:color w:val="000000"/>
                <w:kern w:val="0"/>
                <w:szCs w:val="21"/>
              </w:rPr>
            </w:pPr>
          </w:p>
        </w:tc>
      </w:tr>
      <w:tr w14:paraId="6DF194AC">
        <w:tblPrEx>
          <w:tblCellMar>
            <w:top w:w="0" w:type="dxa"/>
            <w:left w:w="108" w:type="dxa"/>
            <w:bottom w:w="0" w:type="dxa"/>
            <w:right w:w="108" w:type="dxa"/>
          </w:tblCellMar>
        </w:tblPrEx>
        <w:trPr>
          <w:trHeight w:val="595" w:hRule="atLeast"/>
          <w:jc w:val="center"/>
        </w:trPr>
        <w:tc>
          <w:tcPr>
            <w:tcW w:w="716" w:type="dxa"/>
            <w:vMerge w:val="continue"/>
            <w:tcBorders>
              <w:top w:val="single" w:color="auto" w:sz="4" w:space="0"/>
              <w:left w:val="single" w:color="auto" w:sz="4" w:space="0"/>
              <w:bottom w:val="single" w:color="auto" w:sz="4" w:space="0"/>
              <w:right w:val="single" w:color="auto" w:sz="4" w:space="0"/>
            </w:tcBorders>
            <w:vAlign w:val="center"/>
          </w:tcPr>
          <w:p w14:paraId="4B2BEEF2">
            <w:pPr>
              <w:widowControl/>
              <w:spacing w:line="220" w:lineRule="exact"/>
              <w:jc w:val="left"/>
              <w:rPr>
                <w:rFonts w:ascii="仿宋" w:hAnsi="仿宋" w:eastAsia="仿宋" w:cs="仿宋"/>
                <w:color w:val="000000"/>
                <w:kern w:val="0"/>
                <w:szCs w:val="21"/>
              </w:rPr>
            </w:pPr>
          </w:p>
        </w:tc>
        <w:tc>
          <w:tcPr>
            <w:tcW w:w="851" w:type="dxa"/>
            <w:vMerge w:val="continue"/>
            <w:tcBorders>
              <w:top w:val="single" w:color="auto" w:sz="4" w:space="0"/>
              <w:left w:val="nil"/>
              <w:bottom w:val="single" w:color="auto" w:sz="4" w:space="0"/>
              <w:right w:val="single" w:color="auto" w:sz="4" w:space="0"/>
            </w:tcBorders>
            <w:vAlign w:val="center"/>
          </w:tcPr>
          <w:p w14:paraId="07443112">
            <w:pPr>
              <w:widowControl/>
              <w:spacing w:line="220" w:lineRule="exact"/>
              <w:jc w:val="center"/>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2D8C4E77">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1C3748A8">
            <w:pPr>
              <w:spacing w:line="240" w:lineRule="exact"/>
              <w:jc w:val="center"/>
              <w:rPr>
                <w:rFonts w:hint="default" w:ascii="仿宋" w:hAnsi="仿宋" w:eastAsia="仿宋" w:cs="仿宋"/>
                <w:sz w:val="20"/>
                <w:szCs w:val="20"/>
                <w:lang w:val="en-US" w:eastAsia="zh-CN"/>
              </w:rPr>
            </w:pPr>
            <w:r>
              <w:rPr>
                <w:rFonts w:ascii="仿宋" w:hAnsi="仿宋" w:eastAsia="仿宋" w:cs="仿宋"/>
                <w:sz w:val="20"/>
                <w:szCs w:val="20"/>
              </w:rPr>
              <w:t>发表各类文学作品</w:t>
            </w:r>
            <w:r>
              <w:rPr>
                <w:rFonts w:hint="eastAsia" w:ascii="仿宋" w:hAnsi="仿宋" w:eastAsia="仿宋" w:cs="仿宋"/>
                <w:sz w:val="20"/>
                <w:szCs w:val="20"/>
                <w:lang w:val="en-US" w:eastAsia="zh-CN"/>
              </w:rPr>
              <w:t>篇数</w:t>
            </w:r>
          </w:p>
        </w:tc>
        <w:tc>
          <w:tcPr>
            <w:tcW w:w="1155" w:type="dxa"/>
            <w:tcBorders>
              <w:top w:val="single" w:color="auto" w:sz="4" w:space="0"/>
              <w:left w:val="nil"/>
              <w:bottom w:val="single" w:color="auto" w:sz="4" w:space="0"/>
              <w:right w:val="single" w:color="auto" w:sz="4" w:space="0"/>
            </w:tcBorders>
            <w:vAlign w:val="center"/>
          </w:tcPr>
          <w:p w14:paraId="28E9FE0B">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100篇</w:t>
            </w:r>
          </w:p>
        </w:tc>
        <w:tc>
          <w:tcPr>
            <w:tcW w:w="1605" w:type="dxa"/>
            <w:tcBorders>
              <w:top w:val="single" w:color="auto" w:sz="4" w:space="0"/>
              <w:left w:val="nil"/>
              <w:bottom w:val="single" w:color="auto" w:sz="4" w:space="0"/>
              <w:right w:val="single" w:color="auto" w:sz="4" w:space="0"/>
            </w:tcBorders>
            <w:vAlign w:val="center"/>
          </w:tcPr>
          <w:p w14:paraId="0E8A20A8">
            <w:pPr>
              <w:spacing w:line="240" w:lineRule="exact"/>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≧300篇</w:t>
            </w:r>
          </w:p>
        </w:tc>
        <w:tc>
          <w:tcPr>
            <w:tcW w:w="714" w:type="dxa"/>
            <w:tcBorders>
              <w:top w:val="single" w:color="auto" w:sz="4" w:space="0"/>
              <w:left w:val="nil"/>
              <w:bottom w:val="single" w:color="auto" w:sz="4" w:space="0"/>
              <w:right w:val="single" w:color="auto" w:sz="4" w:space="0"/>
            </w:tcBorders>
            <w:vAlign w:val="center"/>
          </w:tcPr>
          <w:p w14:paraId="40205FFD">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290B3234">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3F3F27D6">
            <w:pPr>
              <w:widowControl/>
              <w:spacing w:line="220" w:lineRule="exact"/>
              <w:jc w:val="center"/>
              <w:rPr>
                <w:rFonts w:ascii="仿宋" w:hAnsi="仿宋" w:eastAsia="仿宋" w:cs="仿宋"/>
                <w:color w:val="000000"/>
                <w:kern w:val="0"/>
                <w:szCs w:val="21"/>
              </w:rPr>
            </w:pPr>
          </w:p>
        </w:tc>
      </w:tr>
      <w:tr w14:paraId="568062A7">
        <w:tblPrEx>
          <w:tblCellMar>
            <w:top w:w="0" w:type="dxa"/>
            <w:left w:w="108" w:type="dxa"/>
            <w:bottom w:w="0" w:type="dxa"/>
            <w:right w:w="108" w:type="dxa"/>
          </w:tblCellMar>
        </w:tblPrEx>
        <w:trPr>
          <w:trHeight w:val="460" w:hRule="atLeast"/>
          <w:jc w:val="center"/>
        </w:trPr>
        <w:tc>
          <w:tcPr>
            <w:tcW w:w="716" w:type="dxa"/>
            <w:vMerge w:val="continue"/>
            <w:tcBorders>
              <w:top w:val="single" w:color="auto" w:sz="4" w:space="0"/>
              <w:left w:val="single" w:color="auto" w:sz="4" w:space="0"/>
              <w:bottom w:val="single" w:color="auto" w:sz="4" w:space="0"/>
              <w:right w:val="single" w:color="auto" w:sz="4" w:space="0"/>
            </w:tcBorders>
            <w:vAlign w:val="center"/>
          </w:tcPr>
          <w:p w14:paraId="75404B94">
            <w:pPr>
              <w:widowControl/>
              <w:spacing w:line="220" w:lineRule="exact"/>
              <w:jc w:val="left"/>
              <w:rPr>
                <w:rFonts w:ascii="仿宋" w:hAnsi="仿宋" w:eastAsia="仿宋" w:cs="仿宋"/>
                <w:color w:val="000000"/>
                <w:kern w:val="0"/>
                <w:szCs w:val="21"/>
              </w:rPr>
            </w:pPr>
          </w:p>
        </w:tc>
        <w:tc>
          <w:tcPr>
            <w:tcW w:w="851" w:type="dxa"/>
            <w:vMerge w:val="continue"/>
            <w:tcBorders>
              <w:top w:val="single" w:color="auto" w:sz="4" w:space="0"/>
              <w:left w:val="nil"/>
              <w:bottom w:val="single" w:color="auto" w:sz="4" w:space="0"/>
              <w:right w:val="single" w:color="auto" w:sz="4" w:space="0"/>
            </w:tcBorders>
            <w:vAlign w:val="center"/>
          </w:tcPr>
          <w:p w14:paraId="6ECC0FEF">
            <w:pPr>
              <w:widowControl/>
              <w:spacing w:line="220" w:lineRule="exact"/>
              <w:jc w:val="center"/>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01CB1A54">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0B4103CA">
            <w:pPr>
              <w:spacing w:line="240" w:lineRule="exact"/>
              <w:jc w:val="center"/>
              <w:rPr>
                <w:rFonts w:hint="eastAsia" w:ascii="仿宋" w:hAnsi="仿宋" w:eastAsia="仿宋" w:cs="仿宋"/>
                <w:sz w:val="20"/>
                <w:szCs w:val="20"/>
                <w:lang w:val="en-US" w:eastAsia="zh-CN"/>
              </w:rPr>
            </w:pPr>
            <w:r>
              <w:rPr>
                <w:rFonts w:ascii="仿宋" w:hAnsi="仿宋" w:eastAsia="仿宋" w:cs="仿宋"/>
                <w:sz w:val="20"/>
                <w:szCs w:val="20"/>
              </w:rPr>
              <w:t>开展“扫黄打非”专项行动</w:t>
            </w:r>
            <w:r>
              <w:rPr>
                <w:rFonts w:hint="eastAsia" w:ascii="仿宋" w:hAnsi="仿宋" w:eastAsia="仿宋" w:cs="仿宋"/>
                <w:sz w:val="20"/>
                <w:szCs w:val="20"/>
                <w:lang w:val="en-US" w:eastAsia="zh-CN"/>
              </w:rPr>
              <w:t>次数</w:t>
            </w:r>
          </w:p>
        </w:tc>
        <w:tc>
          <w:tcPr>
            <w:tcW w:w="1155" w:type="dxa"/>
            <w:tcBorders>
              <w:top w:val="single" w:color="auto" w:sz="4" w:space="0"/>
              <w:left w:val="nil"/>
              <w:bottom w:val="single" w:color="auto" w:sz="4" w:space="0"/>
              <w:right w:val="single" w:color="auto" w:sz="4" w:space="0"/>
            </w:tcBorders>
            <w:vAlign w:val="center"/>
          </w:tcPr>
          <w:p w14:paraId="1490FA11">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4次</w:t>
            </w:r>
          </w:p>
        </w:tc>
        <w:tc>
          <w:tcPr>
            <w:tcW w:w="1605" w:type="dxa"/>
            <w:tcBorders>
              <w:top w:val="single" w:color="auto" w:sz="4" w:space="0"/>
              <w:left w:val="nil"/>
              <w:bottom w:val="single" w:color="auto" w:sz="4" w:space="0"/>
              <w:right w:val="single" w:color="auto" w:sz="4" w:space="0"/>
            </w:tcBorders>
            <w:vAlign w:val="center"/>
          </w:tcPr>
          <w:p w14:paraId="3B714159">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≧4次</w:t>
            </w:r>
          </w:p>
        </w:tc>
        <w:tc>
          <w:tcPr>
            <w:tcW w:w="714" w:type="dxa"/>
            <w:tcBorders>
              <w:top w:val="single" w:color="auto" w:sz="4" w:space="0"/>
              <w:left w:val="nil"/>
              <w:bottom w:val="single" w:color="auto" w:sz="4" w:space="0"/>
              <w:right w:val="single" w:color="auto" w:sz="4" w:space="0"/>
            </w:tcBorders>
            <w:vAlign w:val="center"/>
          </w:tcPr>
          <w:p w14:paraId="312D3BD9">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1BFE95E0">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1EA49E12">
            <w:pPr>
              <w:widowControl/>
              <w:spacing w:line="220" w:lineRule="exact"/>
              <w:jc w:val="center"/>
              <w:rPr>
                <w:rFonts w:ascii="仿宋" w:hAnsi="仿宋" w:eastAsia="仿宋" w:cs="仿宋"/>
                <w:color w:val="000000"/>
                <w:kern w:val="0"/>
                <w:szCs w:val="21"/>
              </w:rPr>
            </w:pPr>
          </w:p>
        </w:tc>
      </w:tr>
      <w:tr w14:paraId="6908C8C2">
        <w:tblPrEx>
          <w:tblCellMar>
            <w:top w:w="0" w:type="dxa"/>
            <w:left w:w="108" w:type="dxa"/>
            <w:bottom w:w="0" w:type="dxa"/>
            <w:right w:w="108" w:type="dxa"/>
          </w:tblCellMar>
        </w:tblPrEx>
        <w:trPr>
          <w:trHeight w:val="460" w:hRule="atLeast"/>
          <w:jc w:val="center"/>
        </w:trPr>
        <w:tc>
          <w:tcPr>
            <w:tcW w:w="716" w:type="dxa"/>
            <w:vMerge w:val="continue"/>
            <w:tcBorders>
              <w:top w:val="single" w:color="auto" w:sz="4" w:space="0"/>
              <w:left w:val="single" w:color="auto" w:sz="4" w:space="0"/>
              <w:bottom w:val="single" w:color="auto" w:sz="4" w:space="0"/>
              <w:right w:val="single" w:color="auto" w:sz="4" w:space="0"/>
            </w:tcBorders>
            <w:vAlign w:val="center"/>
          </w:tcPr>
          <w:p w14:paraId="354A8A92">
            <w:pPr>
              <w:widowControl/>
              <w:spacing w:line="220" w:lineRule="exact"/>
              <w:jc w:val="left"/>
              <w:rPr>
                <w:rFonts w:ascii="仿宋" w:hAnsi="仿宋" w:eastAsia="仿宋" w:cs="仿宋"/>
                <w:color w:val="000000"/>
                <w:kern w:val="0"/>
                <w:szCs w:val="21"/>
              </w:rPr>
            </w:pPr>
          </w:p>
        </w:tc>
        <w:tc>
          <w:tcPr>
            <w:tcW w:w="851" w:type="dxa"/>
            <w:vMerge w:val="continue"/>
            <w:tcBorders>
              <w:top w:val="single" w:color="auto" w:sz="4" w:space="0"/>
              <w:left w:val="nil"/>
              <w:bottom w:val="single" w:color="auto" w:sz="4" w:space="0"/>
              <w:right w:val="single" w:color="auto" w:sz="4" w:space="0"/>
            </w:tcBorders>
            <w:vAlign w:val="center"/>
          </w:tcPr>
          <w:p w14:paraId="2442DDB4">
            <w:pPr>
              <w:widowControl/>
              <w:spacing w:line="220" w:lineRule="exact"/>
              <w:jc w:val="center"/>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16739D29">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6DEBA915">
            <w:pPr>
              <w:spacing w:line="240" w:lineRule="exact"/>
              <w:jc w:val="center"/>
              <w:rPr>
                <w:rFonts w:hint="eastAsia" w:ascii="仿宋" w:hAnsi="仿宋" w:eastAsia="仿宋" w:cs="仿宋"/>
                <w:sz w:val="20"/>
                <w:szCs w:val="20"/>
                <w:lang w:val="en-US" w:eastAsia="zh-CN"/>
              </w:rPr>
            </w:pPr>
            <w:r>
              <w:rPr>
                <w:rFonts w:ascii="仿宋" w:hAnsi="仿宋" w:eastAsia="仿宋" w:cs="仿宋"/>
                <w:sz w:val="20"/>
                <w:szCs w:val="20"/>
              </w:rPr>
              <w:t>完成农村公益电影放映任务</w:t>
            </w:r>
            <w:r>
              <w:rPr>
                <w:rFonts w:hint="eastAsia" w:ascii="仿宋" w:hAnsi="仿宋" w:eastAsia="仿宋" w:cs="仿宋"/>
                <w:sz w:val="20"/>
                <w:szCs w:val="20"/>
                <w:lang w:val="en-US" w:eastAsia="zh-CN"/>
              </w:rPr>
              <w:t>场次</w:t>
            </w:r>
          </w:p>
        </w:tc>
        <w:tc>
          <w:tcPr>
            <w:tcW w:w="1155" w:type="dxa"/>
            <w:tcBorders>
              <w:top w:val="single" w:color="auto" w:sz="4" w:space="0"/>
              <w:left w:val="nil"/>
              <w:bottom w:val="single" w:color="auto" w:sz="4" w:space="0"/>
              <w:right w:val="single" w:color="auto" w:sz="4" w:space="0"/>
            </w:tcBorders>
            <w:vAlign w:val="center"/>
          </w:tcPr>
          <w:p w14:paraId="30025D81">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2500场次</w:t>
            </w:r>
          </w:p>
        </w:tc>
        <w:tc>
          <w:tcPr>
            <w:tcW w:w="1605" w:type="dxa"/>
            <w:tcBorders>
              <w:top w:val="single" w:color="auto" w:sz="4" w:space="0"/>
              <w:left w:val="nil"/>
              <w:bottom w:val="single" w:color="auto" w:sz="4" w:space="0"/>
              <w:right w:val="single" w:color="auto" w:sz="4" w:space="0"/>
            </w:tcBorders>
            <w:vAlign w:val="center"/>
          </w:tcPr>
          <w:p w14:paraId="41162CA0">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≧2500场次</w:t>
            </w:r>
          </w:p>
        </w:tc>
        <w:tc>
          <w:tcPr>
            <w:tcW w:w="714" w:type="dxa"/>
            <w:tcBorders>
              <w:top w:val="single" w:color="auto" w:sz="4" w:space="0"/>
              <w:left w:val="nil"/>
              <w:bottom w:val="single" w:color="auto" w:sz="4" w:space="0"/>
              <w:right w:val="single" w:color="auto" w:sz="4" w:space="0"/>
            </w:tcBorders>
            <w:vAlign w:val="center"/>
          </w:tcPr>
          <w:p w14:paraId="3DA61C36">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1808C2A9">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651A6298">
            <w:pPr>
              <w:widowControl/>
              <w:spacing w:line="220" w:lineRule="exact"/>
              <w:jc w:val="center"/>
              <w:rPr>
                <w:rFonts w:ascii="仿宋" w:hAnsi="仿宋" w:eastAsia="仿宋" w:cs="仿宋"/>
                <w:color w:val="000000"/>
                <w:kern w:val="0"/>
                <w:szCs w:val="21"/>
              </w:rPr>
            </w:pPr>
          </w:p>
        </w:tc>
      </w:tr>
      <w:tr w14:paraId="699D9BBF">
        <w:tblPrEx>
          <w:tblCellMar>
            <w:top w:w="0" w:type="dxa"/>
            <w:left w:w="108" w:type="dxa"/>
            <w:bottom w:w="0" w:type="dxa"/>
            <w:right w:w="108" w:type="dxa"/>
          </w:tblCellMar>
        </w:tblPrEx>
        <w:trPr>
          <w:trHeight w:val="460" w:hRule="atLeast"/>
          <w:jc w:val="center"/>
        </w:trPr>
        <w:tc>
          <w:tcPr>
            <w:tcW w:w="716" w:type="dxa"/>
            <w:vMerge w:val="continue"/>
            <w:tcBorders>
              <w:top w:val="single" w:color="auto" w:sz="4" w:space="0"/>
              <w:left w:val="single" w:color="auto" w:sz="4" w:space="0"/>
              <w:bottom w:val="single" w:color="auto" w:sz="4" w:space="0"/>
              <w:right w:val="single" w:color="auto" w:sz="4" w:space="0"/>
            </w:tcBorders>
            <w:vAlign w:val="center"/>
          </w:tcPr>
          <w:p w14:paraId="082D55BD">
            <w:pPr>
              <w:widowControl/>
              <w:spacing w:line="220" w:lineRule="exact"/>
              <w:jc w:val="left"/>
              <w:rPr>
                <w:rFonts w:ascii="仿宋" w:hAnsi="仿宋" w:eastAsia="仿宋" w:cs="仿宋"/>
                <w:color w:val="000000"/>
                <w:kern w:val="0"/>
                <w:szCs w:val="21"/>
              </w:rPr>
            </w:pPr>
          </w:p>
        </w:tc>
        <w:tc>
          <w:tcPr>
            <w:tcW w:w="851" w:type="dxa"/>
            <w:vMerge w:val="continue"/>
            <w:tcBorders>
              <w:top w:val="single" w:color="auto" w:sz="4" w:space="0"/>
              <w:left w:val="nil"/>
              <w:bottom w:val="single" w:color="auto" w:sz="4" w:space="0"/>
              <w:right w:val="single" w:color="auto" w:sz="4" w:space="0"/>
            </w:tcBorders>
            <w:vAlign w:val="center"/>
          </w:tcPr>
          <w:p w14:paraId="24B0BCCE">
            <w:pPr>
              <w:widowControl/>
              <w:spacing w:line="220" w:lineRule="exact"/>
              <w:jc w:val="center"/>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414D00C1">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3B2002B5">
            <w:pPr>
              <w:spacing w:line="240" w:lineRule="exact"/>
              <w:jc w:val="center"/>
              <w:rPr>
                <w:rFonts w:hint="eastAsia" w:ascii="仿宋" w:hAnsi="仿宋" w:eastAsia="仿宋" w:cs="仿宋"/>
                <w:sz w:val="20"/>
                <w:szCs w:val="20"/>
                <w:lang w:val="en-US" w:eastAsia="zh-CN"/>
              </w:rPr>
            </w:pPr>
            <w:r>
              <w:rPr>
                <w:rFonts w:hint="eastAsia" w:ascii="仿宋" w:hAnsi="仿宋" w:eastAsia="仿宋" w:cs="仿宋"/>
                <w:sz w:val="20"/>
                <w:szCs w:val="20"/>
                <w:lang w:val="en-US" w:eastAsia="zh-CN"/>
              </w:rPr>
              <w:t>召开</w:t>
            </w:r>
            <w:r>
              <w:rPr>
                <w:rFonts w:ascii="仿宋" w:hAnsi="仿宋" w:eastAsia="仿宋" w:cs="仿宋"/>
                <w:sz w:val="20"/>
                <w:szCs w:val="20"/>
              </w:rPr>
              <w:t>网络舆情研判会议</w:t>
            </w:r>
            <w:r>
              <w:rPr>
                <w:rFonts w:hint="eastAsia" w:ascii="仿宋" w:hAnsi="仿宋" w:eastAsia="仿宋" w:cs="仿宋"/>
                <w:sz w:val="20"/>
                <w:szCs w:val="20"/>
                <w:lang w:val="en-US" w:eastAsia="zh-CN"/>
              </w:rPr>
              <w:t>次数</w:t>
            </w:r>
          </w:p>
        </w:tc>
        <w:tc>
          <w:tcPr>
            <w:tcW w:w="1155" w:type="dxa"/>
            <w:tcBorders>
              <w:top w:val="single" w:color="auto" w:sz="4" w:space="0"/>
              <w:left w:val="nil"/>
              <w:bottom w:val="single" w:color="auto" w:sz="4" w:space="0"/>
              <w:right w:val="single" w:color="auto" w:sz="4" w:space="0"/>
            </w:tcBorders>
            <w:vAlign w:val="center"/>
          </w:tcPr>
          <w:p w14:paraId="24D4076F">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12次</w:t>
            </w:r>
          </w:p>
        </w:tc>
        <w:tc>
          <w:tcPr>
            <w:tcW w:w="1605" w:type="dxa"/>
            <w:tcBorders>
              <w:top w:val="single" w:color="auto" w:sz="4" w:space="0"/>
              <w:left w:val="nil"/>
              <w:bottom w:val="single" w:color="auto" w:sz="4" w:space="0"/>
              <w:right w:val="single" w:color="auto" w:sz="4" w:space="0"/>
            </w:tcBorders>
            <w:vAlign w:val="center"/>
          </w:tcPr>
          <w:p w14:paraId="1C4A8174">
            <w:pPr>
              <w:widowControl/>
              <w:spacing w:line="220" w:lineRule="exact"/>
              <w:jc w:val="center"/>
              <w:rPr>
                <w:rFonts w:hint="default" w:ascii="仿宋" w:hAnsi="仿宋" w:eastAsia="仿宋" w:cs="仿宋"/>
                <w:color w:val="000000"/>
                <w:kern w:val="0"/>
                <w:szCs w:val="21"/>
                <w:lang w:val="en-US"/>
              </w:rPr>
            </w:pPr>
            <w:r>
              <w:rPr>
                <w:rFonts w:hint="eastAsia" w:ascii="仿宋" w:hAnsi="仿宋" w:eastAsia="仿宋" w:cs="仿宋"/>
                <w:sz w:val="20"/>
                <w:szCs w:val="20"/>
                <w:lang w:val="en-US" w:eastAsia="zh-CN"/>
              </w:rPr>
              <w:t>≧12次</w:t>
            </w:r>
          </w:p>
        </w:tc>
        <w:tc>
          <w:tcPr>
            <w:tcW w:w="714" w:type="dxa"/>
            <w:tcBorders>
              <w:top w:val="single" w:color="auto" w:sz="4" w:space="0"/>
              <w:left w:val="nil"/>
              <w:bottom w:val="single" w:color="auto" w:sz="4" w:space="0"/>
              <w:right w:val="single" w:color="auto" w:sz="4" w:space="0"/>
            </w:tcBorders>
            <w:vAlign w:val="center"/>
          </w:tcPr>
          <w:p w14:paraId="41AF45C3">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660232C4">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634ADD46">
            <w:pPr>
              <w:widowControl/>
              <w:spacing w:line="220" w:lineRule="exact"/>
              <w:jc w:val="center"/>
              <w:rPr>
                <w:rFonts w:hint="default" w:ascii="仿宋" w:hAnsi="仿宋" w:eastAsia="仿宋" w:cs="仿宋"/>
                <w:color w:val="000000"/>
                <w:kern w:val="0"/>
                <w:szCs w:val="21"/>
                <w:lang w:val="en-US" w:eastAsia="zh-CN"/>
              </w:rPr>
            </w:pPr>
          </w:p>
        </w:tc>
      </w:tr>
      <w:tr w14:paraId="1EA57129">
        <w:tblPrEx>
          <w:tblCellMar>
            <w:top w:w="0" w:type="dxa"/>
            <w:left w:w="108" w:type="dxa"/>
            <w:bottom w:w="0" w:type="dxa"/>
            <w:right w:w="108" w:type="dxa"/>
          </w:tblCellMar>
        </w:tblPrEx>
        <w:trPr>
          <w:trHeight w:val="460" w:hRule="atLeast"/>
          <w:jc w:val="center"/>
        </w:trPr>
        <w:tc>
          <w:tcPr>
            <w:tcW w:w="716" w:type="dxa"/>
            <w:vMerge w:val="continue"/>
            <w:tcBorders>
              <w:top w:val="single" w:color="auto" w:sz="4" w:space="0"/>
              <w:left w:val="single" w:color="auto" w:sz="4" w:space="0"/>
              <w:bottom w:val="single" w:color="auto" w:sz="4" w:space="0"/>
              <w:right w:val="single" w:color="auto" w:sz="4" w:space="0"/>
            </w:tcBorders>
            <w:vAlign w:val="center"/>
          </w:tcPr>
          <w:p w14:paraId="772D6F21">
            <w:pPr>
              <w:widowControl/>
              <w:spacing w:line="220" w:lineRule="exact"/>
              <w:jc w:val="left"/>
              <w:rPr>
                <w:rFonts w:ascii="仿宋" w:hAnsi="仿宋" w:eastAsia="仿宋" w:cs="仿宋"/>
                <w:color w:val="000000"/>
                <w:kern w:val="0"/>
                <w:szCs w:val="21"/>
              </w:rPr>
            </w:pPr>
          </w:p>
        </w:tc>
        <w:tc>
          <w:tcPr>
            <w:tcW w:w="851" w:type="dxa"/>
            <w:vMerge w:val="continue"/>
            <w:tcBorders>
              <w:top w:val="single" w:color="auto" w:sz="4" w:space="0"/>
              <w:left w:val="nil"/>
              <w:bottom w:val="single" w:color="auto" w:sz="4" w:space="0"/>
              <w:right w:val="single" w:color="auto" w:sz="4" w:space="0"/>
            </w:tcBorders>
            <w:vAlign w:val="center"/>
          </w:tcPr>
          <w:p w14:paraId="18AB1994">
            <w:pPr>
              <w:widowControl/>
              <w:spacing w:line="220" w:lineRule="exact"/>
              <w:jc w:val="center"/>
              <w:rPr>
                <w:rFonts w:ascii="仿宋" w:hAnsi="仿宋" w:eastAsia="仿宋" w:cs="仿宋"/>
                <w:color w:val="000000"/>
                <w:kern w:val="0"/>
                <w:szCs w:val="21"/>
              </w:rPr>
            </w:pPr>
          </w:p>
        </w:tc>
        <w:tc>
          <w:tcPr>
            <w:tcW w:w="701" w:type="dxa"/>
            <w:vMerge w:val="continue"/>
            <w:tcBorders>
              <w:left w:val="nil"/>
              <w:bottom w:val="single" w:color="auto" w:sz="4" w:space="0"/>
              <w:right w:val="single" w:color="auto" w:sz="4" w:space="0"/>
            </w:tcBorders>
            <w:vAlign w:val="center"/>
          </w:tcPr>
          <w:p w14:paraId="26E6C2C4">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0ED121C0">
            <w:pPr>
              <w:spacing w:line="240" w:lineRule="exact"/>
              <w:jc w:val="center"/>
              <w:rPr>
                <w:rFonts w:hint="eastAsia" w:ascii="仿宋" w:hAnsi="仿宋" w:eastAsia="仿宋" w:cs="仿宋"/>
                <w:sz w:val="20"/>
                <w:szCs w:val="20"/>
                <w:lang w:val="en-US" w:eastAsia="zh-CN"/>
              </w:rPr>
            </w:pPr>
            <w:r>
              <w:rPr>
                <w:rFonts w:ascii="仿宋" w:hAnsi="仿宋" w:eastAsia="仿宋" w:cs="仿宋"/>
                <w:sz w:val="20"/>
                <w:szCs w:val="20"/>
              </w:rPr>
              <w:t>精品旅游线路项目立项</w:t>
            </w:r>
            <w:r>
              <w:rPr>
                <w:rFonts w:hint="eastAsia" w:ascii="仿宋" w:hAnsi="仿宋" w:eastAsia="仿宋" w:cs="仿宋"/>
                <w:sz w:val="20"/>
                <w:szCs w:val="20"/>
                <w:lang w:val="en-US" w:eastAsia="zh-CN"/>
              </w:rPr>
              <w:t>个数</w:t>
            </w:r>
          </w:p>
        </w:tc>
        <w:tc>
          <w:tcPr>
            <w:tcW w:w="1155" w:type="dxa"/>
            <w:tcBorders>
              <w:top w:val="single" w:color="auto" w:sz="4" w:space="0"/>
              <w:left w:val="nil"/>
              <w:bottom w:val="single" w:color="auto" w:sz="4" w:space="0"/>
              <w:right w:val="single" w:color="auto" w:sz="4" w:space="0"/>
            </w:tcBorders>
            <w:vAlign w:val="center"/>
          </w:tcPr>
          <w:p w14:paraId="08D21162">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10个</w:t>
            </w:r>
          </w:p>
        </w:tc>
        <w:tc>
          <w:tcPr>
            <w:tcW w:w="1605" w:type="dxa"/>
            <w:tcBorders>
              <w:top w:val="single" w:color="auto" w:sz="4" w:space="0"/>
              <w:left w:val="nil"/>
              <w:bottom w:val="single" w:color="auto" w:sz="4" w:space="0"/>
              <w:right w:val="single" w:color="auto" w:sz="4" w:space="0"/>
            </w:tcBorders>
            <w:vAlign w:val="center"/>
          </w:tcPr>
          <w:p w14:paraId="35378DB4">
            <w:pPr>
              <w:widowControl/>
              <w:spacing w:line="220" w:lineRule="exact"/>
              <w:jc w:val="center"/>
              <w:rPr>
                <w:rFonts w:hint="default" w:ascii="仿宋" w:hAnsi="仿宋" w:eastAsia="仿宋" w:cs="仿宋"/>
                <w:color w:val="000000"/>
                <w:kern w:val="0"/>
                <w:szCs w:val="21"/>
                <w:lang w:val="en-US"/>
              </w:rPr>
            </w:pPr>
            <w:r>
              <w:rPr>
                <w:rFonts w:hint="eastAsia" w:ascii="仿宋" w:hAnsi="仿宋" w:eastAsia="仿宋" w:cs="仿宋"/>
                <w:sz w:val="20"/>
                <w:szCs w:val="20"/>
                <w:lang w:val="en-US" w:eastAsia="zh-CN"/>
              </w:rPr>
              <w:t>≧7个</w:t>
            </w:r>
          </w:p>
        </w:tc>
        <w:tc>
          <w:tcPr>
            <w:tcW w:w="714" w:type="dxa"/>
            <w:tcBorders>
              <w:top w:val="single" w:color="auto" w:sz="4" w:space="0"/>
              <w:left w:val="nil"/>
              <w:bottom w:val="single" w:color="auto" w:sz="4" w:space="0"/>
              <w:right w:val="single" w:color="auto" w:sz="4" w:space="0"/>
            </w:tcBorders>
            <w:vAlign w:val="center"/>
          </w:tcPr>
          <w:p w14:paraId="1DE90EDD">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68091C68">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1.1</w:t>
            </w:r>
          </w:p>
        </w:tc>
        <w:tc>
          <w:tcPr>
            <w:tcW w:w="1337" w:type="dxa"/>
            <w:tcBorders>
              <w:top w:val="single" w:color="auto" w:sz="4" w:space="0"/>
              <w:left w:val="nil"/>
              <w:bottom w:val="single" w:color="auto" w:sz="4" w:space="0"/>
              <w:right w:val="single" w:color="auto" w:sz="4" w:space="0"/>
            </w:tcBorders>
            <w:vAlign w:val="center"/>
          </w:tcPr>
          <w:p w14:paraId="0BE12D5F">
            <w:pPr>
              <w:widowControl/>
              <w:spacing w:line="220" w:lineRule="exact"/>
              <w:jc w:val="center"/>
              <w:rPr>
                <w:rFonts w:ascii="仿宋" w:hAnsi="仿宋" w:eastAsia="仿宋" w:cs="仿宋"/>
                <w:color w:val="000000"/>
                <w:kern w:val="0"/>
                <w:szCs w:val="21"/>
              </w:rPr>
            </w:pPr>
          </w:p>
        </w:tc>
      </w:tr>
      <w:tr w14:paraId="464643C9">
        <w:tblPrEx>
          <w:tblCellMar>
            <w:top w:w="0" w:type="dxa"/>
            <w:left w:w="108" w:type="dxa"/>
            <w:bottom w:w="0" w:type="dxa"/>
            <w:right w:w="108" w:type="dxa"/>
          </w:tblCellMar>
        </w:tblPrEx>
        <w:trPr>
          <w:trHeight w:val="510" w:hRule="atLeast"/>
          <w:jc w:val="center"/>
        </w:trPr>
        <w:tc>
          <w:tcPr>
            <w:tcW w:w="716" w:type="dxa"/>
            <w:vMerge w:val="continue"/>
            <w:tcBorders>
              <w:top w:val="single" w:color="auto" w:sz="4" w:space="0"/>
              <w:left w:val="single" w:color="auto" w:sz="4" w:space="0"/>
              <w:bottom w:val="single" w:color="000000" w:sz="4" w:space="0"/>
              <w:right w:val="single" w:color="auto" w:sz="4" w:space="0"/>
            </w:tcBorders>
            <w:vAlign w:val="center"/>
          </w:tcPr>
          <w:p w14:paraId="2B1D94D5">
            <w:pPr>
              <w:widowControl/>
              <w:spacing w:line="220" w:lineRule="exact"/>
              <w:jc w:val="left"/>
              <w:rPr>
                <w:rFonts w:ascii="仿宋" w:hAnsi="仿宋" w:eastAsia="仿宋" w:cs="仿宋"/>
                <w:color w:val="000000"/>
                <w:kern w:val="0"/>
                <w:szCs w:val="21"/>
              </w:rPr>
            </w:pPr>
          </w:p>
        </w:tc>
        <w:tc>
          <w:tcPr>
            <w:tcW w:w="851" w:type="dxa"/>
            <w:vMerge w:val="continue"/>
            <w:tcBorders>
              <w:top w:val="single" w:color="auto" w:sz="4" w:space="0"/>
              <w:left w:val="nil"/>
              <w:bottom w:val="single" w:color="000000" w:sz="4" w:space="0"/>
              <w:right w:val="single" w:color="auto" w:sz="4" w:space="0"/>
            </w:tcBorders>
            <w:vAlign w:val="center"/>
          </w:tcPr>
          <w:p w14:paraId="4FD9CE2A">
            <w:pPr>
              <w:widowControl/>
              <w:spacing w:line="220" w:lineRule="exact"/>
              <w:jc w:val="left"/>
              <w:rPr>
                <w:rFonts w:ascii="仿宋" w:hAnsi="仿宋" w:eastAsia="仿宋" w:cs="仿宋"/>
                <w:color w:val="000000"/>
                <w:kern w:val="0"/>
                <w:szCs w:val="21"/>
              </w:rPr>
            </w:pPr>
          </w:p>
        </w:tc>
        <w:tc>
          <w:tcPr>
            <w:tcW w:w="701" w:type="dxa"/>
            <w:vMerge w:val="restart"/>
            <w:tcBorders>
              <w:top w:val="single" w:color="auto" w:sz="4" w:space="0"/>
              <w:left w:val="nil"/>
              <w:right w:val="single" w:color="auto" w:sz="4" w:space="0"/>
            </w:tcBorders>
            <w:vAlign w:val="center"/>
          </w:tcPr>
          <w:p w14:paraId="54AD8C25">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质量   指标</w:t>
            </w:r>
          </w:p>
        </w:tc>
        <w:tc>
          <w:tcPr>
            <w:tcW w:w="2145" w:type="dxa"/>
            <w:gridSpan w:val="2"/>
            <w:tcBorders>
              <w:top w:val="single" w:color="auto" w:sz="4" w:space="0"/>
              <w:left w:val="nil"/>
              <w:bottom w:val="single" w:color="auto" w:sz="4" w:space="0"/>
              <w:right w:val="single" w:color="auto" w:sz="4" w:space="0"/>
            </w:tcBorders>
            <w:vAlign w:val="center"/>
          </w:tcPr>
          <w:p w14:paraId="2C34463D">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对外宣传媒体稿件达标率</w:t>
            </w:r>
          </w:p>
        </w:tc>
        <w:tc>
          <w:tcPr>
            <w:tcW w:w="1155" w:type="dxa"/>
            <w:tcBorders>
              <w:top w:val="single" w:color="auto" w:sz="4" w:space="0"/>
              <w:left w:val="nil"/>
              <w:bottom w:val="single" w:color="auto" w:sz="4" w:space="0"/>
              <w:right w:val="single" w:color="auto" w:sz="4" w:space="0"/>
            </w:tcBorders>
            <w:vAlign w:val="center"/>
          </w:tcPr>
          <w:p w14:paraId="0F9BDE6A">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29B41684">
            <w:pPr>
              <w:widowControl/>
              <w:spacing w:line="220" w:lineRule="exact"/>
              <w:jc w:val="center"/>
              <w:rPr>
                <w:rFonts w:hint="default" w:ascii="仿宋" w:hAnsi="仿宋" w:eastAsia="仿宋" w:cs="仿宋"/>
                <w:color w:val="000000"/>
                <w:kern w:val="0"/>
                <w:szCs w:val="21"/>
                <w:lang w:val="en-US"/>
              </w:rPr>
            </w:pPr>
            <w:r>
              <w:rPr>
                <w:rFonts w:hint="eastAsia" w:ascii="仿宋" w:hAnsi="仿宋" w:eastAsia="仿宋" w:cs="仿宋"/>
                <w:sz w:val="20"/>
                <w:szCs w:val="20"/>
                <w:lang w:val="en-US" w:eastAsia="zh-CN"/>
              </w:rPr>
              <w:t>≧90%</w:t>
            </w:r>
          </w:p>
        </w:tc>
        <w:tc>
          <w:tcPr>
            <w:tcW w:w="714" w:type="dxa"/>
            <w:tcBorders>
              <w:top w:val="single" w:color="auto" w:sz="4" w:space="0"/>
              <w:left w:val="nil"/>
              <w:bottom w:val="single" w:color="auto" w:sz="4" w:space="0"/>
              <w:right w:val="single" w:color="auto" w:sz="4" w:space="0"/>
            </w:tcBorders>
            <w:vAlign w:val="center"/>
          </w:tcPr>
          <w:p w14:paraId="639D5C97">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6513E9A1">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1.2</w:t>
            </w:r>
          </w:p>
        </w:tc>
        <w:tc>
          <w:tcPr>
            <w:tcW w:w="1337" w:type="dxa"/>
            <w:tcBorders>
              <w:top w:val="single" w:color="auto" w:sz="4" w:space="0"/>
              <w:left w:val="nil"/>
              <w:bottom w:val="single" w:color="auto" w:sz="4" w:space="0"/>
              <w:right w:val="single" w:color="auto" w:sz="4" w:space="0"/>
            </w:tcBorders>
            <w:vAlign w:val="center"/>
          </w:tcPr>
          <w:p w14:paraId="3FB73B1F">
            <w:pPr>
              <w:widowControl/>
              <w:spacing w:line="220" w:lineRule="exact"/>
              <w:jc w:val="center"/>
              <w:rPr>
                <w:rFonts w:ascii="仿宋" w:hAnsi="仿宋" w:eastAsia="仿宋" w:cs="仿宋"/>
                <w:color w:val="000000"/>
                <w:kern w:val="0"/>
                <w:szCs w:val="21"/>
              </w:rPr>
            </w:pPr>
          </w:p>
        </w:tc>
      </w:tr>
      <w:tr w14:paraId="4CA9442B">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bottom w:val="single" w:color="000000" w:sz="4" w:space="0"/>
              <w:right w:val="single" w:color="auto" w:sz="4" w:space="0"/>
            </w:tcBorders>
            <w:vAlign w:val="center"/>
          </w:tcPr>
          <w:p w14:paraId="39CA5A54">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000000" w:sz="4" w:space="0"/>
              <w:right w:val="single" w:color="auto" w:sz="4" w:space="0"/>
            </w:tcBorders>
            <w:vAlign w:val="center"/>
          </w:tcPr>
          <w:p w14:paraId="3B018C06">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0BF1707F">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59B2B1D0">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理论中心组学习任务达标率</w:t>
            </w:r>
          </w:p>
        </w:tc>
        <w:tc>
          <w:tcPr>
            <w:tcW w:w="1155" w:type="dxa"/>
            <w:tcBorders>
              <w:top w:val="single" w:color="auto" w:sz="4" w:space="0"/>
              <w:left w:val="nil"/>
              <w:bottom w:val="single" w:color="auto" w:sz="4" w:space="0"/>
              <w:right w:val="single" w:color="auto" w:sz="4" w:space="0"/>
            </w:tcBorders>
            <w:vAlign w:val="center"/>
          </w:tcPr>
          <w:p w14:paraId="510C08AC">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7409CFDC">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≧98%</w:t>
            </w:r>
          </w:p>
        </w:tc>
        <w:tc>
          <w:tcPr>
            <w:tcW w:w="714" w:type="dxa"/>
            <w:tcBorders>
              <w:top w:val="single" w:color="auto" w:sz="4" w:space="0"/>
              <w:left w:val="nil"/>
              <w:bottom w:val="single" w:color="auto" w:sz="4" w:space="0"/>
              <w:right w:val="single" w:color="auto" w:sz="4" w:space="0"/>
            </w:tcBorders>
            <w:vAlign w:val="center"/>
          </w:tcPr>
          <w:p w14:paraId="58882EC3">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6593B22F">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6E5A9E67">
            <w:pPr>
              <w:widowControl/>
              <w:spacing w:line="220" w:lineRule="exact"/>
              <w:jc w:val="center"/>
              <w:rPr>
                <w:rFonts w:ascii="仿宋" w:hAnsi="仿宋" w:eastAsia="仿宋" w:cs="仿宋"/>
                <w:color w:val="000000"/>
                <w:kern w:val="0"/>
                <w:szCs w:val="21"/>
              </w:rPr>
            </w:pPr>
          </w:p>
        </w:tc>
      </w:tr>
      <w:tr w14:paraId="34A84BE8">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bottom w:val="single" w:color="000000" w:sz="4" w:space="0"/>
              <w:right w:val="single" w:color="auto" w:sz="4" w:space="0"/>
            </w:tcBorders>
            <w:vAlign w:val="center"/>
          </w:tcPr>
          <w:p w14:paraId="7DE8FC18">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000000" w:sz="4" w:space="0"/>
              <w:right w:val="single" w:color="auto" w:sz="4" w:space="0"/>
            </w:tcBorders>
            <w:vAlign w:val="center"/>
          </w:tcPr>
          <w:p w14:paraId="3FD29FE6">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357E95D9">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52D37509">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意识形态专项巡察达标率</w:t>
            </w:r>
          </w:p>
        </w:tc>
        <w:tc>
          <w:tcPr>
            <w:tcW w:w="1155" w:type="dxa"/>
            <w:tcBorders>
              <w:top w:val="single" w:color="auto" w:sz="4" w:space="0"/>
              <w:left w:val="nil"/>
              <w:bottom w:val="single" w:color="auto" w:sz="4" w:space="0"/>
              <w:right w:val="single" w:color="auto" w:sz="4" w:space="0"/>
            </w:tcBorders>
            <w:vAlign w:val="center"/>
          </w:tcPr>
          <w:p w14:paraId="03F24793">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1BD6B859">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≧98%</w:t>
            </w:r>
          </w:p>
        </w:tc>
        <w:tc>
          <w:tcPr>
            <w:tcW w:w="714" w:type="dxa"/>
            <w:tcBorders>
              <w:top w:val="single" w:color="auto" w:sz="4" w:space="0"/>
              <w:left w:val="nil"/>
              <w:bottom w:val="single" w:color="auto" w:sz="4" w:space="0"/>
              <w:right w:val="single" w:color="auto" w:sz="4" w:space="0"/>
            </w:tcBorders>
            <w:vAlign w:val="center"/>
          </w:tcPr>
          <w:p w14:paraId="3D6506CC">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741287BD">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78B0988F">
            <w:pPr>
              <w:widowControl/>
              <w:spacing w:line="220" w:lineRule="exact"/>
              <w:jc w:val="center"/>
              <w:rPr>
                <w:rFonts w:ascii="仿宋" w:hAnsi="仿宋" w:eastAsia="仿宋" w:cs="仿宋"/>
                <w:color w:val="000000"/>
                <w:kern w:val="0"/>
                <w:szCs w:val="21"/>
              </w:rPr>
            </w:pPr>
          </w:p>
        </w:tc>
      </w:tr>
      <w:tr w14:paraId="48D694AF">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bottom w:val="single" w:color="000000" w:sz="4" w:space="0"/>
              <w:right w:val="single" w:color="auto" w:sz="4" w:space="0"/>
            </w:tcBorders>
            <w:vAlign w:val="center"/>
          </w:tcPr>
          <w:p w14:paraId="719290E8">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000000" w:sz="4" w:space="0"/>
              <w:right w:val="single" w:color="auto" w:sz="4" w:space="0"/>
            </w:tcBorders>
            <w:vAlign w:val="center"/>
          </w:tcPr>
          <w:p w14:paraId="623FBF17">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3AAB59B5">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401AFC01">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开展全县精神文明创建活动达标率</w:t>
            </w:r>
          </w:p>
        </w:tc>
        <w:tc>
          <w:tcPr>
            <w:tcW w:w="1155" w:type="dxa"/>
            <w:tcBorders>
              <w:top w:val="single" w:color="auto" w:sz="4" w:space="0"/>
              <w:left w:val="nil"/>
              <w:bottom w:val="single" w:color="auto" w:sz="4" w:space="0"/>
              <w:right w:val="single" w:color="auto" w:sz="4" w:space="0"/>
            </w:tcBorders>
            <w:vAlign w:val="center"/>
          </w:tcPr>
          <w:p w14:paraId="3FB19261">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452EC2EA">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≧80%</w:t>
            </w:r>
          </w:p>
        </w:tc>
        <w:tc>
          <w:tcPr>
            <w:tcW w:w="714" w:type="dxa"/>
            <w:tcBorders>
              <w:top w:val="single" w:color="auto" w:sz="4" w:space="0"/>
              <w:left w:val="nil"/>
              <w:bottom w:val="single" w:color="auto" w:sz="4" w:space="0"/>
              <w:right w:val="single" w:color="auto" w:sz="4" w:space="0"/>
            </w:tcBorders>
            <w:vAlign w:val="center"/>
          </w:tcPr>
          <w:p w14:paraId="656542EA">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0ECE2F93">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1.2</w:t>
            </w:r>
          </w:p>
        </w:tc>
        <w:tc>
          <w:tcPr>
            <w:tcW w:w="1337" w:type="dxa"/>
            <w:tcBorders>
              <w:top w:val="single" w:color="auto" w:sz="4" w:space="0"/>
              <w:left w:val="nil"/>
              <w:bottom w:val="single" w:color="auto" w:sz="4" w:space="0"/>
              <w:right w:val="single" w:color="auto" w:sz="4" w:space="0"/>
            </w:tcBorders>
            <w:vAlign w:val="center"/>
          </w:tcPr>
          <w:p w14:paraId="7F1ED20C">
            <w:pPr>
              <w:widowControl/>
              <w:spacing w:line="220" w:lineRule="exact"/>
              <w:jc w:val="center"/>
              <w:rPr>
                <w:rFonts w:ascii="仿宋" w:hAnsi="仿宋" w:eastAsia="仿宋" w:cs="仿宋"/>
                <w:color w:val="000000"/>
                <w:kern w:val="0"/>
                <w:szCs w:val="21"/>
              </w:rPr>
            </w:pPr>
          </w:p>
        </w:tc>
      </w:tr>
      <w:tr w14:paraId="08C5C3CE">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bottom w:val="single" w:color="000000" w:sz="4" w:space="0"/>
              <w:right w:val="single" w:color="auto" w:sz="4" w:space="0"/>
            </w:tcBorders>
            <w:vAlign w:val="center"/>
          </w:tcPr>
          <w:p w14:paraId="2CFEB1FD">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000000" w:sz="4" w:space="0"/>
              <w:right w:val="single" w:color="auto" w:sz="4" w:space="0"/>
            </w:tcBorders>
            <w:vAlign w:val="center"/>
          </w:tcPr>
          <w:p w14:paraId="2A3131BC">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1D5AF4C6">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09A8449F">
            <w:pPr>
              <w:spacing w:line="240" w:lineRule="exact"/>
              <w:jc w:val="center"/>
              <w:rPr>
                <w:rFonts w:hint="default" w:ascii="仿宋" w:hAnsi="仿宋" w:eastAsia="仿宋" w:cs="仿宋"/>
                <w:color w:val="000000"/>
                <w:kern w:val="0"/>
                <w:szCs w:val="21"/>
                <w:lang w:val="en-US"/>
              </w:rPr>
            </w:pPr>
            <w:r>
              <w:rPr>
                <w:rFonts w:ascii="仿宋" w:hAnsi="仿宋" w:eastAsia="仿宋" w:cs="仿宋"/>
                <w:sz w:val="20"/>
                <w:szCs w:val="20"/>
              </w:rPr>
              <w:t>新时代文明示范站</w:t>
            </w:r>
            <w:r>
              <w:rPr>
                <w:rFonts w:hint="eastAsia" w:ascii="仿宋" w:hAnsi="仿宋" w:eastAsia="仿宋" w:cs="仿宋"/>
                <w:sz w:val="20"/>
                <w:szCs w:val="20"/>
                <w:lang w:val="en-US" w:eastAsia="zh-CN"/>
              </w:rPr>
              <w:t>打造达标率</w:t>
            </w:r>
          </w:p>
        </w:tc>
        <w:tc>
          <w:tcPr>
            <w:tcW w:w="1155" w:type="dxa"/>
            <w:tcBorders>
              <w:top w:val="single" w:color="auto" w:sz="4" w:space="0"/>
              <w:left w:val="nil"/>
              <w:bottom w:val="single" w:color="auto" w:sz="4" w:space="0"/>
              <w:right w:val="single" w:color="auto" w:sz="4" w:space="0"/>
            </w:tcBorders>
            <w:vAlign w:val="center"/>
          </w:tcPr>
          <w:p w14:paraId="5469F6AF">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43DEF8C2">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≧98%</w:t>
            </w:r>
          </w:p>
        </w:tc>
        <w:tc>
          <w:tcPr>
            <w:tcW w:w="714" w:type="dxa"/>
            <w:tcBorders>
              <w:top w:val="single" w:color="auto" w:sz="4" w:space="0"/>
              <w:left w:val="nil"/>
              <w:bottom w:val="single" w:color="auto" w:sz="4" w:space="0"/>
              <w:right w:val="single" w:color="auto" w:sz="4" w:space="0"/>
            </w:tcBorders>
            <w:vAlign w:val="center"/>
          </w:tcPr>
          <w:p w14:paraId="3453964F">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112BDFD1">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26BACD78">
            <w:pPr>
              <w:widowControl/>
              <w:spacing w:line="220" w:lineRule="exact"/>
              <w:jc w:val="center"/>
              <w:rPr>
                <w:rFonts w:ascii="仿宋" w:hAnsi="仿宋" w:eastAsia="仿宋" w:cs="仿宋"/>
                <w:color w:val="000000"/>
                <w:kern w:val="0"/>
                <w:szCs w:val="21"/>
              </w:rPr>
            </w:pPr>
          </w:p>
        </w:tc>
      </w:tr>
      <w:tr w14:paraId="049DF7FE">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bottom w:val="single" w:color="000000" w:sz="4" w:space="0"/>
              <w:right w:val="single" w:color="auto" w:sz="4" w:space="0"/>
            </w:tcBorders>
            <w:vAlign w:val="center"/>
          </w:tcPr>
          <w:p w14:paraId="48BE07EE">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000000" w:sz="4" w:space="0"/>
              <w:right w:val="single" w:color="auto" w:sz="4" w:space="0"/>
            </w:tcBorders>
            <w:vAlign w:val="center"/>
          </w:tcPr>
          <w:p w14:paraId="74901EAE">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5AC81BA9">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4B7ECDE2">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发表文学作品达标率</w:t>
            </w:r>
          </w:p>
        </w:tc>
        <w:tc>
          <w:tcPr>
            <w:tcW w:w="1155" w:type="dxa"/>
            <w:tcBorders>
              <w:top w:val="single" w:color="auto" w:sz="4" w:space="0"/>
              <w:left w:val="nil"/>
              <w:bottom w:val="single" w:color="auto" w:sz="4" w:space="0"/>
              <w:right w:val="single" w:color="auto" w:sz="4" w:space="0"/>
            </w:tcBorders>
            <w:vAlign w:val="center"/>
          </w:tcPr>
          <w:p w14:paraId="5B4A1749">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203B9039">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≧98%</w:t>
            </w:r>
          </w:p>
        </w:tc>
        <w:tc>
          <w:tcPr>
            <w:tcW w:w="714" w:type="dxa"/>
            <w:tcBorders>
              <w:top w:val="single" w:color="auto" w:sz="4" w:space="0"/>
              <w:left w:val="nil"/>
              <w:bottom w:val="single" w:color="auto" w:sz="4" w:space="0"/>
              <w:right w:val="single" w:color="auto" w:sz="4" w:space="0"/>
            </w:tcBorders>
            <w:vAlign w:val="center"/>
          </w:tcPr>
          <w:p w14:paraId="69745334">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37387863">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3D21E29D">
            <w:pPr>
              <w:widowControl/>
              <w:spacing w:line="220" w:lineRule="exact"/>
              <w:jc w:val="center"/>
              <w:rPr>
                <w:rFonts w:ascii="仿宋" w:hAnsi="仿宋" w:eastAsia="仿宋" w:cs="仿宋"/>
                <w:color w:val="000000"/>
                <w:kern w:val="0"/>
                <w:szCs w:val="21"/>
              </w:rPr>
            </w:pPr>
          </w:p>
        </w:tc>
      </w:tr>
      <w:tr w14:paraId="3266AFDA">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bottom w:val="single" w:color="000000" w:sz="4" w:space="0"/>
              <w:right w:val="single" w:color="auto" w:sz="4" w:space="0"/>
            </w:tcBorders>
            <w:vAlign w:val="center"/>
          </w:tcPr>
          <w:p w14:paraId="7AFCD5AD">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000000" w:sz="4" w:space="0"/>
              <w:right w:val="single" w:color="auto" w:sz="4" w:space="0"/>
            </w:tcBorders>
            <w:vAlign w:val="center"/>
          </w:tcPr>
          <w:p w14:paraId="4418E167">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10E64D81">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70A0851E">
            <w:pPr>
              <w:spacing w:line="240" w:lineRule="exact"/>
              <w:jc w:val="center"/>
              <w:rPr>
                <w:rFonts w:hint="eastAsia" w:ascii="仿宋" w:hAnsi="仿宋" w:eastAsia="仿宋" w:cs="仿宋"/>
                <w:color w:val="000000"/>
                <w:kern w:val="0"/>
                <w:szCs w:val="21"/>
                <w:lang w:val="en-US" w:eastAsia="zh-CN"/>
              </w:rPr>
            </w:pPr>
            <w:r>
              <w:rPr>
                <w:rFonts w:ascii="仿宋" w:hAnsi="仿宋" w:eastAsia="仿宋" w:cs="仿宋"/>
                <w:sz w:val="20"/>
                <w:szCs w:val="20"/>
              </w:rPr>
              <w:t>开展“扫黄打非”专项行动</w:t>
            </w:r>
            <w:r>
              <w:rPr>
                <w:rFonts w:hint="eastAsia" w:ascii="仿宋" w:hAnsi="仿宋" w:eastAsia="仿宋" w:cs="仿宋"/>
                <w:sz w:val="20"/>
                <w:szCs w:val="20"/>
                <w:lang w:val="en-US" w:eastAsia="zh-CN"/>
              </w:rPr>
              <w:t>达标率</w:t>
            </w:r>
          </w:p>
        </w:tc>
        <w:tc>
          <w:tcPr>
            <w:tcW w:w="1155" w:type="dxa"/>
            <w:tcBorders>
              <w:top w:val="single" w:color="auto" w:sz="4" w:space="0"/>
              <w:left w:val="nil"/>
              <w:bottom w:val="single" w:color="auto" w:sz="4" w:space="0"/>
              <w:right w:val="single" w:color="auto" w:sz="4" w:space="0"/>
            </w:tcBorders>
            <w:vAlign w:val="center"/>
          </w:tcPr>
          <w:p w14:paraId="739ABB4B">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582AF5D4">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≧98%</w:t>
            </w:r>
          </w:p>
        </w:tc>
        <w:tc>
          <w:tcPr>
            <w:tcW w:w="714" w:type="dxa"/>
            <w:tcBorders>
              <w:top w:val="single" w:color="auto" w:sz="4" w:space="0"/>
              <w:left w:val="nil"/>
              <w:bottom w:val="single" w:color="auto" w:sz="4" w:space="0"/>
              <w:right w:val="single" w:color="auto" w:sz="4" w:space="0"/>
            </w:tcBorders>
            <w:vAlign w:val="center"/>
          </w:tcPr>
          <w:p w14:paraId="2AAE2817">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1C3C1A25">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3174B9A4">
            <w:pPr>
              <w:widowControl/>
              <w:spacing w:line="220" w:lineRule="exact"/>
              <w:jc w:val="center"/>
              <w:rPr>
                <w:rFonts w:ascii="仿宋" w:hAnsi="仿宋" w:eastAsia="仿宋" w:cs="仿宋"/>
                <w:color w:val="000000"/>
                <w:kern w:val="0"/>
                <w:szCs w:val="21"/>
              </w:rPr>
            </w:pPr>
          </w:p>
        </w:tc>
      </w:tr>
      <w:tr w14:paraId="2A2F70E2">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bottom w:val="single" w:color="000000" w:sz="4" w:space="0"/>
              <w:right w:val="single" w:color="auto" w:sz="4" w:space="0"/>
            </w:tcBorders>
            <w:vAlign w:val="center"/>
          </w:tcPr>
          <w:p w14:paraId="408ACC75">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000000" w:sz="4" w:space="0"/>
              <w:right w:val="single" w:color="auto" w:sz="4" w:space="0"/>
            </w:tcBorders>
            <w:vAlign w:val="center"/>
          </w:tcPr>
          <w:p w14:paraId="3A5F5A10">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19FEFC17">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3D090105">
            <w:pPr>
              <w:spacing w:line="240" w:lineRule="exact"/>
              <w:jc w:val="center"/>
              <w:rPr>
                <w:rFonts w:hint="eastAsia" w:ascii="仿宋" w:hAnsi="仿宋" w:eastAsia="仿宋" w:cs="仿宋"/>
                <w:kern w:val="2"/>
                <w:sz w:val="20"/>
                <w:szCs w:val="20"/>
                <w:lang w:val="en-US" w:eastAsia="zh-CN" w:bidi="ar-SA"/>
              </w:rPr>
            </w:pPr>
            <w:r>
              <w:rPr>
                <w:rFonts w:ascii="仿宋" w:hAnsi="仿宋" w:eastAsia="仿宋" w:cs="仿宋"/>
                <w:sz w:val="20"/>
                <w:szCs w:val="20"/>
              </w:rPr>
              <w:t>完成农村公益电影放映任务</w:t>
            </w:r>
            <w:r>
              <w:rPr>
                <w:rFonts w:hint="eastAsia" w:ascii="仿宋" w:hAnsi="仿宋" w:eastAsia="仿宋" w:cs="仿宋"/>
                <w:sz w:val="20"/>
                <w:szCs w:val="20"/>
                <w:lang w:val="en-US" w:eastAsia="zh-CN"/>
              </w:rPr>
              <w:t>达标率</w:t>
            </w:r>
          </w:p>
        </w:tc>
        <w:tc>
          <w:tcPr>
            <w:tcW w:w="1155" w:type="dxa"/>
            <w:tcBorders>
              <w:top w:val="single" w:color="auto" w:sz="4" w:space="0"/>
              <w:left w:val="nil"/>
              <w:bottom w:val="single" w:color="auto" w:sz="4" w:space="0"/>
              <w:right w:val="single" w:color="auto" w:sz="4" w:space="0"/>
            </w:tcBorders>
            <w:vAlign w:val="center"/>
          </w:tcPr>
          <w:p w14:paraId="3A041D80">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361BF60B">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≧98%</w:t>
            </w:r>
          </w:p>
        </w:tc>
        <w:tc>
          <w:tcPr>
            <w:tcW w:w="714" w:type="dxa"/>
            <w:tcBorders>
              <w:top w:val="single" w:color="auto" w:sz="4" w:space="0"/>
              <w:left w:val="nil"/>
              <w:bottom w:val="single" w:color="auto" w:sz="4" w:space="0"/>
              <w:right w:val="single" w:color="auto" w:sz="4" w:space="0"/>
            </w:tcBorders>
            <w:vAlign w:val="center"/>
          </w:tcPr>
          <w:p w14:paraId="12A22678">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2CD26F08">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6FA5FFDC">
            <w:pPr>
              <w:widowControl/>
              <w:spacing w:line="220" w:lineRule="exact"/>
              <w:jc w:val="center"/>
              <w:rPr>
                <w:rFonts w:ascii="仿宋" w:hAnsi="仿宋" w:eastAsia="仿宋" w:cs="仿宋"/>
                <w:color w:val="000000"/>
                <w:kern w:val="0"/>
                <w:szCs w:val="21"/>
              </w:rPr>
            </w:pPr>
          </w:p>
        </w:tc>
      </w:tr>
      <w:tr w14:paraId="0360CB4E">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bottom w:val="single" w:color="000000" w:sz="4" w:space="0"/>
              <w:right w:val="single" w:color="auto" w:sz="4" w:space="0"/>
            </w:tcBorders>
            <w:vAlign w:val="center"/>
          </w:tcPr>
          <w:p w14:paraId="3FED2C9F">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000000" w:sz="4" w:space="0"/>
              <w:right w:val="single" w:color="auto" w:sz="4" w:space="0"/>
            </w:tcBorders>
            <w:vAlign w:val="center"/>
          </w:tcPr>
          <w:p w14:paraId="53CD954A">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606DB1B9">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30B81734">
            <w:pPr>
              <w:spacing w:line="240" w:lineRule="exact"/>
              <w:jc w:val="center"/>
              <w:rPr>
                <w:rFonts w:hint="eastAsia" w:ascii="仿宋" w:hAnsi="仿宋" w:eastAsia="仿宋" w:cs="仿宋"/>
                <w:kern w:val="2"/>
                <w:sz w:val="20"/>
                <w:szCs w:val="20"/>
                <w:lang w:val="en-US" w:eastAsia="zh-CN" w:bidi="ar-SA"/>
              </w:rPr>
            </w:pPr>
            <w:r>
              <w:rPr>
                <w:rFonts w:hint="eastAsia" w:ascii="仿宋" w:hAnsi="仿宋" w:eastAsia="仿宋" w:cs="仿宋"/>
                <w:sz w:val="20"/>
                <w:szCs w:val="20"/>
                <w:lang w:val="en-US" w:eastAsia="zh-CN"/>
              </w:rPr>
              <w:t>召开</w:t>
            </w:r>
            <w:r>
              <w:rPr>
                <w:rFonts w:ascii="仿宋" w:hAnsi="仿宋" w:eastAsia="仿宋" w:cs="仿宋"/>
                <w:sz w:val="20"/>
                <w:szCs w:val="20"/>
              </w:rPr>
              <w:t>网络舆情研判会议</w:t>
            </w:r>
            <w:r>
              <w:rPr>
                <w:rFonts w:hint="eastAsia" w:ascii="仿宋" w:hAnsi="仿宋" w:eastAsia="仿宋" w:cs="仿宋"/>
                <w:sz w:val="20"/>
                <w:szCs w:val="20"/>
                <w:lang w:val="en-US" w:eastAsia="zh-CN"/>
              </w:rPr>
              <w:t>达标率</w:t>
            </w:r>
          </w:p>
        </w:tc>
        <w:tc>
          <w:tcPr>
            <w:tcW w:w="1155" w:type="dxa"/>
            <w:tcBorders>
              <w:top w:val="single" w:color="auto" w:sz="4" w:space="0"/>
              <w:left w:val="nil"/>
              <w:bottom w:val="single" w:color="auto" w:sz="4" w:space="0"/>
              <w:right w:val="single" w:color="auto" w:sz="4" w:space="0"/>
            </w:tcBorders>
            <w:vAlign w:val="center"/>
          </w:tcPr>
          <w:p w14:paraId="6DB9F2B1">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145FD5B2">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≧98%</w:t>
            </w:r>
          </w:p>
        </w:tc>
        <w:tc>
          <w:tcPr>
            <w:tcW w:w="714" w:type="dxa"/>
            <w:tcBorders>
              <w:top w:val="single" w:color="auto" w:sz="4" w:space="0"/>
              <w:left w:val="nil"/>
              <w:bottom w:val="single" w:color="auto" w:sz="4" w:space="0"/>
              <w:right w:val="single" w:color="auto" w:sz="4" w:space="0"/>
            </w:tcBorders>
            <w:vAlign w:val="center"/>
          </w:tcPr>
          <w:p w14:paraId="01F00841">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2C263B66">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single" w:color="auto" w:sz="4" w:space="0"/>
              <w:left w:val="nil"/>
              <w:bottom w:val="single" w:color="auto" w:sz="4" w:space="0"/>
              <w:right w:val="single" w:color="auto" w:sz="4" w:space="0"/>
            </w:tcBorders>
            <w:vAlign w:val="center"/>
          </w:tcPr>
          <w:p w14:paraId="1C82CFFB">
            <w:pPr>
              <w:widowControl/>
              <w:spacing w:line="220" w:lineRule="exact"/>
              <w:jc w:val="center"/>
              <w:rPr>
                <w:rFonts w:ascii="仿宋" w:hAnsi="仿宋" w:eastAsia="仿宋" w:cs="仿宋"/>
                <w:color w:val="000000"/>
                <w:kern w:val="0"/>
                <w:szCs w:val="21"/>
              </w:rPr>
            </w:pPr>
          </w:p>
        </w:tc>
      </w:tr>
      <w:tr w14:paraId="3FCD963D">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bottom w:val="single" w:color="000000" w:sz="4" w:space="0"/>
              <w:right w:val="single" w:color="auto" w:sz="4" w:space="0"/>
            </w:tcBorders>
            <w:vAlign w:val="center"/>
          </w:tcPr>
          <w:p w14:paraId="4D06001F">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000000" w:sz="4" w:space="0"/>
              <w:right w:val="single" w:color="auto" w:sz="4" w:space="0"/>
            </w:tcBorders>
            <w:vAlign w:val="center"/>
          </w:tcPr>
          <w:p w14:paraId="201A4F5D">
            <w:pPr>
              <w:widowControl/>
              <w:spacing w:line="220" w:lineRule="exact"/>
              <w:jc w:val="left"/>
              <w:rPr>
                <w:rFonts w:ascii="仿宋" w:hAnsi="仿宋" w:eastAsia="仿宋" w:cs="仿宋"/>
                <w:color w:val="000000"/>
                <w:kern w:val="0"/>
                <w:szCs w:val="21"/>
              </w:rPr>
            </w:pPr>
          </w:p>
        </w:tc>
        <w:tc>
          <w:tcPr>
            <w:tcW w:w="701" w:type="dxa"/>
            <w:vMerge w:val="continue"/>
            <w:tcBorders>
              <w:left w:val="nil"/>
              <w:bottom w:val="single" w:color="000000" w:sz="4" w:space="0"/>
              <w:right w:val="single" w:color="auto" w:sz="4" w:space="0"/>
            </w:tcBorders>
            <w:vAlign w:val="center"/>
          </w:tcPr>
          <w:p w14:paraId="51F43CD9">
            <w:pPr>
              <w:widowControl/>
              <w:spacing w:line="220" w:lineRule="exact"/>
              <w:jc w:val="center"/>
              <w:rPr>
                <w:rFonts w:ascii="仿宋" w:hAnsi="仿宋" w:eastAsia="仿宋" w:cs="仿宋"/>
                <w:color w:val="000000"/>
                <w:kern w:val="0"/>
                <w:szCs w:val="21"/>
              </w:rPr>
            </w:pPr>
          </w:p>
        </w:tc>
        <w:tc>
          <w:tcPr>
            <w:tcW w:w="2145" w:type="dxa"/>
            <w:gridSpan w:val="2"/>
            <w:tcBorders>
              <w:top w:val="single" w:color="auto" w:sz="4" w:space="0"/>
              <w:left w:val="nil"/>
              <w:bottom w:val="single" w:color="auto" w:sz="4" w:space="0"/>
              <w:right w:val="single" w:color="auto" w:sz="4" w:space="0"/>
            </w:tcBorders>
            <w:vAlign w:val="center"/>
          </w:tcPr>
          <w:p w14:paraId="3A9B35DD">
            <w:pPr>
              <w:spacing w:line="240" w:lineRule="exact"/>
              <w:jc w:val="center"/>
              <w:rPr>
                <w:rFonts w:hint="eastAsia" w:ascii="仿宋" w:hAnsi="仿宋" w:eastAsia="仿宋" w:cs="仿宋"/>
                <w:sz w:val="20"/>
                <w:szCs w:val="20"/>
                <w:lang w:val="en-US" w:eastAsia="zh-CN"/>
              </w:rPr>
            </w:pPr>
            <w:r>
              <w:rPr>
                <w:rFonts w:ascii="仿宋" w:hAnsi="仿宋" w:eastAsia="仿宋" w:cs="仿宋"/>
                <w:sz w:val="20"/>
                <w:szCs w:val="20"/>
              </w:rPr>
              <w:t>精品旅游线路项目立项</w:t>
            </w:r>
            <w:r>
              <w:rPr>
                <w:rFonts w:hint="eastAsia" w:ascii="仿宋" w:hAnsi="仿宋" w:eastAsia="仿宋" w:cs="仿宋"/>
                <w:sz w:val="20"/>
                <w:szCs w:val="20"/>
                <w:lang w:val="en-US" w:eastAsia="zh-CN"/>
              </w:rPr>
              <w:t>达标率</w:t>
            </w:r>
          </w:p>
        </w:tc>
        <w:tc>
          <w:tcPr>
            <w:tcW w:w="1155" w:type="dxa"/>
            <w:tcBorders>
              <w:top w:val="single" w:color="auto" w:sz="4" w:space="0"/>
              <w:left w:val="nil"/>
              <w:bottom w:val="single" w:color="auto" w:sz="4" w:space="0"/>
              <w:right w:val="single" w:color="auto" w:sz="4" w:space="0"/>
            </w:tcBorders>
            <w:vAlign w:val="center"/>
          </w:tcPr>
          <w:p w14:paraId="2194F082">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25E360CE">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≧70%</w:t>
            </w:r>
          </w:p>
        </w:tc>
        <w:tc>
          <w:tcPr>
            <w:tcW w:w="714" w:type="dxa"/>
            <w:tcBorders>
              <w:top w:val="single" w:color="auto" w:sz="4" w:space="0"/>
              <w:left w:val="nil"/>
              <w:bottom w:val="single" w:color="auto" w:sz="4" w:space="0"/>
              <w:right w:val="single" w:color="auto" w:sz="4" w:space="0"/>
            </w:tcBorders>
            <w:vAlign w:val="center"/>
          </w:tcPr>
          <w:p w14:paraId="321BA878">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single" w:color="auto" w:sz="4" w:space="0"/>
              <w:left w:val="nil"/>
              <w:bottom w:val="single" w:color="auto" w:sz="4" w:space="0"/>
              <w:right w:val="single" w:color="auto" w:sz="4" w:space="0"/>
            </w:tcBorders>
            <w:vAlign w:val="center"/>
          </w:tcPr>
          <w:p w14:paraId="3693C6F2">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1.1</w:t>
            </w:r>
          </w:p>
        </w:tc>
        <w:tc>
          <w:tcPr>
            <w:tcW w:w="1337" w:type="dxa"/>
            <w:tcBorders>
              <w:top w:val="single" w:color="auto" w:sz="4" w:space="0"/>
              <w:left w:val="nil"/>
              <w:bottom w:val="single" w:color="auto" w:sz="4" w:space="0"/>
              <w:right w:val="single" w:color="auto" w:sz="4" w:space="0"/>
            </w:tcBorders>
            <w:vAlign w:val="center"/>
          </w:tcPr>
          <w:p w14:paraId="55F31226">
            <w:pPr>
              <w:widowControl/>
              <w:spacing w:line="220" w:lineRule="exact"/>
              <w:jc w:val="center"/>
              <w:rPr>
                <w:rFonts w:ascii="仿宋" w:hAnsi="仿宋" w:eastAsia="仿宋" w:cs="仿宋"/>
                <w:color w:val="000000"/>
                <w:kern w:val="0"/>
                <w:szCs w:val="21"/>
              </w:rPr>
            </w:pPr>
          </w:p>
        </w:tc>
      </w:tr>
      <w:tr w14:paraId="13F5B86E">
        <w:tblPrEx>
          <w:tblCellMar>
            <w:top w:w="0" w:type="dxa"/>
            <w:left w:w="108" w:type="dxa"/>
            <w:bottom w:w="0" w:type="dxa"/>
            <w:right w:w="108" w:type="dxa"/>
          </w:tblCellMar>
        </w:tblPrEx>
        <w:trPr>
          <w:trHeight w:val="510" w:hRule="atLeast"/>
          <w:jc w:val="center"/>
        </w:trPr>
        <w:tc>
          <w:tcPr>
            <w:tcW w:w="716" w:type="dxa"/>
            <w:vMerge w:val="continue"/>
            <w:tcBorders>
              <w:top w:val="single" w:color="000000" w:sz="4" w:space="0"/>
              <w:left w:val="single" w:color="auto" w:sz="4" w:space="0"/>
              <w:right w:val="single" w:color="auto" w:sz="4" w:space="0"/>
            </w:tcBorders>
            <w:vAlign w:val="center"/>
          </w:tcPr>
          <w:p w14:paraId="2B68B7B2">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auto" w:sz="4" w:space="0"/>
              <w:right w:val="single" w:color="auto" w:sz="4" w:space="0"/>
            </w:tcBorders>
            <w:vAlign w:val="center"/>
          </w:tcPr>
          <w:p w14:paraId="790A78AF">
            <w:pPr>
              <w:widowControl/>
              <w:spacing w:line="220" w:lineRule="exact"/>
              <w:jc w:val="left"/>
              <w:rPr>
                <w:rFonts w:ascii="仿宋" w:hAnsi="仿宋" w:eastAsia="仿宋" w:cs="仿宋"/>
                <w:color w:val="000000"/>
                <w:kern w:val="0"/>
                <w:szCs w:val="21"/>
              </w:rPr>
            </w:pPr>
          </w:p>
        </w:tc>
        <w:tc>
          <w:tcPr>
            <w:tcW w:w="701" w:type="dxa"/>
            <w:vMerge w:val="restart"/>
            <w:tcBorders>
              <w:top w:val="single" w:color="000000" w:sz="4" w:space="0"/>
              <w:left w:val="nil"/>
              <w:right w:val="single" w:color="auto" w:sz="4" w:space="0"/>
            </w:tcBorders>
            <w:vAlign w:val="center"/>
          </w:tcPr>
          <w:p w14:paraId="047D9E4B">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时效指标</w:t>
            </w:r>
          </w:p>
        </w:tc>
        <w:tc>
          <w:tcPr>
            <w:tcW w:w="2145" w:type="dxa"/>
            <w:gridSpan w:val="2"/>
            <w:tcBorders>
              <w:top w:val="nil"/>
              <w:left w:val="nil"/>
              <w:bottom w:val="single" w:color="auto" w:sz="4" w:space="0"/>
              <w:right w:val="single" w:color="auto" w:sz="4" w:space="0"/>
            </w:tcBorders>
            <w:vAlign w:val="center"/>
          </w:tcPr>
          <w:p w14:paraId="4076E6DC">
            <w:pPr>
              <w:spacing w:line="240" w:lineRule="exact"/>
              <w:jc w:val="center"/>
              <w:rPr>
                <w:rFonts w:hint="default"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对外宣传媒体稿件完成及时率</w:t>
            </w:r>
          </w:p>
        </w:tc>
        <w:tc>
          <w:tcPr>
            <w:tcW w:w="1155" w:type="dxa"/>
            <w:tcBorders>
              <w:top w:val="nil"/>
              <w:left w:val="nil"/>
              <w:bottom w:val="single" w:color="auto" w:sz="4" w:space="0"/>
              <w:right w:val="single" w:color="auto" w:sz="4" w:space="0"/>
            </w:tcBorders>
            <w:vAlign w:val="center"/>
          </w:tcPr>
          <w:p w14:paraId="7AE4078F">
            <w:pPr>
              <w:spacing w:line="240" w:lineRule="exact"/>
              <w:jc w:val="center"/>
              <w:rPr>
                <w:rFonts w:hint="default"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02B49C50">
            <w:pPr>
              <w:widowControl/>
              <w:spacing w:line="220" w:lineRule="exact"/>
              <w:jc w:val="center"/>
              <w:rPr>
                <w:rFonts w:hint="default"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≧90%</w:t>
            </w:r>
          </w:p>
        </w:tc>
        <w:tc>
          <w:tcPr>
            <w:tcW w:w="714" w:type="dxa"/>
            <w:tcBorders>
              <w:top w:val="nil"/>
              <w:left w:val="nil"/>
              <w:bottom w:val="single" w:color="auto" w:sz="4" w:space="0"/>
              <w:right w:val="single" w:color="auto" w:sz="4" w:space="0"/>
            </w:tcBorders>
            <w:vAlign w:val="center"/>
          </w:tcPr>
          <w:p w14:paraId="53C5A2A0">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nil"/>
              <w:left w:val="nil"/>
              <w:bottom w:val="single" w:color="auto" w:sz="4" w:space="0"/>
              <w:right w:val="single" w:color="auto" w:sz="4" w:space="0"/>
            </w:tcBorders>
            <w:vAlign w:val="center"/>
          </w:tcPr>
          <w:p w14:paraId="48AA1C63">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1.2</w:t>
            </w:r>
          </w:p>
        </w:tc>
        <w:tc>
          <w:tcPr>
            <w:tcW w:w="1337" w:type="dxa"/>
            <w:tcBorders>
              <w:top w:val="nil"/>
              <w:left w:val="nil"/>
              <w:bottom w:val="single" w:color="auto" w:sz="4" w:space="0"/>
              <w:right w:val="single" w:color="auto" w:sz="4" w:space="0"/>
            </w:tcBorders>
            <w:vAlign w:val="center"/>
          </w:tcPr>
          <w:p w14:paraId="71344905">
            <w:pPr>
              <w:widowControl/>
              <w:spacing w:line="220" w:lineRule="exact"/>
              <w:jc w:val="center"/>
              <w:rPr>
                <w:rFonts w:ascii="仿宋" w:hAnsi="仿宋" w:eastAsia="仿宋" w:cs="仿宋"/>
                <w:color w:val="000000"/>
                <w:kern w:val="0"/>
                <w:szCs w:val="21"/>
              </w:rPr>
            </w:pPr>
          </w:p>
        </w:tc>
      </w:tr>
      <w:tr w14:paraId="368A9E20">
        <w:tblPrEx>
          <w:tblCellMar>
            <w:top w:w="0" w:type="dxa"/>
            <w:left w:w="108" w:type="dxa"/>
            <w:bottom w:w="0" w:type="dxa"/>
            <w:right w:w="108" w:type="dxa"/>
          </w:tblCellMar>
        </w:tblPrEx>
        <w:trPr>
          <w:trHeight w:val="510" w:hRule="atLeast"/>
          <w:jc w:val="center"/>
        </w:trPr>
        <w:tc>
          <w:tcPr>
            <w:tcW w:w="716" w:type="dxa"/>
            <w:vMerge w:val="continue"/>
            <w:tcBorders>
              <w:top w:val="single" w:color="000000" w:sz="4" w:space="0"/>
              <w:left w:val="single" w:color="auto" w:sz="4" w:space="0"/>
              <w:right w:val="single" w:color="auto" w:sz="4" w:space="0"/>
            </w:tcBorders>
            <w:vAlign w:val="center"/>
          </w:tcPr>
          <w:p w14:paraId="67C16C9E">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auto" w:sz="4" w:space="0"/>
              <w:right w:val="single" w:color="auto" w:sz="4" w:space="0"/>
            </w:tcBorders>
            <w:vAlign w:val="center"/>
          </w:tcPr>
          <w:p w14:paraId="6169C41B">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42F69275">
            <w:pPr>
              <w:widowControl/>
              <w:spacing w:line="220" w:lineRule="exact"/>
              <w:jc w:val="center"/>
              <w:rPr>
                <w:rFonts w:ascii="仿宋" w:hAnsi="仿宋" w:eastAsia="仿宋" w:cs="仿宋"/>
                <w:color w:val="000000"/>
                <w:kern w:val="0"/>
                <w:szCs w:val="21"/>
              </w:rPr>
            </w:pPr>
          </w:p>
        </w:tc>
        <w:tc>
          <w:tcPr>
            <w:tcW w:w="2145" w:type="dxa"/>
            <w:gridSpan w:val="2"/>
            <w:tcBorders>
              <w:top w:val="nil"/>
              <w:left w:val="nil"/>
              <w:bottom w:val="single" w:color="auto" w:sz="4" w:space="0"/>
              <w:right w:val="single" w:color="auto" w:sz="4" w:space="0"/>
            </w:tcBorders>
            <w:vAlign w:val="center"/>
          </w:tcPr>
          <w:p w14:paraId="5AF524AD">
            <w:pPr>
              <w:spacing w:line="240" w:lineRule="exact"/>
              <w:jc w:val="center"/>
              <w:rPr>
                <w:rFonts w:hint="default"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理论中心组学习任务完成及时率</w:t>
            </w:r>
          </w:p>
        </w:tc>
        <w:tc>
          <w:tcPr>
            <w:tcW w:w="1155" w:type="dxa"/>
            <w:tcBorders>
              <w:top w:val="nil"/>
              <w:left w:val="nil"/>
              <w:bottom w:val="single" w:color="auto" w:sz="4" w:space="0"/>
              <w:right w:val="single" w:color="auto" w:sz="4" w:space="0"/>
            </w:tcBorders>
            <w:vAlign w:val="center"/>
          </w:tcPr>
          <w:p w14:paraId="0D33A6A6">
            <w:pPr>
              <w:spacing w:line="24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5153385F">
            <w:pPr>
              <w:widowControl/>
              <w:spacing w:line="22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≧98%</w:t>
            </w:r>
          </w:p>
        </w:tc>
        <w:tc>
          <w:tcPr>
            <w:tcW w:w="714" w:type="dxa"/>
            <w:tcBorders>
              <w:top w:val="nil"/>
              <w:left w:val="nil"/>
              <w:bottom w:val="single" w:color="auto" w:sz="4" w:space="0"/>
              <w:right w:val="single" w:color="auto" w:sz="4" w:space="0"/>
            </w:tcBorders>
            <w:vAlign w:val="center"/>
          </w:tcPr>
          <w:p w14:paraId="2982A4DD">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nil"/>
              <w:left w:val="nil"/>
              <w:bottom w:val="single" w:color="auto" w:sz="4" w:space="0"/>
              <w:right w:val="single" w:color="auto" w:sz="4" w:space="0"/>
            </w:tcBorders>
            <w:vAlign w:val="center"/>
          </w:tcPr>
          <w:p w14:paraId="30967896">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nil"/>
              <w:left w:val="nil"/>
              <w:bottom w:val="single" w:color="auto" w:sz="4" w:space="0"/>
              <w:right w:val="single" w:color="auto" w:sz="4" w:space="0"/>
            </w:tcBorders>
            <w:vAlign w:val="center"/>
          </w:tcPr>
          <w:p w14:paraId="080544C3">
            <w:pPr>
              <w:widowControl/>
              <w:spacing w:line="220" w:lineRule="exact"/>
              <w:jc w:val="center"/>
              <w:rPr>
                <w:rFonts w:ascii="仿宋" w:hAnsi="仿宋" w:eastAsia="仿宋" w:cs="仿宋"/>
                <w:color w:val="000000"/>
                <w:kern w:val="0"/>
                <w:szCs w:val="21"/>
              </w:rPr>
            </w:pPr>
          </w:p>
        </w:tc>
      </w:tr>
      <w:tr w14:paraId="1E8853AF">
        <w:tblPrEx>
          <w:tblCellMar>
            <w:top w:w="0" w:type="dxa"/>
            <w:left w:w="108" w:type="dxa"/>
            <w:bottom w:w="0" w:type="dxa"/>
            <w:right w:w="108" w:type="dxa"/>
          </w:tblCellMar>
        </w:tblPrEx>
        <w:trPr>
          <w:trHeight w:val="510" w:hRule="atLeast"/>
          <w:jc w:val="center"/>
        </w:trPr>
        <w:tc>
          <w:tcPr>
            <w:tcW w:w="716" w:type="dxa"/>
            <w:vMerge w:val="continue"/>
            <w:tcBorders>
              <w:top w:val="single" w:color="000000" w:sz="4" w:space="0"/>
              <w:left w:val="single" w:color="auto" w:sz="4" w:space="0"/>
              <w:right w:val="single" w:color="auto" w:sz="4" w:space="0"/>
            </w:tcBorders>
            <w:vAlign w:val="center"/>
          </w:tcPr>
          <w:p w14:paraId="57A29210">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auto" w:sz="4" w:space="0"/>
              <w:right w:val="single" w:color="auto" w:sz="4" w:space="0"/>
            </w:tcBorders>
            <w:vAlign w:val="center"/>
          </w:tcPr>
          <w:p w14:paraId="6CBBB03D">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26A698DB">
            <w:pPr>
              <w:widowControl/>
              <w:spacing w:line="220" w:lineRule="exact"/>
              <w:jc w:val="center"/>
              <w:rPr>
                <w:rFonts w:ascii="仿宋" w:hAnsi="仿宋" w:eastAsia="仿宋" w:cs="仿宋"/>
                <w:color w:val="000000"/>
                <w:kern w:val="0"/>
                <w:szCs w:val="21"/>
              </w:rPr>
            </w:pPr>
          </w:p>
        </w:tc>
        <w:tc>
          <w:tcPr>
            <w:tcW w:w="2145" w:type="dxa"/>
            <w:gridSpan w:val="2"/>
            <w:tcBorders>
              <w:top w:val="nil"/>
              <w:left w:val="nil"/>
              <w:bottom w:val="single" w:color="auto" w:sz="4" w:space="0"/>
              <w:right w:val="single" w:color="auto" w:sz="4" w:space="0"/>
            </w:tcBorders>
            <w:vAlign w:val="center"/>
          </w:tcPr>
          <w:p w14:paraId="27D3A5BE">
            <w:pPr>
              <w:spacing w:line="240" w:lineRule="exact"/>
              <w:jc w:val="center"/>
              <w:rPr>
                <w:rFonts w:hint="default"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意识形态专项巡察完成及时率</w:t>
            </w:r>
          </w:p>
        </w:tc>
        <w:tc>
          <w:tcPr>
            <w:tcW w:w="1155" w:type="dxa"/>
            <w:tcBorders>
              <w:top w:val="nil"/>
              <w:left w:val="nil"/>
              <w:bottom w:val="single" w:color="auto" w:sz="4" w:space="0"/>
              <w:right w:val="single" w:color="auto" w:sz="4" w:space="0"/>
            </w:tcBorders>
            <w:vAlign w:val="center"/>
          </w:tcPr>
          <w:p w14:paraId="7292002C">
            <w:pPr>
              <w:spacing w:line="24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31E2EB56">
            <w:pPr>
              <w:widowControl/>
              <w:spacing w:line="22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≧98%</w:t>
            </w:r>
          </w:p>
        </w:tc>
        <w:tc>
          <w:tcPr>
            <w:tcW w:w="714" w:type="dxa"/>
            <w:tcBorders>
              <w:top w:val="nil"/>
              <w:left w:val="nil"/>
              <w:bottom w:val="single" w:color="auto" w:sz="4" w:space="0"/>
              <w:right w:val="single" w:color="auto" w:sz="4" w:space="0"/>
            </w:tcBorders>
            <w:vAlign w:val="center"/>
          </w:tcPr>
          <w:p w14:paraId="7415A92C">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nil"/>
              <w:left w:val="nil"/>
              <w:bottom w:val="single" w:color="auto" w:sz="4" w:space="0"/>
              <w:right w:val="single" w:color="auto" w:sz="4" w:space="0"/>
            </w:tcBorders>
            <w:vAlign w:val="center"/>
          </w:tcPr>
          <w:p w14:paraId="1862542C">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nil"/>
              <w:left w:val="nil"/>
              <w:bottom w:val="single" w:color="auto" w:sz="4" w:space="0"/>
              <w:right w:val="single" w:color="auto" w:sz="4" w:space="0"/>
            </w:tcBorders>
            <w:vAlign w:val="center"/>
          </w:tcPr>
          <w:p w14:paraId="08390319">
            <w:pPr>
              <w:widowControl/>
              <w:spacing w:line="220" w:lineRule="exact"/>
              <w:jc w:val="center"/>
              <w:rPr>
                <w:rFonts w:ascii="仿宋" w:hAnsi="仿宋" w:eastAsia="仿宋" w:cs="仿宋"/>
                <w:color w:val="000000"/>
                <w:kern w:val="0"/>
                <w:szCs w:val="21"/>
              </w:rPr>
            </w:pPr>
          </w:p>
        </w:tc>
      </w:tr>
      <w:tr w14:paraId="789ABA0B">
        <w:tblPrEx>
          <w:tblCellMar>
            <w:top w:w="0" w:type="dxa"/>
            <w:left w:w="108" w:type="dxa"/>
            <w:bottom w:w="0" w:type="dxa"/>
            <w:right w:w="108" w:type="dxa"/>
          </w:tblCellMar>
        </w:tblPrEx>
        <w:trPr>
          <w:trHeight w:val="510" w:hRule="atLeast"/>
          <w:jc w:val="center"/>
        </w:trPr>
        <w:tc>
          <w:tcPr>
            <w:tcW w:w="716" w:type="dxa"/>
            <w:vMerge w:val="continue"/>
            <w:tcBorders>
              <w:top w:val="single" w:color="000000" w:sz="4" w:space="0"/>
              <w:left w:val="single" w:color="auto" w:sz="4" w:space="0"/>
              <w:right w:val="single" w:color="auto" w:sz="4" w:space="0"/>
            </w:tcBorders>
            <w:vAlign w:val="center"/>
          </w:tcPr>
          <w:p w14:paraId="570E0D4F">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auto" w:sz="4" w:space="0"/>
              <w:right w:val="single" w:color="auto" w:sz="4" w:space="0"/>
            </w:tcBorders>
            <w:vAlign w:val="center"/>
          </w:tcPr>
          <w:p w14:paraId="44484BB0">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7389B591">
            <w:pPr>
              <w:widowControl/>
              <w:spacing w:line="220" w:lineRule="exact"/>
              <w:jc w:val="center"/>
              <w:rPr>
                <w:rFonts w:ascii="仿宋" w:hAnsi="仿宋" w:eastAsia="仿宋" w:cs="仿宋"/>
                <w:color w:val="000000"/>
                <w:kern w:val="0"/>
                <w:szCs w:val="21"/>
              </w:rPr>
            </w:pPr>
          </w:p>
        </w:tc>
        <w:tc>
          <w:tcPr>
            <w:tcW w:w="2145" w:type="dxa"/>
            <w:gridSpan w:val="2"/>
            <w:tcBorders>
              <w:top w:val="nil"/>
              <w:left w:val="nil"/>
              <w:bottom w:val="single" w:color="auto" w:sz="4" w:space="0"/>
              <w:right w:val="single" w:color="auto" w:sz="4" w:space="0"/>
            </w:tcBorders>
            <w:vAlign w:val="center"/>
          </w:tcPr>
          <w:p w14:paraId="383A59A3">
            <w:pPr>
              <w:spacing w:line="240" w:lineRule="exact"/>
              <w:jc w:val="center"/>
              <w:rPr>
                <w:rFonts w:hint="default"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开展全县精神文明创建活动完成及时率</w:t>
            </w:r>
          </w:p>
        </w:tc>
        <w:tc>
          <w:tcPr>
            <w:tcW w:w="1155" w:type="dxa"/>
            <w:tcBorders>
              <w:top w:val="nil"/>
              <w:left w:val="nil"/>
              <w:bottom w:val="single" w:color="auto" w:sz="4" w:space="0"/>
              <w:right w:val="single" w:color="auto" w:sz="4" w:space="0"/>
            </w:tcBorders>
            <w:vAlign w:val="center"/>
          </w:tcPr>
          <w:p w14:paraId="4F260C21">
            <w:pPr>
              <w:spacing w:line="24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1FBFB5F2">
            <w:pPr>
              <w:widowControl/>
              <w:spacing w:line="22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≧80%</w:t>
            </w:r>
          </w:p>
        </w:tc>
        <w:tc>
          <w:tcPr>
            <w:tcW w:w="714" w:type="dxa"/>
            <w:tcBorders>
              <w:top w:val="nil"/>
              <w:left w:val="nil"/>
              <w:bottom w:val="single" w:color="auto" w:sz="4" w:space="0"/>
              <w:right w:val="single" w:color="auto" w:sz="4" w:space="0"/>
            </w:tcBorders>
            <w:vAlign w:val="center"/>
          </w:tcPr>
          <w:p w14:paraId="37871A69">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nil"/>
              <w:left w:val="nil"/>
              <w:bottom w:val="single" w:color="auto" w:sz="4" w:space="0"/>
              <w:right w:val="single" w:color="auto" w:sz="4" w:space="0"/>
            </w:tcBorders>
            <w:vAlign w:val="center"/>
          </w:tcPr>
          <w:p w14:paraId="28093B09">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1.2</w:t>
            </w:r>
          </w:p>
        </w:tc>
        <w:tc>
          <w:tcPr>
            <w:tcW w:w="1337" w:type="dxa"/>
            <w:tcBorders>
              <w:top w:val="nil"/>
              <w:left w:val="nil"/>
              <w:bottom w:val="single" w:color="auto" w:sz="4" w:space="0"/>
              <w:right w:val="single" w:color="auto" w:sz="4" w:space="0"/>
            </w:tcBorders>
            <w:vAlign w:val="center"/>
          </w:tcPr>
          <w:p w14:paraId="363DCD16">
            <w:pPr>
              <w:widowControl/>
              <w:spacing w:line="220" w:lineRule="exact"/>
              <w:jc w:val="center"/>
              <w:rPr>
                <w:rFonts w:ascii="仿宋" w:hAnsi="仿宋" w:eastAsia="仿宋" w:cs="仿宋"/>
                <w:color w:val="000000"/>
                <w:kern w:val="0"/>
                <w:szCs w:val="21"/>
              </w:rPr>
            </w:pPr>
          </w:p>
        </w:tc>
      </w:tr>
      <w:tr w14:paraId="371B2627">
        <w:tblPrEx>
          <w:tblCellMar>
            <w:top w:w="0" w:type="dxa"/>
            <w:left w:w="108" w:type="dxa"/>
            <w:bottom w:w="0" w:type="dxa"/>
            <w:right w:w="108" w:type="dxa"/>
          </w:tblCellMar>
        </w:tblPrEx>
        <w:trPr>
          <w:trHeight w:val="510" w:hRule="atLeast"/>
          <w:jc w:val="center"/>
        </w:trPr>
        <w:tc>
          <w:tcPr>
            <w:tcW w:w="716" w:type="dxa"/>
            <w:vMerge w:val="continue"/>
            <w:tcBorders>
              <w:top w:val="single" w:color="000000" w:sz="4" w:space="0"/>
              <w:left w:val="single" w:color="auto" w:sz="4" w:space="0"/>
              <w:right w:val="single" w:color="auto" w:sz="4" w:space="0"/>
            </w:tcBorders>
            <w:vAlign w:val="center"/>
          </w:tcPr>
          <w:p w14:paraId="1D9F3518">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auto" w:sz="4" w:space="0"/>
              <w:right w:val="single" w:color="auto" w:sz="4" w:space="0"/>
            </w:tcBorders>
            <w:vAlign w:val="center"/>
          </w:tcPr>
          <w:p w14:paraId="0EC23F8D">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60B90E4A">
            <w:pPr>
              <w:widowControl/>
              <w:spacing w:line="220" w:lineRule="exact"/>
              <w:jc w:val="center"/>
              <w:rPr>
                <w:rFonts w:ascii="仿宋" w:hAnsi="仿宋" w:eastAsia="仿宋" w:cs="仿宋"/>
                <w:color w:val="000000"/>
                <w:kern w:val="0"/>
                <w:szCs w:val="21"/>
              </w:rPr>
            </w:pPr>
          </w:p>
        </w:tc>
        <w:tc>
          <w:tcPr>
            <w:tcW w:w="2145" w:type="dxa"/>
            <w:gridSpan w:val="2"/>
            <w:tcBorders>
              <w:top w:val="nil"/>
              <w:left w:val="nil"/>
              <w:bottom w:val="single" w:color="auto" w:sz="4" w:space="0"/>
              <w:right w:val="single" w:color="auto" w:sz="4" w:space="0"/>
            </w:tcBorders>
            <w:vAlign w:val="center"/>
          </w:tcPr>
          <w:p w14:paraId="3DAC1F3B">
            <w:pPr>
              <w:spacing w:line="240" w:lineRule="exact"/>
              <w:jc w:val="center"/>
              <w:rPr>
                <w:rFonts w:hint="default" w:ascii="仿宋" w:hAnsi="仿宋" w:eastAsia="仿宋" w:cs="仿宋"/>
                <w:color w:val="000000"/>
                <w:kern w:val="0"/>
                <w:sz w:val="21"/>
                <w:szCs w:val="21"/>
                <w:lang w:val="en-US" w:eastAsia="zh-CN" w:bidi="ar-SA"/>
              </w:rPr>
            </w:pPr>
            <w:r>
              <w:rPr>
                <w:rFonts w:ascii="仿宋" w:hAnsi="仿宋" w:eastAsia="仿宋" w:cs="仿宋"/>
                <w:sz w:val="20"/>
                <w:szCs w:val="20"/>
              </w:rPr>
              <w:t>新时代文明示范站</w:t>
            </w:r>
            <w:r>
              <w:rPr>
                <w:rFonts w:hint="eastAsia" w:ascii="仿宋" w:hAnsi="仿宋" w:eastAsia="仿宋" w:cs="仿宋"/>
                <w:sz w:val="20"/>
                <w:szCs w:val="20"/>
                <w:lang w:val="en-US" w:eastAsia="zh-CN"/>
              </w:rPr>
              <w:t>打造</w:t>
            </w:r>
            <w:r>
              <w:rPr>
                <w:rFonts w:hint="eastAsia" w:ascii="仿宋" w:hAnsi="仿宋" w:eastAsia="仿宋" w:cs="仿宋"/>
                <w:color w:val="000000"/>
                <w:kern w:val="0"/>
                <w:szCs w:val="21"/>
                <w:lang w:val="en-US" w:eastAsia="zh-CN"/>
              </w:rPr>
              <w:t>完成及时率</w:t>
            </w:r>
          </w:p>
        </w:tc>
        <w:tc>
          <w:tcPr>
            <w:tcW w:w="1155" w:type="dxa"/>
            <w:tcBorders>
              <w:top w:val="nil"/>
              <w:left w:val="nil"/>
              <w:bottom w:val="single" w:color="auto" w:sz="4" w:space="0"/>
              <w:right w:val="single" w:color="auto" w:sz="4" w:space="0"/>
            </w:tcBorders>
            <w:vAlign w:val="center"/>
          </w:tcPr>
          <w:p w14:paraId="41DA2BFC">
            <w:pPr>
              <w:spacing w:line="24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095E784C">
            <w:pPr>
              <w:widowControl/>
              <w:spacing w:line="22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≧98%</w:t>
            </w:r>
          </w:p>
        </w:tc>
        <w:tc>
          <w:tcPr>
            <w:tcW w:w="714" w:type="dxa"/>
            <w:tcBorders>
              <w:top w:val="nil"/>
              <w:left w:val="nil"/>
              <w:bottom w:val="single" w:color="auto" w:sz="4" w:space="0"/>
              <w:right w:val="single" w:color="auto" w:sz="4" w:space="0"/>
            </w:tcBorders>
            <w:vAlign w:val="center"/>
          </w:tcPr>
          <w:p w14:paraId="1EABB529">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nil"/>
              <w:left w:val="nil"/>
              <w:bottom w:val="single" w:color="auto" w:sz="4" w:space="0"/>
              <w:right w:val="single" w:color="auto" w:sz="4" w:space="0"/>
            </w:tcBorders>
            <w:vAlign w:val="center"/>
          </w:tcPr>
          <w:p w14:paraId="0A64868E">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nil"/>
              <w:left w:val="nil"/>
              <w:bottom w:val="single" w:color="auto" w:sz="4" w:space="0"/>
              <w:right w:val="single" w:color="auto" w:sz="4" w:space="0"/>
            </w:tcBorders>
            <w:vAlign w:val="center"/>
          </w:tcPr>
          <w:p w14:paraId="5552A620">
            <w:pPr>
              <w:widowControl/>
              <w:spacing w:line="220" w:lineRule="exact"/>
              <w:jc w:val="center"/>
              <w:rPr>
                <w:rFonts w:ascii="仿宋" w:hAnsi="仿宋" w:eastAsia="仿宋" w:cs="仿宋"/>
                <w:color w:val="000000"/>
                <w:kern w:val="0"/>
                <w:szCs w:val="21"/>
              </w:rPr>
            </w:pPr>
          </w:p>
        </w:tc>
      </w:tr>
      <w:tr w14:paraId="51D8DE35">
        <w:tblPrEx>
          <w:tblCellMar>
            <w:top w:w="0" w:type="dxa"/>
            <w:left w:w="108" w:type="dxa"/>
            <w:bottom w:w="0" w:type="dxa"/>
            <w:right w:w="108" w:type="dxa"/>
          </w:tblCellMar>
        </w:tblPrEx>
        <w:trPr>
          <w:trHeight w:val="510" w:hRule="atLeast"/>
          <w:jc w:val="center"/>
        </w:trPr>
        <w:tc>
          <w:tcPr>
            <w:tcW w:w="716" w:type="dxa"/>
            <w:vMerge w:val="continue"/>
            <w:tcBorders>
              <w:top w:val="single" w:color="000000" w:sz="4" w:space="0"/>
              <w:left w:val="single" w:color="auto" w:sz="4" w:space="0"/>
              <w:right w:val="single" w:color="auto" w:sz="4" w:space="0"/>
            </w:tcBorders>
            <w:vAlign w:val="center"/>
          </w:tcPr>
          <w:p w14:paraId="47E8A6B4">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auto" w:sz="4" w:space="0"/>
              <w:right w:val="single" w:color="auto" w:sz="4" w:space="0"/>
            </w:tcBorders>
            <w:vAlign w:val="center"/>
          </w:tcPr>
          <w:p w14:paraId="2C166631">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1CD988E8">
            <w:pPr>
              <w:widowControl/>
              <w:spacing w:line="220" w:lineRule="exact"/>
              <w:jc w:val="center"/>
              <w:rPr>
                <w:rFonts w:ascii="仿宋" w:hAnsi="仿宋" w:eastAsia="仿宋" w:cs="仿宋"/>
                <w:color w:val="000000"/>
                <w:kern w:val="0"/>
                <w:szCs w:val="21"/>
              </w:rPr>
            </w:pPr>
          </w:p>
        </w:tc>
        <w:tc>
          <w:tcPr>
            <w:tcW w:w="2145" w:type="dxa"/>
            <w:gridSpan w:val="2"/>
            <w:tcBorders>
              <w:top w:val="nil"/>
              <w:left w:val="nil"/>
              <w:bottom w:val="single" w:color="auto" w:sz="4" w:space="0"/>
              <w:right w:val="single" w:color="auto" w:sz="4" w:space="0"/>
            </w:tcBorders>
            <w:vAlign w:val="center"/>
          </w:tcPr>
          <w:p w14:paraId="333D342C">
            <w:pPr>
              <w:spacing w:line="240" w:lineRule="exact"/>
              <w:jc w:val="center"/>
              <w:rPr>
                <w:rFonts w:hint="default"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发表文学作品完成及时率</w:t>
            </w:r>
          </w:p>
        </w:tc>
        <w:tc>
          <w:tcPr>
            <w:tcW w:w="1155" w:type="dxa"/>
            <w:tcBorders>
              <w:top w:val="nil"/>
              <w:left w:val="nil"/>
              <w:bottom w:val="single" w:color="auto" w:sz="4" w:space="0"/>
              <w:right w:val="single" w:color="auto" w:sz="4" w:space="0"/>
            </w:tcBorders>
            <w:vAlign w:val="center"/>
          </w:tcPr>
          <w:p w14:paraId="24E084E3">
            <w:pPr>
              <w:spacing w:line="24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1799D2A9">
            <w:pPr>
              <w:widowControl/>
              <w:spacing w:line="22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≧98%</w:t>
            </w:r>
          </w:p>
        </w:tc>
        <w:tc>
          <w:tcPr>
            <w:tcW w:w="714" w:type="dxa"/>
            <w:tcBorders>
              <w:top w:val="nil"/>
              <w:left w:val="nil"/>
              <w:bottom w:val="single" w:color="auto" w:sz="4" w:space="0"/>
              <w:right w:val="single" w:color="auto" w:sz="4" w:space="0"/>
            </w:tcBorders>
            <w:vAlign w:val="center"/>
          </w:tcPr>
          <w:p w14:paraId="283824AF">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nil"/>
              <w:left w:val="nil"/>
              <w:bottom w:val="single" w:color="auto" w:sz="4" w:space="0"/>
              <w:right w:val="single" w:color="auto" w:sz="4" w:space="0"/>
            </w:tcBorders>
            <w:vAlign w:val="center"/>
          </w:tcPr>
          <w:p w14:paraId="1017052F">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nil"/>
              <w:left w:val="nil"/>
              <w:bottom w:val="single" w:color="auto" w:sz="4" w:space="0"/>
              <w:right w:val="single" w:color="auto" w:sz="4" w:space="0"/>
            </w:tcBorders>
            <w:vAlign w:val="center"/>
          </w:tcPr>
          <w:p w14:paraId="39D9DADA">
            <w:pPr>
              <w:widowControl/>
              <w:spacing w:line="220" w:lineRule="exact"/>
              <w:jc w:val="center"/>
              <w:rPr>
                <w:rFonts w:ascii="仿宋" w:hAnsi="仿宋" w:eastAsia="仿宋" w:cs="仿宋"/>
                <w:color w:val="000000"/>
                <w:kern w:val="0"/>
                <w:szCs w:val="21"/>
              </w:rPr>
            </w:pPr>
          </w:p>
        </w:tc>
      </w:tr>
      <w:tr w14:paraId="45A6740A">
        <w:tblPrEx>
          <w:tblCellMar>
            <w:top w:w="0" w:type="dxa"/>
            <w:left w:w="108" w:type="dxa"/>
            <w:bottom w:w="0" w:type="dxa"/>
            <w:right w:w="108" w:type="dxa"/>
          </w:tblCellMar>
        </w:tblPrEx>
        <w:trPr>
          <w:trHeight w:val="510" w:hRule="atLeast"/>
          <w:jc w:val="center"/>
        </w:trPr>
        <w:tc>
          <w:tcPr>
            <w:tcW w:w="716" w:type="dxa"/>
            <w:vMerge w:val="continue"/>
            <w:tcBorders>
              <w:top w:val="single" w:color="000000" w:sz="4" w:space="0"/>
              <w:left w:val="single" w:color="auto" w:sz="4" w:space="0"/>
              <w:right w:val="single" w:color="auto" w:sz="4" w:space="0"/>
            </w:tcBorders>
            <w:vAlign w:val="center"/>
          </w:tcPr>
          <w:p w14:paraId="721BFE1F">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auto" w:sz="4" w:space="0"/>
              <w:right w:val="single" w:color="auto" w:sz="4" w:space="0"/>
            </w:tcBorders>
            <w:vAlign w:val="center"/>
          </w:tcPr>
          <w:p w14:paraId="31C430EA">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6396CBCA">
            <w:pPr>
              <w:widowControl/>
              <w:spacing w:line="220" w:lineRule="exact"/>
              <w:jc w:val="center"/>
              <w:rPr>
                <w:rFonts w:ascii="仿宋" w:hAnsi="仿宋" w:eastAsia="仿宋" w:cs="仿宋"/>
                <w:color w:val="000000"/>
                <w:kern w:val="0"/>
                <w:szCs w:val="21"/>
              </w:rPr>
            </w:pPr>
          </w:p>
        </w:tc>
        <w:tc>
          <w:tcPr>
            <w:tcW w:w="2145" w:type="dxa"/>
            <w:gridSpan w:val="2"/>
            <w:tcBorders>
              <w:top w:val="nil"/>
              <w:left w:val="nil"/>
              <w:bottom w:val="single" w:color="auto" w:sz="4" w:space="0"/>
              <w:right w:val="single" w:color="auto" w:sz="4" w:space="0"/>
            </w:tcBorders>
            <w:vAlign w:val="center"/>
          </w:tcPr>
          <w:p w14:paraId="73D45B90">
            <w:pPr>
              <w:spacing w:line="240" w:lineRule="exact"/>
              <w:jc w:val="center"/>
              <w:rPr>
                <w:rFonts w:hint="eastAsia" w:ascii="仿宋" w:hAnsi="仿宋" w:eastAsia="仿宋" w:cs="仿宋"/>
                <w:color w:val="000000"/>
                <w:kern w:val="0"/>
                <w:sz w:val="21"/>
                <w:szCs w:val="21"/>
                <w:lang w:val="en-US" w:eastAsia="zh-CN" w:bidi="ar-SA"/>
              </w:rPr>
            </w:pPr>
            <w:r>
              <w:rPr>
                <w:rFonts w:ascii="仿宋" w:hAnsi="仿宋" w:eastAsia="仿宋" w:cs="仿宋"/>
                <w:sz w:val="20"/>
                <w:szCs w:val="20"/>
              </w:rPr>
              <w:t>开展“扫黄打非”专项行动</w:t>
            </w:r>
            <w:r>
              <w:rPr>
                <w:rFonts w:hint="eastAsia" w:ascii="仿宋" w:hAnsi="仿宋" w:eastAsia="仿宋" w:cs="仿宋"/>
                <w:color w:val="000000"/>
                <w:kern w:val="0"/>
                <w:szCs w:val="21"/>
                <w:lang w:val="en-US" w:eastAsia="zh-CN"/>
              </w:rPr>
              <w:t>完成及时率</w:t>
            </w:r>
          </w:p>
        </w:tc>
        <w:tc>
          <w:tcPr>
            <w:tcW w:w="1155" w:type="dxa"/>
            <w:tcBorders>
              <w:top w:val="nil"/>
              <w:left w:val="nil"/>
              <w:bottom w:val="single" w:color="auto" w:sz="4" w:space="0"/>
              <w:right w:val="single" w:color="auto" w:sz="4" w:space="0"/>
            </w:tcBorders>
            <w:vAlign w:val="center"/>
          </w:tcPr>
          <w:p w14:paraId="2DA7E3DE">
            <w:pPr>
              <w:spacing w:line="24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37B1AAD7">
            <w:pPr>
              <w:widowControl/>
              <w:spacing w:line="22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≧98%</w:t>
            </w:r>
          </w:p>
        </w:tc>
        <w:tc>
          <w:tcPr>
            <w:tcW w:w="714" w:type="dxa"/>
            <w:tcBorders>
              <w:top w:val="nil"/>
              <w:left w:val="nil"/>
              <w:bottom w:val="single" w:color="auto" w:sz="4" w:space="0"/>
              <w:right w:val="single" w:color="auto" w:sz="4" w:space="0"/>
            </w:tcBorders>
            <w:vAlign w:val="center"/>
          </w:tcPr>
          <w:p w14:paraId="118B9EA7">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nil"/>
              <w:left w:val="nil"/>
              <w:bottom w:val="single" w:color="auto" w:sz="4" w:space="0"/>
              <w:right w:val="single" w:color="auto" w:sz="4" w:space="0"/>
            </w:tcBorders>
            <w:vAlign w:val="center"/>
          </w:tcPr>
          <w:p w14:paraId="7136E1DF">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nil"/>
              <w:left w:val="nil"/>
              <w:bottom w:val="single" w:color="auto" w:sz="4" w:space="0"/>
              <w:right w:val="single" w:color="auto" w:sz="4" w:space="0"/>
            </w:tcBorders>
            <w:vAlign w:val="center"/>
          </w:tcPr>
          <w:p w14:paraId="21691C28">
            <w:pPr>
              <w:widowControl/>
              <w:spacing w:line="220" w:lineRule="exact"/>
              <w:jc w:val="center"/>
              <w:rPr>
                <w:rFonts w:ascii="仿宋" w:hAnsi="仿宋" w:eastAsia="仿宋" w:cs="仿宋"/>
                <w:color w:val="000000"/>
                <w:kern w:val="0"/>
                <w:szCs w:val="21"/>
              </w:rPr>
            </w:pPr>
          </w:p>
        </w:tc>
      </w:tr>
      <w:tr w14:paraId="41BC5464">
        <w:tblPrEx>
          <w:tblCellMar>
            <w:top w:w="0" w:type="dxa"/>
            <w:left w:w="108" w:type="dxa"/>
            <w:bottom w:w="0" w:type="dxa"/>
            <w:right w:w="108" w:type="dxa"/>
          </w:tblCellMar>
        </w:tblPrEx>
        <w:trPr>
          <w:trHeight w:val="510" w:hRule="atLeast"/>
          <w:jc w:val="center"/>
        </w:trPr>
        <w:tc>
          <w:tcPr>
            <w:tcW w:w="716" w:type="dxa"/>
            <w:vMerge w:val="continue"/>
            <w:tcBorders>
              <w:top w:val="single" w:color="000000" w:sz="4" w:space="0"/>
              <w:left w:val="single" w:color="auto" w:sz="4" w:space="0"/>
              <w:right w:val="single" w:color="auto" w:sz="4" w:space="0"/>
            </w:tcBorders>
            <w:vAlign w:val="center"/>
          </w:tcPr>
          <w:p w14:paraId="045F7A78">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auto" w:sz="4" w:space="0"/>
              <w:right w:val="single" w:color="auto" w:sz="4" w:space="0"/>
            </w:tcBorders>
            <w:vAlign w:val="center"/>
          </w:tcPr>
          <w:p w14:paraId="692496D4">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51133EC4">
            <w:pPr>
              <w:widowControl/>
              <w:spacing w:line="220" w:lineRule="exact"/>
              <w:jc w:val="center"/>
              <w:rPr>
                <w:rFonts w:ascii="仿宋" w:hAnsi="仿宋" w:eastAsia="仿宋" w:cs="仿宋"/>
                <w:color w:val="000000"/>
                <w:kern w:val="0"/>
                <w:szCs w:val="21"/>
              </w:rPr>
            </w:pPr>
          </w:p>
        </w:tc>
        <w:tc>
          <w:tcPr>
            <w:tcW w:w="2145" w:type="dxa"/>
            <w:gridSpan w:val="2"/>
            <w:tcBorders>
              <w:top w:val="nil"/>
              <w:left w:val="nil"/>
              <w:bottom w:val="single" w:color="auto" w:sz="4" w:space="0"/>
              <w:right w:val="single" w:color="auto" w:sz="4" w:space="0"/>
            </w:tcBorders>
            <w:vAlign w:val="center"/>
          </w:tcPr>
          <w:p w14:paraId="19C72278">
            <w:pPr>
              <w:spacing w:line="240" w:lineRule="exact"/>
              <w:jc w:val="center"/>
              <w:rPr>
                <w:rFonts w:hint="eastAsia" w:ascii="仿宋" w:hAnsi="仿宋" w:eastAsia="仿宋" w:cs="仿宋"/>
                <w:kern w:val="2"/>
                <w:sz w:val="20"/>
                <w:szCs w:val="20"/>
                <w:lang w:val="en-US" w:eastAsia="zh-CN" w:bidi="ar-SA"/>
              </w:rPr>
            </w:pPr>
            <w:r>
              <w:rPr>
                <w:rFonts w:ascii="仿宋" w:hAnsi="仿宋" w:eastAsia="仿宋" w:cs="仿宋"/>
                <w:sz w:val="20"/>
                <w:szCs w:val="20"/>
              </w:rPr>
              <w:t>完成农村公益电影放映任务</w:t>
            </w:r>
            <w:r>
              <w:rPr>
                <w:rFonts w:hint="eastAsia" w:ascii="仿宋" w:hAnsi="仿宋" w:eastAsia="仿宋" w:cs="仿宋"/>
                <w:color w:val="000000"/>
                <w:kern w:val="0"/>
                <w:szCs w:val="21"/>
                <w:lang w:val="en-US" w:eastAsia="zh-CN"/>
              </w:rPr>
              <w:t>完成及时率</w:t>
            </w:r>
          </w:p>
        </w:tc>
        <w:tc>
          <w:tcPr>
            <w:tcW w:w="1155" w:type="dxa"/>
            <w:tcBorders>
              <w:top w:val="nil"/>
              <w:left w:val="nil"/>
              <w:bottom w:val="single" w:color="auto" w:sz="4" w:space="0"/>
              <w:right w:val="single" w:color="auto" w:sz="4" w:space="0"/>
            </w:tcBorders>
            <w:vAlign w:val="center"/>
          </w:tcPr>
          <w:p w14:paraId="23625375">
            <w:pPr>
              <w:spacing w:line="24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5B85E393">
            <w:pPr>
              <w:widowControl/>
              <w:spacing w:line="22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≧98%</w:t>
            </w:r>
          </w:p>
        </w:tc>
        <w:tc>
          <w:tcPr>
            <w:tcW w:w="714" w:type="dxa"/>
            <w:tcBorders>
              <w:top w:val="nil"/>
              <w:left w:val="nil"/>
              <w:bottom w:val="single" w:color="auto" w:sz="4" w:space="0"/>
              <w:right w:val="single" w:color="auto" w:sz="4" w:space="0"/>
            </w:tcBorders>
            <w:vAlign w:val="center"/>
          </w:tcPr>
          <w:p w14:paraId="25F6DFB6">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nil"/>
              <w:left w:val="nil"/>
              <w:bottom w:val="single" w:color="auto" w:sz="4" w:space="0"/>
              <w:right w:val="single" w:color="auto" w:sz="4" w:space="0"/>
            </w:tcBorders>
            <w:vAlign w:val="center"/>
          </w:tcPr>
          <w:p w14:paraId="279000C4">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nil"/>
              <w:left w:val="nil"/>
              <w:bottom w:val="single" w:color="auto" w:sz="4" w:space="0"/>
              <w:right w:val="single" w:color="auto" w:sz="4" w:space="0"/>
            </w:tcBorders>
            <w:vAlign w:val="center"/>
          </w:tcPr>
          <w:p w14:paraId="3B17D519">
            <w:pPr>
              <w:widowControl/>
              <w:spacing w:line="220" w:lineRule="exact"/>
              <w:jc w:val="center"/>
              <w:rPr>
                <w:rFonts w:ascii="仿宋" w:hAnsi="仿宋" w:eastAsia="仿宋" w:cs="仿宋"/>
                <w:color w:val="000000"/>
                <w:kern w:val="0"/>
                <w:szCs w:val="21"/>
              </w:rPr>
            </w:pPr>
          </w:p>
        </w:tc>
      </w:tr>
      <w:tr w14:paraId="1DAB9B24">
        <w:tblPrEx>
          <w:tblCellMar>
            <w:top w:w="0" w:type="dxa"/>
            <w:left w:w="108" w:type="dxa"/>
            <w:bottom w:w="0" w:type="dxa"/>
            <w:right w:w="108" w:type="dxa"/>
          </w:tblCellMar>
        </w:tblPrEx>
        <w:trPr>
          <w:trHeight w:val="510" w:hRule="atLeast"/>
          <w:jc w:val="center"/>
        </w:trPr>
        <w:tc>
          <w:tcPr>
            <w:tcW w:w="716" w:type="dxa"/>
            <w:vMerge w:val="continue"/>
            <w:tcBorders>
              <w:top w:val="single" w:color="000000" w:sz="4" w:space="0"/>
              <w:left w:val="single" w:color="auto" w:sz="4" w:space="0"/>
              <w:right w:val="single" w:color="auto" w:sz="4" w:space="0"/>
            </w:tcBorders>
            <w:vAlign w:val="center"/>
          </w:tcPr>
          <w:p w14:paraId="006F3695">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auto" w:sz="4" w:space="0"/>
              <w:right w:val="single" w:color="auto" w:sz="4" w:space="0"/>
            </w:tcBorders>
            <w:vAlign w:val="center"/>
          </w:tcPr>
          <w:p w14:paraId="54616797">
            <w:pPr>
              <w:widowControl/>
              <w:spacing w:line="220" w:lineRule="exact"/>
              <w:jc w:val="left"/>
              <w:rPr>
                <w:rFonts w:ascii="仿宋" w:hAnsi="仿宋" w:eastAsia="仿宋" w:cs="仿宋"/>
                <w:color w:val="000000"/>
                <w:kern w:val="0"/>
                <w:szCs w:val="21"/>
              </w:rPr>
            </w:pPr>
          </w:p>
        </w:tc>
        <w:tc>
          <w:tcPr>
            <w:tcW w:w="701" w:type="dxa"/>
            <w:vMerge w:val="continue"/>
            <w:tcBorders>
              <w:left w:val="nil"/>
              <w:right w:val="single" w:color="auto" w:sz="4" w:space="0"/>
            </w:tcBorders>
            <w:vAlign w:val="center"/>
          </w:tcPr>
          <w:p w14:paraId="47AF98CC">
            <w:pPr>
              <w:widowControl/>
              <w:spacing w:line="220" w:lineRule="exact"/>
              <w:jc w:val="center"/>
              <w:rPr>
                <w:rFonts w:ascii="仿宋" w:hAnsi="仿宋" w:eastAsia="仿宋" w:cs="仿宋"/>
                <w:color w:val="000000"/>
                <w:kern w:val="0"/>
                <w:szCs w:val="21"/>
              </w:rPr>
            </w:pPr>
          </w:p>
        </w:tc>
        <w:tc>
          <w:tcPr>
            <w:tcW w:w="2145" w:type="dxa"/>
            <w:gridSpan w:val="2"/>
            <w:tcBorders>
              <w:top w:val="nil"/>
              <w:left w:val="nil"/>
              <w:bottom w:val="single" w:color="auto" w:sz="4" w:space="0"/>
              <w:right w:val="single" w:color="auto" w:sz="4" w:space="0"/>
            </w:tcBorders>
            <w:vAlign w:val="center"/>
          </w:tcPr>
          <w:p w14:paraId="50AF7188">
            <w:pPr>
              <w:spacing w:line="240" w:lineRule="exact"/>
              <w:jc w:val="center"/>
              <w:rPr>
                <w:rFonts w:hint="eastAsia" w:ascii="仿宋" w:hAnsi="仿宋" w:eastAsia="仿宋" w:cs="仿宋"/>
                <w:kern w:val="2"/>
                <w:sz w:val="20"/>
                <w:szCs w:val="20"/>
                <w:lang w:val="en-US" w:eastAsia="zh-CN" w:bidi="ar-SA"/>
              </w:rPr>
            </w:pPr>
            <w:r>
              <w:rPr>
                <w:rFonts w:hint="eastAsia" w:ascii="仿宋" w:hAnsi="仿宋" w:eastAsia="仿宋" w:cs="仿宋"/>
                <w:sz w:val="20"/>
                <w:szCs w:val="20"/>
                <w:lang w:val="en-US" w:eastAsia="zh-CN"/>
              </w:rPr>
              <w:t>召开</w:t>
            </w:r>
            <w:r>
              <w:rPr>
                <w:rFonts w:ascii="仿宋" w:hAnsi="仿宋" w:eastAsia="仿宋" w:cs="仿宋"/>
                <w:sz w:val="20"/>
                <w:szCs w:val="20"/>
              </w:rPr>
              <w:t>网络舆情研判会议</w:t>
            </w:r>
            <w:r>
              <w:rPr>
                <w:rFonts w:hint="eastAsia" w:ascii="仿宋" w:hAnsi="仿宋" w:eastAsia="仿宋" w:cs="仿宋"/>
                <w:color w:val="000000"/>
                <w:kern w:val="0"/>
                <w:szCs w:val="21"/>
                <w:lang w:val="en-US" w:eastAsia="zh-CN"/>
              </w:rPr>
              <w:t>完成及时率</w:t>
            </w:r>
          </w:p>
        </w:tc>
        <w:tc>
          <w:tcPr>
            <w:tcW w:w="1155" w:type="dxa"/>
            <w:tcBorders>
              <w:top w:val="nil"/>
              <w:left w:val="nil"/>
              <w:bottom w:val="single" w:color="auto" w:sz="4" w:space="0"/>
              <w:right w:val="single" w:color="auto" w:sz="4" w:space="0"/>
            </w:tcBorders>
            <w:vAlign w:val="center"/>
          </w:tcPr>
          <w:p w14:paraId="16E76CB4">
            <w:pPr>
              <w:spacing w:line="24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505B3E7E">
            <w:pPr>
              <w:widowControl/>
              <w:spacing w:line="22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≧98%</w:t>
            </w:r>
          </w:p>
        </w:tc>
        <w:tc>
          <w:tcPr>
            <w:tcW w:w="714" w:type="dxa"/>
            <w:tcBorders>
              <w:top w:val="nil"/>
              <w:left w:val="nil"/>
              <w:bottom w:val="single" w:color="auto" w:sz="4" w:space="0"/>
              <w:right w:val="single" w:color="auto" w:sz="4" w:space="0"/>
            </w:tcBorders>
            <w:vAlign w:val="center"/>
          </w:tcPr>
          <w:p w14:paraId="1621C8AE">
            <w:pPr>
              <w:widowControl/>
              <w:spacing w:line="220" w:lineRule="exact"/>
              <w:jc w:val="center"/>
              <w:rPr>
                <w:rFonts w:hint="default" w:ascii="仿宋" w:hAnsi="仿宋" w:eastAsia="仿宋" w:cs="仿宋"/>
                <w:color w:val="000000"/>
                <w:kern w:val="0"/>
                <w:szCs w:val="21"/>
                <w:lang w:val="en-US"/>
              </w:rPr>
            </w:pPr>
            <w:r>
              <w:rPr>
                <w:rFonts w:hint="eastAsia" w:ascii="仿宋" w:hAnsi="仿宋" w:eastAsia="仿宋" w:cs="仿宋"/>
                <w:color w:val="000000"/>
                <w:kern w:val="0"/>
                <w:szCs w:val="21"/>
                <w:lang w:val="en-US" w:eastAsia="zh-CN"/>
              </w:rPr>
              <w:t>1.5</w:t>
            </w:r>
          </w:p>
        </w:tc>
        <w:tc>
          <w:tcPr>
            <w:tcW w:w="1191" w:type="dxa"/>
            <w:tcBorders>
              <w:top w:val="nil"/>
              <w:left w:val="nil"/>
              <w:bottom w:val="single" w:color="auto" w:sz="4" w:space="0"/>
              <w:right w:val="single" w:color="auto" w:sz="4" w:space="0"/>
            </w:tcBorders>
            <w:vAlign w:val="center"/>
          </w:tcPr>
          <w:p w14:paraId="74F0A8F0">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337" w:type="dxa"/>
            <w:tcBorders>
              <w:top w:val="nil"/>
              <w:left w:val="nil"/>
              <w:bottom w:val="single" w:color="auto" w:sz="4" w:space="0"/>
              <w:right w:val="single" w:color="auto" w:sz="4" w:space="0"/>
            </w:tcBorders>
            <w:vAlign w:val="center"/>
          </w:tcPr>
          <w:p w14:paraId="10DED5DD">
            <w:pPr>
              <w:widowControl/>
              <w:spacing w:line="220" w:lineRule="exact"/>
              <w:jc w:val="center"/>
              <w:rPr>
                <w:rFonts w:ascii="仿宋" w:hAnsi="仿宋" w:eastAsia="仿宋" w:cs="仿宋"/>
                <w:color w:val="000000"/>
                <w:kern w:val="0"/>
                <w:szCs w:val="21"/>
              </w:rPr>
            </w:pPr>
          </w:p>
        </w:tc>
      </w:tr>
      <w:tr w14:paraId="0574F643">
        <w:tblPrEx>
          <w:tblCellMar>
            <w:top w:w="0" w:type="dxa"/>
            <w:left w:w="108" w:type="dxa"/>
            <w:bottom w:w="0" w:type="dxa"/>
            <w:right w:w="108" w:type="dxa"/>
          </w:tblCellMar>
        </w:tblPrEx>
        <w:trPr>
          <w:trHeight w:val="510" w:hRule="atLeast"/>
          <w:jc w:val="center"/>
        </w:trPr>
        <w:tc>
          <w:tcPr>
            <w:tcW w:w="716" w:type="dxa"/>
            <w:vMerge w:val="continue"/>
            <w:tcBorders>
              <w:top w:val="single" w:color="000000" w:sz="4" w:space="0"/>
              <w:left w:val="single" w:color="auto" w:sz="4" w:space="0"/>
              <w:right w:val="single" w:color="auto" w:sz="4" w:space="0"/>
            </w:tcBorders>
            <w:vAlign w:val="center"/>
          </w:tcPr>
          <w:p w14:paraId="31E9E832">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nil"/>
              <w:bottom w:val="single" w:color="auto" w:sz="4" w:space="0"/>
              <w:right w:val="single" w:color="auto" w:sz="4" w:space="0"/>
            </w:tcBorders>
            <w:vAlign w:val="center"/>
          </w:tcPr>
          <w:p w14:paraId="12F05037">
            <w:pPr>
              <w:widowControl/>
              <w:spacing w:line="220" w:lineRule="exact"/>
              <w:jc w:val="left"/>
              <w:rPr>
                <w:rFonts w:ascii="仿宋" w:hAnsi="仿宋" w:eastAsia="仿宋" w:cs="仿宋"/>
                <w:color w:val="000000"/>
                <w:kern w:val="0"/>
                <w:szCs w:val="21"/>
              </w:rPr>
            </w:pPr>
          </w:p>
        </w:tc>
        <w:tc>
          <w:tcPr>
            <w:tcW w:w="701" w:type="dxa"/>
            <w:vMerge w:val="continue"/>
            <w:tcBorders>
              <w:left w:val="nil"/>
              <w:bottom w:val="single" w:color="auto" w:sz="4" w:space="0"/>
              <w:right w:val="single" w:color="auto" w:sz="4" w:space="0"/>
            </w:tcBorders>
            <w:vAlign w:val="center"/>
          </w:tcPr>
          <w:p w14:paraId="33BCAFE8">
            <w:pPr>
              <w:widowControl/>
              <w:spacing w:line="220" w:lineRule="exact"/>
              <w:jc w:val="center"/>
              <w:rPr>
                <w:rFonts w:ascii="仿宋" w:hAnsi="仿宋" w:eastAsia="仿宋" w:cs="仿宋"/>
                <w:color w:val="000000"/>
                <w:kern w:val="0"/>
                <w:szCs w:val="21"/>
              </w:rPr>
            </w:pPr>
          </w:p>
        </w:tc>
        <w:tc>
          <w:tcPr>
            <w:tcW w:w="2145" w:type="dxa"/>
            <w:gridSpan w:val="2"/>
            <w:tcBorders>
              <w:top w:val="nil"/>
              <w:left w:val="nil"/>
              <w:bottom w:val="single" w:color="auto" w:sz="4" w:space="0"/>
              <w:right w:val="single" w:color="auto" w:sz="4" w:space="0"/>
            </w:tcBorders>
            <w:vAlign w:val="center"/>
          </w:tcPr>
          <w:p w14:paraId="15E0EB16">
            <w:pPr>
              <w:spacing w:line="240" w:lineRule="exact"/>
              <w:jc w:val="center"/>
              <w:rPr>
                <w:rFonts w:hint="eastAsia" w:ascii="仿宋" w:hAnsi="仿宋" w:eastAsia="仿宋" w:cs="仿宋"/>
                <w:kern w:val="2"/>
                <w:sz w:val="20"/>
                <w:szCs w:val="20"/>
                <w:lang w:val="en-US" w:eastAsia="zh-CN" w:bidi="ar-SA"/>
              </w:rPr>
            </w:pPr>
            <w:r>
              <w:rPr>
                <w:rFonts w:ascii="仿宋" w:hAnsi="仿宋" w:eastAsia="仿宋" w:cs="仿宋"/>
                <w:sz w:val="20"/>
                <w:szCs w:val="20"/>
              </w:rPr>
              <w:t>精品旅游线路项目立项</w:t>
            </w:r>
            <w:r>
              <w:rPr>
                <w:rFonts w:hint="eastAsia" w:ascii="仿宋" w:hAnsi="仿宋" w:eastAsia="仿宋" w:cs="仿宋"/>
                <w:color w:val="000000"/>
                <w:kern w:val="0"/>
                <w:szCs w:val="21"/>
                <w:lang w:val="en-US" w:eastAsia="zh-CN"/>
              </w:rPr>
              <w:t>完成及时率</w:t>
            </w:r>
          </w:p>
        </w:tc>
        <w:tc>
          <w:tcPr>
            <w:tcW w:w="1155" w:type="dxa"/>
            <w:tcBorders>
              <w:top w:val="nil"/>
              <w:left w:val="nil"/>
              <w:bottom w:val="single" w:color="auto" w:sz="4" w:space="0"/>
              <w:right w:val="single" w:color="auto" w:sz="4" w:space="0"/>
            </w:tcBorders>
            <w:vAlign w:val="center"/>
          </w:tcPr>
          <w:p w14:paraId="7DF468B9">
            <w:pPr>
              <w:spacing w:line="24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7E828C64">
            <w:pPr>
              <w:widowControl/>
              <w:spacing w:line="22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≧70%</w:t>
            </w:r>
          </w:p>
        </w:tc>
        <w:tc>
          <w:tcPr>
            <w:tcW w:w="714" w:type="dxa"/>
            <w:tcBorders>
              <w:top w:val="nil"/>
              <w:left w:val="nil"/>
              <w:bottom w:val="single" w:color="auto" w:sz="4" w:space="0"/>
              <w:right w:val="single" w:color="auto" w:sz="4" w:space="0"/>
            </w:tcBorders>
            <w:vAlign w:val="center"/>
          </w:tcPr>
          <w:p w14:paraId="36FD4644">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1.5</w:t>
            </w:r>
          </w:p>
        </w:tc>
        <w:tc>
          <w:tcPr>
            <w:tcW w:w="1191" w:type="dxa"/>
            <w:tcBorders>
              <w:top w:val="nil"/>
              <w:left w:val="nil"/>
              <w:bottom w:val="single" w:color="auto" w:sz="4" w:space="0"/>
              <w:right w:val="single" w:color="auto" w:sz="4" w:space="0"/>
            </w:tcBorders>
            <w:vAlign w:val="center"/>
          </w:tcPr>
          <w:p w14:paraId="6365A3CD">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1.1</w:t>
            </w:r>
          </w:p>
        </w:tc>
        <w:tc>
          <w:tcPr>
            <w:tcW w:w="1337" w:type="dxa"/>
            <w:tcBorders>
              <w:top w:val="nil"/>
              <w:left w:val="nil"/>
              <w:bottom w:val="single" w:color="auto" w:sz="4" w:space="0"/>
              <w:right w:val="single" w:color="auto" w:sz="4" w:space="0"/>
            </w:tcBorders>
            <w:vAlign w:val="center"/>
          </w:tcPr>
          <w:p w14:paraId="1E7300CD">
            <w:pPr>
              <w:widowControl/>
              <w:spacing w:line="220" w:lineRule="exact"/>
              <w:jc w:val="center"/>
              <w:rPr>
                <w:rFonts w:ascii="仿宋" w:hAnsi="仿宋" w:eastAsia="仿宋" w:cs="仿宋"/>
                <w:color w:val="000000"/>
                <w:kern w:val="0"/>
                <w:szCs w:val="21"/>
              </w:rPr>
            </w:pPr>
          </w:p>
        </w:tc>
      </w:tr>
      <w:tr w14:paraId="14B3F428">
        <w:tblPrEx>
          <w:tblCellMar>
            <w:top w:w="0" w:type="dxa"/>
            <w:left w:w="108" w:type="dxa"/>
            <w:bottom w:w="0" w:type="dxa"/>
            <w:right w:w="108" w:type="dxa"/>
          </w:tblCellMar>
        </w:tblPrEx>
        <w:trPr>
          <w:trHeight w:val="490" w:hRule="atLeast"/>
          <w:jc w:val="center"/>
        </w:trPr>
        <w:tc>
          <w:tcPr>
            <w:tcW w:w="716" w:type="dxa"/>
            <w:vMerge w:val="continue"/>
            <w:tcBorders>
              <w:left w:val="single" w:color="auto" w:sz="4" w:space="0"/>
              <w:bottom w:val="single" w:color="auto" w:sz="4" w:space="0"/>
              <w:right w:val="single" w:color="auto" w:sz="4" w:space="0"/>
            </w:tcBorders>
            <w:vAlign w:val="center"/>
          </w:tcPr>
          <w:p w14:paraId="7D232E87">
            <w:pPr>
              <w:widowControl/>
              <w:spacing w:line="220" w:lineRule="exact"/>
              <w:jc w:val="left"/>
              <w:rPr>
                <w:rFonts w:ascii="仿宋" w:hAnsi="仿宋" w:eastAsia="仿宋" w:cs="仿宋"/>
                <w:color w:val="000000"/>
                <w:kern w:val="0"/>
                <w:szCs w:val="21"/>
              </w:rPr>
            </w:pPr>
          </w:p>
        </w:tc>
        <w:tc>
          <w:tcPr>
            <w:tcW w:w="851" w:type="dxa"/>
            <w:vMerge w:val="continue"/>
            <w:tcBorders>
              <w:left w:val="nil"/>
              <w:bottom w:val="single" w:color="auto" w:sz="4" w:space="0"/>
              <w:right w:val="single" w:color="auto" w:sz="4" w:space="0"/>
            </w:tcBorders>
            <w:vAlign w:val="center"/>
          </w:tcPr>
          <w:p w14:paraId="35817EBB">
            <w:pPr>
              <w:widowControl/>
              <w:spacing w:line="220" w:lineRule="exact"/>
              <w:jc w:val="left"/>
              <w:rPr>
                <w:rFonts w:ascii="仿宋" w:hAnsi="仿宋" w:eastAsia="仿宋" w:cs="仿宋"/>
                <w:color w:val="000000"/>
                <w:kern w:val="0"/>
                <w:szCs w:val="21"/>
              </w:rPr>
            </w:pPr>
          </w:p>
        </w:tc>
        <w:tc>
          <w:tcPr>
            <w:tcW w:w="701" w:type="dxa"/>
            <w:tcBorders>
              <w:top w:val="single" w:color="auto" w:sz="4" w:space="0"/>
              <w:left w:val="nil"/>
              <w:bottom w:val="single" w:color="auto" w:sz="4" w:space="0"/>
              <w:right w:val="single" w:color="auto" w:sz="4" w:space="0"/>
            </w:tcBorders>
            <w:vAlign w:val="center"/>
          </w:tcPr>
          <w:p w14:paraId="7BCF2715">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成本指标</w:t>
            </w:r>
          </w:p>
        </w:tc>
        <w:tc>
          <w:tcPr>
            <w:tcW w:w="2145" w:type="dxa"/>
            <w:gridSpan w:val="2"/>
            <w:tcBorders>
              <w:top w:val="nil"/>
              <w:left w:val="nil"/>
              <w:bottom w:val="single" w:color="auto" w:sz="4" w:space="0"/>
              <w:right w:val="single" w:color="auto" w:sz="4" w:space="0"/>
            </w:tcBorders>
            <w:vAlign w:val="center"/>
          </w:tcPr>
          <w:p w14:paraId="1BACCA37">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成本控制率</w:t>
            </w:r>
          </w:p>
        </w:tc>
        <w:tc>
          <w:tcPr>
            <w:tcW w:w="1155" w:type="dxa"/>
            <w:tcBorders>
              <w:top w:val="nil"/>
              <w:left w:val="nil"/>
              <w:bottom w:val="single" w:color="auto" w:sz="4" w:space="0"/>
              <w:right w:val="single" w:color="auto" w:sz="4" w:space="0"/>
            </w:tcBorders>
            <w:vAlign w:val="center"/>
          </w:tcPr>
          <w:p w14:paraId="18A3E450">
            <w:pPr>
              <w:spacing w:line="24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color w:val="000000"/>
                <w:kern w:val="0"/>
                <w:szCs w:val="21"/>
                <w:lang w:val="en-US" w:eastAsia="zh-CN"/>
              </w:rPr>
              <w:t>95%</w:t>
            </w:r>
          </w:p>
        </w:tc>
        <w:tc>
          <w:tcPr>
            <w:tcW w:w="1605" w:type="dxa"/>
            <w:tcBorders>
              <w:top w:val="nil"/>
              <w:left w:val="nil"/>
              <w:bottom w:val="single" w:color="auto" w:sz="4" w:space="0"/>
              <w:right w:val="single" w:color="auto" w:sz="4" w:space="0"/>
            </w:tcBorders>
            <w:vAlign w:val="center"/>
          </w:tcPr>
          <w:p w14:paraId="711BA993">
            <w:pPr>
              <w:widowControl/>
              <w:spacing w:line="220" w:lineRule="exact"/>
              <w:jc w:val="center"/>
              <w:rPr>
                <w:rFonts w:ascii="仿宋" w:hAnsi="仿宋" w:eastAsia="仿宋" w:cs="仿宋"/>
                <w:color w:val="000000"/>
                <w:kern w:val="0"/>
                <w:sz w:val="21"/>
                <w:szCs w:val="21"/>
                <w:lang w:val="en-US" w:eastAsia="zh-CN" w:bidi="ar-SA"/>
              </w:rPr>
            </w:pPr>
            <w:r>
              <w:rPr>
                <w:rFonts w:hint="eastAsia" w:ascii="仿宋" w:hAnsi="仿宋" w:eastAsia="仿宋" w:cs="仿宋"/>
                <w:sz w:val="20"/>
                <w:szCs w:val="20"/>
                <w:lang w:val="en-US" w:eastAsia="zh-CN"/>
              </w:rPr>
              <w:t>≧98%</w:t>
            </w:r>
          </w:p>
        </w:tc>
        <w:tc>
          <w:tcPr>
            <w:tcW w:w="714" w:type="dxa"/>
            <w:tcBorders>
              <w:top w:val="nil"/>
              <w:left w:val="nil"/>
              <w:bottom w:val="single" w:color="auto" w:sz="4" w:space="0"/>
              <w:right w:val="single" w:color="auto" w:sz="4" w:space="0"/>
            </w:tcBorders>
            <w:vAlign w:val="center"/>
          </w:tcPr>
          <w:p w14:paraId="5D32077E">
            <w:pPr>
              <w:widowControl/>
              <w:spacing w:line="2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5.0</w:t>
            </w:r>
          </w:p>
        </w:tc>
        <w:tc>
          <w:tcPr>
            <w:tcW w:w="1191" w:type="dxa"/>
            <w:tcBorders>
              <w:top w:val="nil"/>
              <w:left w:val="nil"/>
              <w:bottom w:val="single" w:color="auto" w:sz="4" w:space="0"/>
              <w:right w:val="single" w:color="auto" w:sz="4" w:space="0"/>
            </w:tcBorders>
            <w:vAlign w:val="center"/>
          </w:tcPr>
          <w:p w14:paraId="3546DCE2">
            <w:pPr>
              <w:widowControl/>
              <w:spacing w:line="220" w:lineRule="exact"/>
              <w:jc w:val="center"/>
              <w:rPr>
                <w:rFonts w:hint="default" w:ascii="仿宋" w:hAnsi="仿宋" w:eastAsia="仿宋" w:cs="仿宋"/>
                <w:color w:val="000000"/>
                <w:kern w:val="0"/>
                <w:szCs w:val="21"/>
                <w:lang w:val="en-US"/>
              </w:rPr>
            </w:pPr>
            <w:r>
              <w:rPr>
                <w:rFonts w:hint="eastAsia" w:ascii="仿宋" w:hAnsi="仿宋" w:eastAsia="仿宋" w:cs="仿宋"/>
                <w:color w:val="000000"/>
                <w:kern w:val="0"/>
                <w:szCs w:val="21"/>
                <w:lang w:val="en-US" w:eastAsia="zh-CN"/>
              </w:rPr>
              <w:t>5.0</w:t>
            </w:r>
          </w:p>
        </w:tc>
        <w:tc>
          <w:tcPr>
            <w:tcW w:w="1337" w:type="dxa"/>
            <w:tcBorders>
              <w:top w:val="nil"/>
              <w:left w:val="nil"/>
              <w:bottom w:val="single" w:color="auto" w:sz="4" w:space="0"/>
              <w:right w:val="single" w:color="auto" w:sz="4" w:space="0"/>
            </w:tcBorders>
            <w:vAlign w:val="center"/>
          </w:tcPr>
          <w:p w14:paraId="060467B0">
            <w:pPr>
              <w:widowControl/>
              <w:spacing w:line="220" w:lineRule="exact"/>
              <w:jc w:val="center"/>
              <w:rPr>
                <w:rFonts w:ascii="仿宋" w:hAnsi="仿宋" w:eastAsia="仿宋" w:cs="仿宋"/>
                <w:color w:val="000000"/>
                <w:kern w:val="0"/>
                <w:szCs w:val="21"/>
              </w:rPr>
            </w:pPr>
          </w:p>
        </w:tc>
      </w:tr>
      <w:tr w14:paraId="4E372A95">
        <w:tblPrEx>
          <w:tblCellMar>
            <w:top w:w="0" w:type="dxa"/>
            <w:left w:w="108" w:type="dxa"/>
            <w:bottom w:w="0" w:type="dxa"/>
            <w:right w:w="108" w:type="dxa"/>
          </w:tblCellMar>
        </w:tblPrEx>
        <w:trPr>
          <w:trHeight w:val="490" w:hRule="atLeast"/>
          <w:jc w:val="center"/>
        </w:trPr>
        <w:tc>
          <w:tcPr>
            <w:tcW w:w="716" w:type="dxa"/>
            <w:vMerge w:val="continue"/>
            <w:tcBorders>
              <w:top w:val="single" w:color="000000" w:sz="4" w:space="0"/>
              <w:left w:val="single" w:color="auto" w:sz="4" w:space="0"/>
              <w:bottom w:val="single" w:color="000000" w:sz="4" w:space="0"/>
              <w:right w:val="single" w:color="auto" w:sz="4" w:space="0"/>
            </w:tcBorders>
            <w:vAlign w:val="center"/>
          </w:tcPr>
          <w:p w14:paraId="01740DA9">
            <w:pPr>
              <w:widowControl/>
              <w:spacing w:line="220" w:lineRule="exact"/>
              <w:jc w:val="left"/>
              <w:rPr>
                <w:rFonts w:ascii="仿宋" w:hAnsi="仿宋" w:eastAsia="仿宋" w:cs="仿宋"/>
                <w:color w:val="000000"/>
                <w:kern w:val="0"/>
                <w:szCs w:val="21"/>
              </w:rPr>
            </w:pPr>
          </w:p>
        </w:tc>
        <w:tc>
          <w:tcPr>
            <w:tcW w:w="851" w:type="dxa"/>
            <w:vMerge w:val="restart"/>
            <w:tcBorders>
              <w:top w:val="single" w:color="000000" w:sz="4" w:space="0"/>
              <w:left w:val="single" w:color="auto" w:sz="4" w:space="0"/>
              <w:bottom w:val="single" w:color="000000" w:sz="4" w:space="0"/>
              <w:right w:val="single" w:color="auto" w:sz="4" w:space="0"/>
            </w:tcBorders>
            <w:vAlign w:val="center"/>
          </w:tcPr>
          <w:p w14:paraId="2CD44454">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效益指标（30分）</w:t>
            </w:r>
          </w:p>
          <w:p w14:paraId="06C1EC43">
            <w:pPr>
              <w:widowControl/>
              <w:spacing w:line="220" w:lineRule="exact"/>
              <w:jc w:val="left"/>
              <w:rPr>
                <w:rFonts w:ascii="仿宋" w:hAnsi="仿宋" w:eastAsia="仿宋" w:cs="仿宋"/>
                <w:color w:val="000000"/>
                <w:kern w:val="0"/>
                <w:szCs w:val="21"/>
              </w:rPr>
            </w:pPr>
          </w:p>
          <w:p w14:paraId="4CD7FAEB">
            <w:pPr>
              <w:widowControl/>
              <w:spacing w:line="220" w:lineRule="exact"/>
              <w:jc w:val="left"/>
              <w:rPr>
                <w:rFonts w:ascii="仿宋" w:hAnsi="仿宋" w:eastAsia="仿宋" w:cs="仿宋"/>
                <w:color w:val="000000"/>
                <w:kern w:val="0"/>
                <w:szCs w:val="21"/>
              </w:rPr>
            </w:pPr>
          </w:p>
          <w:p w14:paraId="774F2B5B">
            <w:pPr>
              <w:widowControl/>
              <w:spacing w:line="220" w:lineRule="exact"/>
              <w:jc w:val="left"/>
              <w:rPr>
                <w:rFonts w:ascii="仿宋" w:hAnsi="仿宋" w:eastAsia="仿宋" w:cs="仿宋"/>
                <w:color w:val="000000"/>
                <w:kern w:val="0"/>
                <w:szCs w:val="21"/>
              </w:rPr>
            </w:pPr>
          </w:p>
          <w:p w14:paraId="7110700D">
            <w:pPr>
              <w:widowControl/>
              <w:spacing w:line="220" w:lineRule="exact"/>
              <w:jc w:val="left"/>
              <w:rPr>
                <w:rFonts w:ascii="仿宋" w:hAnsi="仿宋" w:eastAsia="仿宋" w:cs="仿宋"/>
                <w:color w:val="000000"/>
                <w:kern w:val="0"/>
                <w:szCs w:val="21"/>
              </w:rPr>
            </w:pPr>
          </w:p>
          <w:p w14:paraId="436067FF">
            <w:pPr>
              <w:widowControl/>
              <w:spacing w:line="220" w:lineRule="exact"/>
              <w:jc w:val="left"/>
              <w:rPr>
                <w:rFonts w:ascii="仿宋" w:hAnsi="仿宋" w:eastAsia="仿宋" w:cs="仿宋"/>
                <w:color w:val="000000"/>
                <w:kern w:val="0"/>
                <w:szCs w:val="21"/>
              </w:rPr>
            </w:pPr>
          </w:p>
          <w:p w14:paraId="2AF89956">
            <w:pPr>
              <w:widowControl/>
              <w:spacing w:line="220" w:lineRule="exact"/>
              <w:jc w:val="left"/>
              <w:rPr>
                <w:rFonts w:ascii="仿宋" w:hAnsi="仿宋" w:eastAsia="仿宋" w:cs="仿宋"/>
                <w:color w:val="000000"/>
                <w:kern w:val="0"/>
                <w:szCs w:val="21"/>
              </w:rPr>
            </w:pPr>
          </w:p>
          <w:p w14:paraId="044C5334">
            <w:pPr>
              <w:widowControl/>
              <w:spacing w:line="220" w:lineRule="exact"/>
              <w:jc w:val="left"/>
              <w:rPr>
                <w:rFonts w:ascii="仿宋" w:hAnsi="仿宋" w:eastAsia="仿宋" w:cs="仿宋"/>
                <w:color w:val="000000"/>
                <w:kern w:val="0"/>
                <w:szCs w:val="21"/>
              </w:rPr>
            </w:pPr>
          </w:p>
          <w:p w14:paraId="153CA2AB">
            <w:pPr>
              <w:widowControl/>
              <w:spacing w:line="220" w:lineRule="exact"/>
              <w:jc w:val="left"/>
              <w:rPr>
                <w:rFonts w:ascii="仿宋" w:hAnsi="仿宋" w:eastAsia="仿宋" w:cs="仿宋"/>
                <w:color w:val="000000"/>
                <w:kern w:val="0"/>
                <w:szCs w:val="21"/>
              </w:rPr>
            </w:pPr>
          </w:p>
          <w:p w14:paraId="6F19AD6B">
            <w:pPr>
              <w:widowControl/>
              <w:spacing w:line="220" w:lineRule="exact"/>
              <w:jc w:val="left"/>
              <w:rPr>
                <w:rFonts w:ascii="仿宋" w:hAnsi="仿宋" w:eastAsia="仿宋" w:cs="仿宋"/>
                <w:color w:val="000000"/>
                <w:kern w:val="0"/>
                <w:szCs w:val="21"/>
              </w:rPr>
            </w:pPr>
          </w:p>
          <w:p w14:paraId="1CC74B1B">
            <w:pPr>
              <w:spacing w:line="220" w:lineRule="exact"/>
              <w:jc w:val="left"/>
              <w:rPr>
                <w:rFonts w:ascii="仿宋" w:hAnsi="仿宋" w:eastAsia="仿宋" w:cs="仿宋"/>
                <w:color w:val="000000"/>
                <w:kern w:val="0"/>
                <w:szCs w:val="21"/>
              </w:rPr>
            </w:pPr>
          </w:p>
        </w:tc>
        <w:tc>
          <w:tcPr>
            <w:tcW w:w="701" w:type="dxa"/>
            <w:vMerge w:val="restart"/>
            <w:tcBorders>
              <w:top w:val="single" w:color="000000" w:sz="4" w:space="0"/>
              <w:left w:val="single" w:color="auto" w:sz="4" w:space="0"/>
              <w:right w:val="single" w:color="auto" w:sz="4" w:space="0"/>
            </w:tcBorders>
            <w:vAlign w:val="center"/>
          </w:tcPr>
          <w:p w14:paraId="1C4AACF5">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社会效益指标</w:t>
            </w:r>
          </w:p>
        </w:tc>
        <w:tc>
          <w:tcPr>
            <w:tcW w:w="2145" w:type="dxa"/>
            <w:gridSpan w:val="2"/>
            <w:tcBorders>
              <w:top w:val="single" w:color="000000" w:sz="4" w:space="0"/>
              <w:left w:val="single" w:color="auto" w:sz="4" w:space="0"/>
              <w:bottom w:val="single" w:color="000000" w:sz="4" w:space="0"/>
              <w:right w:val="single" w:color="auto" w:sz="4" w:space="0"/>
            </w:tcBorders>
            <w:vAlign w:val="center"/>
          </w:tcPr>
          <w:p w14:paraId="5FEB370A">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加强绥宁县对外知名度</w:t>
            </w:r>
          </w:p>
        </w:tc>
        <w:tc>
          <w:tcPr>
            <w:tcW w:w="1155" w:type="dxa"/>
            <w:tcBorders>
              <w:top w:val="single" w:color="000000" w:sz="4" w:space="0"/>
              <w:left w:val="nil"/>
              <w:bottom w:val="single" w:color="000000" w:sz="4" w:space="0"/>
              <w:right w:val="single" w:color="auto" w:sz="4" w:space="0"/>
            </w:tcBorders>
            <w:vAlign w:val="center"/>
          </w:tcPr>
          <w:p w14:paraId="16B1E740">
            <w:pPr>
              <w:spacing w:line="240" w:lineRule="exact"/>
              <w:jc w:val="center"/>
              <w:rPr>
                <w:rFonts w:ascii="仿宋" w:hAnsi="仿宋" w:eastAsia="仿宋" w:cs="仿宋"/>
                <w:sz w:val="20"/>
                <w:szCs w:val="20"/>
              </w:rPr>
            </w:pPr>
            <w:r>
              <w:rPr>
                <w:rFonts w:hint="eastAsia" w:ascii="仿宋" w:hAnsi="仿宋" w:eastAsia="仿宋" w:cs="仿宋"/>
                <w:color w:val="000000"/>
                <w:kern w:val="0"/>
                <w:szCs w:val="21"/>
                <w:lang w:val="en-US" w:eastAsia="zh-CN"/>
              </w:rPr>
              <w:t>95%</w:t>
            </w:r>
          </w:p>
        </w:tc>
        <w:tc>
          <w:tcPr>
            <w:tcW w:w="1605" w:type="dxa"/>
            <w:tcBorders>
              <w:top w:val="single" w:color="000000" w:sz="4" w:space="0"/>
              <w:left w:val="nil"/>
              <w:bottom w:val="single" w:color="000000" w:sz="4" w:space="0"/>
              <w:right w:val="single" w:color="auto" w:sz="4" w:space="0"/>
            </w:tcBorders>
            <w:vAlign w:val="center"/>
          </w:tcPr>
          <w:p w14:paraId="7C8C9B5B">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≧97%</w:t>
            </w:r>
          </w:p>
        </w:tc>
        <w:tc>
          <w:tcPr>
            <w:tcW w:w="714" w:type="dxa"/>
            <w:tcBorders>
              <w:top w:val="single" w:color="000000" w:sz="4" w:space="0"/>
              <w:left w:val="nil"/>
              <w:bottom w:val="single" w:color="000000" w:sz="4" w:space="0"/>
              <w:right w:val="single" w:color="auto" w:sz="4" w:space="0"/>
            </w:tcBorders>
            <w:vAlign w:val="center"/>
          </w:tcPr>
          <w:p w14:paraId="0CB9B5DE">
            <w:pPr>
              <w:widowControl/>
              <w:spacing w:line="2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3.0</w:t>
            </w:r>
          </w:p>
        </w:tc>
        <w:tc>
          <w:tcPr>
            <w:tcW w:w="1191" w:type="dxa"/>
            <w:tcBorders>
              <w:top w:val="single" w:color="000000" w:sz="4" w:space="0"/>
              <w:left w:val="nil"/>
              <w:bottom w:val="single" w:color="000000" w:sz="4" w:space="0"/>
              <w:right w:val="single" w:color="auto" w:sz="4" w:space="0"/>
            </w:tcBorders>
            <w:vAlign w:val="center"/>
          </w:tcPr>
          <w:p w14:paraId="565F7B9F">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3.0</w:t>
            </w:r>
          </w:p>
        </w:tc>
        <w:tc>
          <w:tcPr>
            <w:tcW w:w="1337" w:type="dxa"/>
            <w:tcBorders>
              <w:top w:val="single" w:color="000000" w:sz="4" w:space="0"/>
              <w:left w:val="nil"/>
              <w:bottom w:val="single" w:color="000000" w:sz="4" w:space="0"/>
              <w:right w:val="single" w:color="auto" w:sz="4" w:space="0"/>
            </w:tcBorders>
            <w:vAlign w:val="center"/>
          </w:tcPr>
          <w:p w14:paraId="5F885BD0">
            <w:pPr>
              <w:widowControl/>
              <w:spacing w:line="220" w:lineRule="exact"/>
              <w:jc w:val="center"/>
              <w:rPr>
                <w:rFonts w:ascii="仿宋" w:hAnsi="仿宋" w:eastAsia="仿宋" w:cs="仿宋"/>
                <w:color w:val="000000"/>
                <w:kern w:val="0"/>
                <w:szCs w:val="21"/>
              </w:rPr>
            </w:pPr>
          </w:p>
        </w:tc>
      </w:tr>
      <w:tr w14:paraId="2ED5DC27">
        <w:tblPrEx>
          <w:tblCellMar>
            <w:top w:w="0" w:type="dxa"/>
            <w:left w:w="108" w:type="dxa"/>
            <w:bottom w:w="0" w:type="dxa"/>
            <w:right w:w="108" w:type="dxa"/>
          </w:tblCellMar>
        </w:tblPrEx>
        <w:trPr>
          <w:trHeight w:val="580" w:hRule="atLeast"/>
          <w:jc w:val="center"/>
        </w:trPr>
        <w:tc>
          <w:tcPr>
            <w:tcW w:w="716" w:type="dxa"/>
            <w:vMerge w:val="continue"/>
            <w:tcBorders>
              <w:top w:val="single" w:color="000000" w:sz="4" w:space="0"/>
              <w:left w:val="single" w:color="auto" w:sz="4" w:space="0"/>
              <w:right w:val="single" w:color="auto" w:sz="4" w:space="0"/>
            </w:tcBorders>
            <w:vAlign w:val="center"/>
          </w:tcPr>
          <w:p w14:paraId="7A62B644">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single" w:color="auto" w:sz="4" w:space="0"/>
              <w:bottom w:val="single" w:color="auto" w:sz="4" w:space="0"/>
              <w:right w:val="single" w:color="auto" w:sz="4" w:space="0"/>
            </w:tcBorders>
            <w:vAlign w:val="center"/>
          </w:tcPr>
          <w:p w14:paraId="026D2B63">
            <w:pPr>
              <w:spacing w:line="220" w:lineRule="exact"/>
              <w:jc w:val="left"/>
              <w:rPr>
                <w:rFonts w:ascii="仿宋" w:hAnsi="仿宋" w:eastAsia="仿宋" w:cs="仿宋"/>
                <w:color w:val="000000"/>
                <w:kern w:val="0"/>
                <w:szCs w:val="21"/>
              </w:rPr>
            </w:pPr>
          </w:p>
        </w:tc>
        <w:tc>
          <w:tcPr>
            <w:tcW w:w="701" w:type="dxa"/>
            <w:vMerge w:val="continue"/>
            <w:tcBorders>
              <w:left w:val="single" w:color="auto" w:sz="4" w:space="0"/>
              <w:right w:val="single" w:color="auto" w:sz="4" w:space="0"/>
            </w:tcBorders>
            <w:vAlign w:val="center"/>
          </w:tcPr>
          <w:p w14:paraId="2CD9301E">
            <w:pPr>
              <w:widowControl/>
              <w:spacing w:line="220" w:lineRule="exact"/>
              <w:jc w:val="center"/>
              <w:rPr>
                <w:rFonts w:ascii="仿宋" w:hAnsi="仿宋" w:eastAsia="仿宋" w:cs="仿宋"/>
                <w:color w:val="000000"/>
                <w:kern w:val="0"/>
                <w:szCs w:val="21"/>
              </w:rPr>
            </w:pPr>
          </w:p>
        </w:tc>
        <w:tc>
          <w:tcPr>
            <w:tcW w:w="2145" w:type="dxa"/>
            <w:gridSpan w:val="2"/>
            <w:tcBorders>
              <w:top w:val="single" w:color="000000" w:sz="4" w:space="0"/>
              <w:left w:val="nil"/>
              <w:bottom w:val="single" w:color="auto" w:sz="4" w:space="0"/>
              <w:right w:val="single" w:color="auto" w:sz="4" w:space="0"/>
            </w:tcBorders>
            <w:vAlign w:val="center"/>
          </w:tcPr>
          <w:p w14:paraId="7F52A444">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优化新闻业务人才提升率</w:t>
            </w:r>
          </w:p>
        </w:tc>
        <w:tc>
          <w:tcPr>
            <w:tcW w:w="1155" w:type="dxa"/>
            <w:tcBorders>
              <w:top w:val="single" w:color="000000" w:sz="4" w:space="0"/>
              <w:left w:val="nil"/>
              <w:bottom w:val="single" w:color="auto" w:sz="4" w:space="0"/>
              <w:right w:val="single" w:color="auto" w:sz="4" w:space="0"/>
            </w:tcBorders>
            <w:vAlign w:val="center"/>
          </w:tcPr>
          <w:p w14:paraId="460DB2DF">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000000" w:sz="4" w:space="0"/>
              <w:left w:val="nil"/>
              <w:bottom w:val="single" w:color="auto" w:sz="4" w:space="0"/>
              <w:right w:val="single" w:color="auto" w:sz="4" w:space="0"/>
            </w:tcBorders>
            <w:vAlign w:val="center"/>
          </w:tcPr>
          <w:p w14:paraId="2CB889C2">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≧96%</w:t>
            </w:r>
          </w:p>
        </w:tc>
        <w:tc>
          <w:tcPr>
            <w:tcW w:w="714" w:type="dxa"/>
            <w:tcBorders>
              <w:top w:val="single" w:color="000000" w:sz="4" w:space="0"/>
              <w:left w:val="nil"/>
              <w:bottom w:val="single" w:color="auto" w:sz="4" w:space="0"/>
              <w:right w:val="single" w:color="auto" w:sz="4" w:space="0"/>
            </w:tcBorders>
            <w:vAlign w:val="center"/>
          </w:tcPr>
          <w:p w14:paraId="6EF6A2EF">
            <w:pPr>
              <w:widowControl/>
              <w:spacing w:line="220" w:lineRule="exact"/>
              <w:jc w:val="center"/>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3.0</w:t>
            </w:r>
          </w:p>
        </w:tc>
        <w:tc>
          <w:tcPr>
            <w:tcW w:w="1191" w:type="dxa"/>
            <w:tcBorders>
              <w:top w:val="single" w:color="000000" w:sz="4" w:space="0"/>
              <w:left w:val="nil"/>
              <w:bottom w:val="single" w:color="auto" w:sz="4" w:space="0"/>
              <w:right w:val="single" w:color="auto" w:sz="4" w:space="0"/>
            </w:tcBorders>
            <w:vAlign w:val="center"/>
          </w:tcPr>
          <w:p w14:paraId="5F4A77EA">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3.0</w:t>
            </w:r>
          </w:p>
        </w:tc>
        <w:tc>
          <w:tcPr>
            <w:tcW w:w="1337" w:type="dxa"/>
            <w:tcBorders>
              <w:top w:val="single" w:color="000000" w:sz="4" w:space="0"/>
              <w:left w:val="nil"/>
              <w:bottom w:val="single" w:color="auto" w:sz="4" w:space="0"/>
              <w:right w:val="single" w:color="auto" w:sz="4" w:space="0"/>
            </w:tcBorders>
            <w:vAlign w:val="center"/>
          </w:tcPr>
          <w:p w14:paraId="621B5BD0">
            <w:pPr>
              <w:widowControl/>
              <w:spacing w:line="220" w:lineRule="exact"/>
              <w:jc w:val="center"/>
              <w:rPr>
                <w:rFonts w:ascii="仿宋" w:hAnsi="仿宋" w:eastAsia="仿宋" w:cs="仿宋"/>
                <w:color w:val="000000"/>
                <w:kern w:val="0"/>
                <w:szCs w:val="21"/>
              </w:rPr>
            </w:pPr>
          </w:p>
        </w:tc>
      </w:tr>
      <w:tr w14:paraId="7FF39938">
        <w:tblPrEx>
          <w:tblCellMar>
            <w:top w:w="0" w:type="dxa"/>
            <w:left w:w="108" w:type="dxa"/>
            <w:bottom w:w="0" w:type="dxa"/>
            <w:right w:w="108" w:type="dxa"/>
          </w:tblCellMar>
        </w:tblPrEx>
        <w:trPr>
          <w:trHeight w:val="550" w:hRule="atLeast"/>
          <w:jc w:val="center"/>
        </w:trPr>
        <w:tc>
          <w:tcPr>
            <w:tcW w:w="716" w:type="dxa"/>
            <w:vMerge w:val="continue"/>
            <w:tcBorders>
              <w:top w:val="single" w:color="000000" w:sz="4" w:space="0"/>
              <w:left w:val="single" w:color="auto" w:sz="4" w:space="0"/>
              <w:right w:val="single" w:color="auto" w:sz="4" w:space="0"/>
            </w:tcBorders>
            <w:vAlign w:val="center"/>
          </w:tcPr>
          <w:p w14:paraId="5DD2AFF7">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single" w:color="auto" w:sz="4" w:space="0"/>
              <w:bottom w:val="single" w:color="auto" w:sz="4" w:space="0"/>
              <w:right w:val="single" w:color="auto" w:sz="4" w:space="0"/>
            </w:tcBorders>
            <w:vAlign w:val="center"/>
          </w:tcPr>
          <w:p w14:paraId="6E410517">
            <w:pPr>
              <w:spacing w:line="220" w:lineRule="exact"/>
              <w:jc w:val="left"/>
              <w:rPr>
                <w:rFonts w:ascii="仿宋" w:hAnsi="仿宋" w:eastAsia="仿宋" w:cs="仿宋"/>
                <w:color w:val="000000"/>
                <w:kern w:val="0"/>
                <w:szCs w:val="21"/>
              </w:rPr>
            </w:pPr>
          </w:p>
        </w:tc>
        <w:tc>
          <w:tcPr>
            <w:tcW w:w="701" w:type="dxa"/>
            <w:vMerge w:val="continue"/>
            <w:tcBorders>
              <w:left w:val="single" w:color="auto" w:sz="4" w:space="0"/>
              <w:right w:val="single" w:color="auto" w:sz="4" w:space="0"/>
            </w:tcBorders>
            <w:vAlign w:val="center"/>
          </w:tcPr>
          <w:p w14:paraId="1EC2D732">
            <w:pPr>
              <w:widowControl/>
              <w:spacing w:line="220" w:lineRule="exact"/>
              <w:jc w:val="center"/>
              <w:rPr>
                <w:rFonts w:ascii="仿宋" w:hAnsi="仿宋" w:eastAsia="仿宋" w:cs="仿宋"/>
                <w:color w:val="000000"/>
                <w:kern w:val="0"/>
                <w:szCs w:val="21"/>
              </w:rPr>
            </w:pPr>
          </w:p>
        </w:tc>
        <w:tc>
          <w:tcPr>
            <w:tcW w:w="2145" w:type="dxa"/>
            <w:gridSpan w:val="2"/>
            <w:tcBorders>
              <w:top w:val="single" w:color="000000" w:sz="4" w:space="0"/>
              <w:left w:val="nil"/>
              <w:bottom w:val="single" w:color="auto" w:sz="4" w:space="0"/>
              <w:right w:val="single" w:color="auto" w:sz="4" w:space="0"/>
            </w:tcBorders>
            <w:vAlign w:val="center"/>
          </w:tcPr>
          <w:p w14:paraId="292AA27C">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提升绥宁文明指数</w:t>
            </w:r>
          </w:p>
        </w:tc>
        <w:tc>
          <w:tcPr>
            <w:tcW w:w="1155" w:type="dxa"/>
            <w:tcBorders>
              <w:top w:val="single" w:color="000000" w:sz="4" w:space="0"/>
              <w:left w:val="nil"/>
              <w:bottom w:val="single" w:color="auto" w:sz="4" w:space="0"/>
              <w:right w:val="single" w:color="auto" w:sz="4" w:space="0"/>
            </w:tcBorders>
            <w:vAlign w:val="center"/>
          </w:tcPr>
          <w:p w14:paraId="47453428">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000000" w:sz="4" w:space="0"/>
              <w:left w:val="nil"/>
              <w:bottom w:val="single" w:color="auto" w:sz="4" w:space="0"/>
              <w:right w:val="single" w:color="auto" w:sz="4" w:space="0"/>
            </w:tcBorders>
            <w:vAlign w:val="center"/>
          </w:tcPr>
          <w:p w14:paraId="218F77E2">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≧97%</w:t>
            </w:r>
          </w:p>
        </w:tc>
        <w:tc>
          <w:tcPr>
            <w:tcW w:w="714" w:type="dxa"/>
            <w:tcBorders>
              <w:top w:val="single" w:color="000000" w:sz="4" w:space="0"/>
              <w:left w:val="nil"/>
              <w:bottom w:val="single" w:color="auto" w:sz="4" w:space="0"/>
              <w:right w:val="single" w:color="auto" w:sz="4" w:space="0"/>
            </w:tcBorders>
            <w:vAlign w:val="center"/>
          </w:tcPr>
          <w:p w14:paraId="5407F9DD">
            <w:pPr>
              <w:widowControl/>
              <w:spacing w:line="220" w:lineRule="exact"/>
              <w:jc w:val="center"/>
              <w:rPr>
                <w:rFonts w:hint="eastAsia"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3.0</w:t>
            </w:r>
          </w:p>
        </w:tc>
        <w:tc>
          <w:tcPr>
            <w:tcW w:w="1191" w:type="dxa"/>
            <w:tcBorders>
              <w:top w:val="single" w:color="000000" w:sz="4" w:space="0"/>
              <w:left w:val="nil"/>
              <w:bottom w:val="single" w:color="auto" w:sz="4" w:space="0"/>
              <w:right w:val="single" w:color="auto" w:sz="4" w:space="0"/>
            </w:tcBorders>
            <w:vAlign w:val="center"/>
          </w:tcPr>
          <w:p w14:paraId="45701731">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3.0</w:t>
            </w:r>
          </w:p>
        </w:tc>
        <w:tc>
          <w:tcPr>
            <w:tcW w:w="1337" w:type="dxa"/>
            <w:tcBorders>
              <w:top w:val="single" w:color="000000" w:sz="4" w:space="0"/>
              <w:left w:val="nil"/>
              <w:bottom w:val="single" w:color="auto" w:sz="4" w:space="0"/>
              <w:right w:val="single" w:color="auto" w:sz="4" w:space="0"/>
            </w:tcBorders>
            <w:vAlign w:val="center"/>
          </w:tcPr>
          <w:p w14:paraId="347BD4B4">
            <w:pPr>
              <w:widowControl/>
              <w:spacing w:line="220" w:lineRule="exact"/>
              <w:jc w:val="center"/>
              <w:rPr>
                <w:rFonts w:ascii="仿宋" w:hAnsi="仿宋" w:eastAsia="仿宋" w:cs="仿宋"/>
                <w:color w:val="000000"/>
                <w:kern w:val="0"/>
                <w:szCs w:val="21"/>
              </w:rPr>
            </w:pPr>
          </w:p>
        </w:tc>
      </w:tr>
      <w:tr w14:paraId="0FBE1C97">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right w:val="single" w:color="auto" w:sz="4" w:space="0"/>
            </w:tcBorders>
            <w:vAlign w:val="center"/>
          </w:tcPr>
          <w:p w14:paraId="1732EFDD">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single" w:color="auto" w:sz="4" w:space="0"/>
              <w:bottom w:val="single" w:color="auto" w:sz="4" w:space="0"/>
              <w:right w:val="single" w:color="auto" w:sz="4" w:space="0"/>
            </w:tcBorders>
            <w:vAlign w:val="center"/>
          </w:tcPr>
          <w:p w14:paraId="772E5999">
            <w:pPr>
              <w:spacing w:line="220" w:lineRule="exact"/>
              <w:jc w:val="left"/>
              <w:rPr>
                <w:rFonts w:ascii="仿宋" w:hAnsi="仿宋" w:eastAsia="仿宋" w:cs="仿宋"/>
                <w:color w:val="000000"/>
                <w:kern w:val="0"/>
                <w:szCs w:val="21"/>
              </w:rPr>
            </w:pPr>
          </w:p>
        </w:tc>
        <w:tc>
          <w:tcPr>
            <w:tcW w:w="701" w:type="dxa"/>
            <w:vMerge w:val="continue"/>
            <w:tcBorders>
              <w:left w:val="single" w:color="auto" w:sz="4" w:space="0"/>
              <w:right w:val="single" w:color="auto" w:sz="4" w:space="0"/>
            </w:tcBorders>
            <w:vAlign w:val="center"/>
          </w:tcPr>
          <w:p w14:paraId="3BCF466F">
            <w:pPr>
              <w:widowControl/>
              <w:spacing w:line="220" w:lineRule="exact"/>
              <w:jc w:val="center"/>
              <w:rPr>
                <w:rFonts w:ascii="仿宋" w:hAnsi="仿宋" w:eastAsia="仿宋" w:cs="仿宋"/>
                <w:color w:val="000000"/>
                <w:kern w:val="0"/>
                <w:szCs w:val="21"/>
              </w:rPr>
            </w:pPr>
          </w:p>
        </w:tc>
        <w:tc>
          <w:tcPr>
            <w:tcW w:w="2145" w:type="dxa"/>
            <w:gridSpan w:val="2"/>
            <w:tcBorders>
              <w:top w:val="single" w:color="000000" w:sz="4" w:space="0"/>
              <w:left w:val="nil"/>
              <w:bottom w:val="single" w:color="auto" w:sz="4" w:space="0"/>
              <w:right w:val="single" w:color="auto" w:sz="4" w:space="0"/>
            </w:tcBorders>
            <w:vAlign w:val="center"/>
          </w:tcPr>
          <w:p w14:paraId="7B94CE37">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党报党刊宣传力度提高</w:t>
            </w:r>
          </w:p>
        </w:tc>
        <w:tc>
          <w:tcPr>
            <w:tcW w:w="1155" w:type="dxa"/>
            <w:tcBorders>
              <w:top w:val="single" w:color="000000" w:sz="4" w:space="0"/>
              <w:left w:val="nil"/>
              <w:bottom w:val="single" w:color="auto" w:sz="4" w:space="0"/>
              <w:right w:val="single" w:color="auto" w:sz="4" w:space="0"/>
            </w:tcBorders>
            <w:vAlign w:val="center"/>
          </w:tcPr>
          <w:p w14:paraId="4BDE08E3">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000000" w:sz="4" w:space="0"/>
              <w:left w:val="nil"/>
              <w:bottom w:val="single" w:color="auto" w:sz="4" w:space="0"/>
              <w:right w:val="single" w:color="auto" w:sz="4" w:space="0"/>
            </w:tcBorders>
            <w:vAlign w:val="center"/>
          </w:tcPr>
          <w:p w14:paraId="1A658733">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≧95%</w:t>
            </w:r>
          </w:p>
        </w:tc>
        <w:tc>
          <w:tcPr>
            <w:tcW w:w="714" w:type="dxa"/>
            <w:tcBorders>
              <w:top w:val="single" w:color="000000" w:sz="4" w:space="0"/>
              <w:left w:val="nil"/>
              <w:bottom w:val="single" w:color="auto" w:sz="4" w:space="0"/>
              <w:right w:val="single" w:color="auto" w:sz="4" w:space="0"/>
            </w:tcBorders>
            <w:vAlign w:val="center"/>
          </w:tcPr>
          <w:p w14:paraId="7FB9ABE9">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3.0</w:t>
            </w:r>
          </w:p>
        </w:tc>
        <w:tc>
          <w:tcPr>
            <w:tcW w:w="1191" w:type="dxa"/>
            <w:tcBorders>
              <w:top w:val="single" w:color="000000" w:sz="4" w:space="0"/>
              <w:left w:val="nil"/>
              <w:bottom w:val="single" w:color="auto" w:sz="4" w:space="0"/>
              <w:right w:val="single" w:color="auto" w:sz="4" w:space="0"/>
            </w:tcBorders>
            <w:vAlign w:val="center"/>
          </w:tcPr>
          <w:p w14:paraId="7B8719E5">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3.0</w:t>
            </w:r>
          </w:p>
        </w:tc>
        <w:tc>
          <w:tcPr>
            <w:tcW w:w="1337" w:type="dxa"/>
            <w:tcBorders>
              <w:top w:val="single" w:color="000000" w:sz="4" w:space="0"/>
              <w:left w:val="nil"/>
              <w:bottom w:val="single" w:color="auto" w:sz="4" w:space="0"/>
              <w:right w:val="single" w:color="auto" w:sz="4" w:space="0"/>
            </w:tcBorders>
            <w:vAlign w:val="center"/>
          </w:tcPr>
          <w:p w14:paraId="2B9E9DEB">
            <w:pPr>
              <w:widowControl/>
              <w:spacing w:line="220" w:lineRule="exact"/>
              <w:jc w:val="center"/>
              <w:rPr>
                <w:rFonts w:ascii="仿宋" w:hAnsi="仿宋" w:eastAsia="仿宋" w:cs="仿宋"/>
                <w:color w:val="000000"/>
                <w:kern w:val="0"/>
                <w:szCs w:val="21"/>
              </w:rPr>
            </w:pPr>
          </w:p>
        </w:tc>
      </w:tr>
      <w:tr w14:paraId="70352D73">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right w:val="single" w:color="auto" w:sz="4" w:space="0"/>
            </w:tcBorders>
            <w:vAlign w:val="center"/>
          </w:tcPr>
          <w:p w14:paraId="13693836">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single" w:color="auto" w:sz="4" w:space="0"/>
              <w:bottom w:val="single" w:color="auto" w:sz="4" w:space="0"/>
              <w:right w:val="single" w:color="auto" w:sz="4" w:space="0"/>
            </w:tcBorders>
            <w:vAlign w:val="center"/>
          </w:tcPr>
          <w:p w14:paraId="256C0193">
            <w:pPr>
              <w:spacing w:line="220" w:lineRule="exact"/>
              <w:jc w:val="left"/>
              <w:rPr>
                <w:rFonts w:ascii="仿宋" w:hAnsi="仿宋" w:eastAsia="仿宋" w:cs="仿宋"/>
                <w:color w:val="000000"/>
                <w:kern w:val="0"/>
                <w:szCs w:val="21"/>
              </w:rPr>
            </w:pPr>
          </w:p>
        </w:tc>
        <w:tc>
          <w:tcPr>
            <w:tcW w:w="701" w:type="dxa"/>
            <w:vMerge w:val="continue"/>
            <w:tcBorders>
              <w:left w:val="single" w:color="auto" w:sz="4" w:space="0"/>
              <w:right w:val="single" w:color="auto" w:sz="4" w:space="0"/>
            </w:tcBorders>
            <w:vAlign w:val="center"/>
          </w:tcPr>
          <w:p w14:paraId="09EBE8E9">
            <w:pPr>
              <w:widowControl/>
              <w:spacing w:line="220" w:lineRule="exact"/>
              <w:jc w:val="center"/>
              <w:rPr>
                <w:rFonts w:ascii="仿宋" w:hAnsi="仿宋" w:eastAsia="仿宋" w:cs="仿宋"/>
                <w:color w:val="000000"/>
                <w:kern w:val="0"/>
                <w:szCs w:val="21"/>
              </w:rPr>
            </w:pPr>
          </w:p>
        </w:tc>
        <w:tc>
          <w:tcPr>
            <w:tcW w:w="2145" w:type="dxa"/>
            <w:gridSpan w:val="2"/>
            <w:tcBorders>
              <w:top w:val="single" w:color="000000" w:sz="4" w:space="0"/>
              <w:left w:val="nil"/>
              <w:bottom w:val="single" w:color="auto" w:sz="4" w:space="0"/>
              <w:right w:val="single" w:color="auto" w:sz="4" w:space="0"/>
            </w:tcBorders>
            <w:vAlign w:val="center"/>
          </w:tcPr>
          <w:p w14:paraId="28594C5B">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提升网络媒体舆论管控率</w:t>
            </w:r>
          </w:p>
        </w:tc>
        <w:tc>
          <w:tcPr>
            <w:tcW w:w="1155" w:type="dxa"/>
            <w:tcBorders>
              <w:top w:val="single" w:color="000000" w:sz="4" w:space="0"/>
              <w:left w:val="nil"/>
              <w:bottom w:val="single" w:color="auto" w:sz="4" w:space="0"/>
              <w:right w:val="single" w:color="auto" w:sz="4" w:space="0"/>
            </w:tcBorders>
            <w:vAlign w:val="center"/>
          </w:tcPr>
          <w:p w14:paraId="6C6D064E">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000000" w:sz="4" w:space="0"/>
              <w:left w:val="nil"/>
              <w:bottom w:val="single" w:color="auto" w:sz="4" w:space="0"/>
              <w:right w:val="single" w:color="auto" w:sz="4" w:space="0"/>
            </w:tcBorders>
            <w:vAlign w:val="center"/>
          </w:tcPr>
          <w:p w14:paraId="735D9E75">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≧96%</w:t>
            </w:r>
          </w:p>
        </w:tc>
        <w:tc>
          <w:tcPr>
            <w:tcW w:w="714" w:type="dxa"/>
            <w:tcBorders>
              <w:top w:val="single" w:color="000000" w:sz="4" w:space="0"/>
              <w:left w:val="nil"/>
              <w:bottom w:val="single" w:color="auto" w:sz="4" w:space="0"/>
              <w:right w:val="single" w:color="auto" w:sz="4" w:space="0"/>
            </w:tcBorders>
            <w:vAlign w:val="center"/>
          </w:tcPr>
          <w:p w14:paraId="2A3B2716">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3.0</w:t>
            </w:r>
          </w:p>
        </w:tc>
        <w:tc>
          <w:tcPr>
            <w:tcW w:w="1191" w:type="dxa"/>
            <w:tcBorders>
              <w:top w:val="single" w:color="000000" w:sz="4" w:space="0"/>
              <w:left w:val="nil"/>
              <w:bottom w:val="single" w:color="auto" w:sz="4" w:space="0"/>
              <w:right w:val="single" w:color="auto" w:sz="4" w:space="0"/>
            </w:tcBorders>
            <w:vAlign w:val="center"/>
          </w:tcPr>
          <w:p w14:paraId="788712BC">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3.0</w:t>
            </w:r>
          </w:p>
        </w:tc>
        <w:tc>
          <w:tcPr>
            <w:tcW w:w="1337" w:type="dxa"/>
            <w:tcBorders>
              <w:top w:val="single" w:color="000000" w:sz="4" w:space="0"/>
              <w:left w:val="nil"/>
              <w:bottom w:val="single" w:color="auto" w:sz="4" w:space="0"/>
              <w:right w:val="single" w:color="auto" w:sz="4" w:space="0"/>
            </w:tcBorders>
            <w:vAlign w:val="center"/>
          </w:tcPr>
          <w:p w14:paraId="0C5F8F95">
            <w:pPr>
              <w:widowControl/>
              <w:spacing w:line="220" w:lineRule="exact"/>
              <w:jc w:val="center"/>
              <w:rPr>
                <w:rFonts w:ascii="仿宋" w:hAnsi="仿宋" w:eastAsia="仿宋" w:cs="仿宋"/>
                <w:color w:val="000000"/>
                <w:kern w:val="0"/>
                <w:szCs w:val="21"/>
              </w:rPr>
            </w:pPr>
          </w:p>
        </w:tc>
      </w:tr>
      <w:tr w14:paraId="60901371">
        <w:tblPrEx>
          <w:tblCellMar>
            <w:top w:w="0" w:type="dxa"/>
            <w:left w:w="108" w:type="dxa"/>
            <w:bottom w:w="0" w:type="dxa"/>
            <w:right w:w="108" w:type="dxa"/>
          </w:tblCellMar>
        </w:tblPrEx>
        <w:trPr>
          <w:trHeight w:val="475" w:hRule="atLeast"/>
          <w:jc w:val="center"/>
        </w:trPr>
        <w:tc>
          <w:tcPr>
            <w:tcW w:w="716" w:type="dxa"/>
            <w:vMerge w:val="continue"/>
            <w:tcBorders>
              <w:top w:val="single" w:color="000000" w:sz="4" w:space="0"/>
              <w:left w:val="single" w:color="auto" w:sz="4" w:space="0"/>
              <w:right w:val="single" w:color="auto" w:sz="4" w:space="0"/>
            </w:tcBorders>
            <w:vAlign w:val="center"/>
          </w:tcPr>
          <w:p w14:paraId="7C999108">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single" w:color="auto" w:sz="4" w:space="0"/>
              <w:bottom w:val="single" w:color="auto" w:sz="4" w:space="0"/>
              <w:right w:val="single" w:color="auto" w:sz="4" w:space="0"/>
            </w:tcBorders>
            <w:vAlign w:val="center"/>
          </w:tcPr>
          <w:p w14:paraId="63FBC18D">
            <w:pPr>
              <w:spacing w:line="220" w:lineRule="exact"/>
              <w:jc w:val="left"/>
              <w:rPr>
                <w:rFonts w:ascii="仿宋" w:hAnsi="仿宋" w:eastAsia="仿宋" w:cs="仿宋"/>
                <w:color w:val="000000"/>
                <w:kern w:val="0"/>
                <w:szCs w:val="21"/>
              </w:rPr>
            </w:pPr>
          </w:p>
        </w:tc>
        <w:tc>
          <w:tcPr>
            <w:tcW w:w="701" w:type="dxa"/>
            <w:vMerge w:val="continue"/>
            <w:tcBorders>
              <w:left w:val="single" w:color="auto" w:sz="4" w:space="0"/>
              <w:bottom w:val="single" w:color="auto" w:sz="4" w:space="0"/>
              <w:right w:val="single" w:color="auto" w:sz="4" w:space="0"/>
            </w:tcBorders>
            <w:vAlign w:val="center"/>
          </w:tcPr>
          <w:p w14:paraId="57B28485">
            <w:pPr>
              <w:widowControl/>
              <w:spacing w:line="220" w:lineRule="exact"/>
              <w:jc w:val="center"/>
              <w:rPr>
                <w:rFonts w:ascii="仿宋" w:hAnsi="仿宋" w:eastAsia="仿宋" w:cs="仿宋"/>
                <w:color w:val="000000"/>
                <w:kern w:val="0"/>
                <w:szCs w:val="21"/>
              </w:rPr>
            </w:pPr>
          </w:p>
        </w:tc>
        <w:tc>
          <w:tcPr>
            <w:tcW w:w="2145" w:type="dxa"/>
            <w:gridSpan w:val="2"/>
            <w:tcBorders>
              <w:top w:val="single" w:color="000000" w:sz="4" w:space="0"/>
              <w:left w:val="nil"/>
              <w:bottom w:val="single" w:color="auto" w:sz="4" w:space="0"/>
              <w:right w:val="single" w:color="auto" w:sz="4" w:space="0"/>
            </w:tcBorders>
            <w:vAlign w:val="center"/>
          </w:tcPr>
          <w:p w14:paraId="3DB15D6C">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加强意识形态提升率</w:t>
            </w:r>
          </w:p>
        </w:tc>
        <w:tc>
          <w:tcPr>
            <w:tcW w:w="1155" w:type="dxa"/>
            <w:tcBorders>
              <w:top w:val="single" w:color="000000" w:sz="4" w:space="0"/>
              <w:left w:val="nil"/>
              <w:bottom w:val="single" w:color="auto" w:sz="4" w:space="0"/>
              <w:right w:val="single" w:color="auto" w:sz="4" w:space="0"/>
            </w:tcBorders>
            <w:vAlign w:val="center"/>
          </w:tcPr>
          <w:p w14:paraId="3B5608C1">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000000" w:sz="4" w:space="0"/>
              <w:left w:val="nil"/>
              <w:bottom w:val="single" w:color="auto" w:sz="4" w:space="0"/>
              <w:right w:val="single" w:color="auto" w:sz="4" w:space="0"/>
            </w:tcBorders>
            <w:vAlign w:val="center"/>
          </w:tcPr>
          <w:p w14:paraId="669037FB">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≧98%</w:t>
            </w:r>
          </w:p>
        </w:tc>
        <w:tc>
          <w:tcPr>
            <w:tcW w:w="714" w:type="dxa"/>
            <w:tcBorders>
              <w:top w:val="single" w:color="000000" w:sz="4" w:space="0"/>
              <w:left w:val="nil"/>
              <w:bottom w:val="single" w:color="auto" w:sz="4" w:space="0"/>
              <w:right w:val="single" w:color="auto" w:sz="4" w:space="0"/>
            </w:tcBorders>
            <w:vAlign w:val="center"/>
          </w:tcPr>
          <w:p w14:paraId="7BB1A991">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3.0</w:t>
            </w:r>
          </w:p>
        </w:tc>
        <w:tc>
          <w:tcPr>
            <w:tcW w:w="1191" w:type="dxa"/>
            <w:tcBorders>
              <w:top w:val="single" w:color="000000" w:sz="4" w:space="0"/>
              <w:left w:val="nil"/>
              <w:bottom w:val="single" w:color="auto" w:sz="4" w:space="0"/>
              <w:right w:val="single" w:color="auto" w:sz="4" w:space="0"/>
            </w:tcBorders>
            <w:vAlign w:val="center"/>
          </w:tcPr>
          <w:p w14:paraId="031C33E3">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3.0</w:t>
            </w:r>
          </w:p>
        </w:tc>
        <w:tc>
          <w:tcPr>
            <w:tcW w:w="1337" w:type="dxa"/>
            <w:tcBorders>
              <w:top w:val="single" w:color="000000" w:sz="4" w:space="0"/>
              <w:left w:val="nil"/>
              <w:bottom w:val="single" w:color="auto" w:sz="4" w:space="0"/>
              <w:right w:val="single" w:color="auto" w:sz="4" w:space="0"/>
            </w:tcBorders>
            <w:vAlign w:val="center"/>
          </w:tcPr>
          <w:p w14:paraId="08E95E3B">
            <w:pPr>
              <w:widowControl/>
              <w:spacing w:line="220" w:lineRule="exact"/>
              <w:jc w:val="center"/>
              <w:rPr>
                <w:rFonts w:ascii="仿宋" w:hAnsi="仿宋" w:eastAsia="仿宋" w:cs="仿宋"/>
                <w:color w:val="000000"/>
                <w:kern w:val="0"/>
                <w:szCs w:val="21"/>
              </w:rPr>
            </w:pPr>
          </w:p>
        </w:tc>
      </w:tr>
      <w:tr w14:paraId="334D98AD">
        <w:tblPrEx>
          <w:tblCellMar>
            <w:top w:w="0" w:type="dxa"/>
            <w:left w:w="108" w:type="dxa"/>
            <w:bottom w:w="0" w:type="dxa"/>
            <w:right w:w="108" w:type="dxa"/>
          </w:tblCellMar>
        </w:tblPrEx>
        <w:trPr>
          <w:trHeight w:val="700" w:hRule="atLeast"/>
          <w:jc w:val="center"/>
        </w:trPr>
        <w:tc>
          <w:tcPr>
            <w:tcW w:w="716" w:type="dxa"/>
            <w:vMerge w:val="continue"/>
            <w:tcBorders>
              <w:top w:val="single" w:color="000000" w:sz="4" w:space="0"/>
              <w:left w:val="single" w:color="auto" w:sz="4" w:space="0"/>
              <w:right w:val="single" w:color="auto" w:sz="4" w:space="0"/>
            </w:tcBorders>
            <w:vAlign w:val="center"/>
          </w:tcPr>
          <w:p w14:paraId="5432D226">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single" w:color="auto" w:sz="4" w:space="0"/>
              <w:bottom w:val="single" w:color="auto" w:sz="4" w:space="0"/>
              <w:right w:val="single" w:color="auto" w:sz="4" w:space="0"/>
            </w:tcBorders>
            <w:vAlign w:val="center"/>
          </w:tcPr>
          <w:p w14:paraId="50F7C5EC">
            <w:pPr>
              <w:spacing w:line="220" w:lineRule="exact"/>
              <w:jc w:val="left"/>
              <w:rPr>
                <w:rFonts w:ascii="仿宋" w:hAnsi="仿宋" w:eastAsia="仿宋" w:cs="仿宋"/>
                <w:color w:val="000000"/>
                <w:kern w:val="0"/>
                <w:szCs w:val="21"/>
              </w:rPr>
            </w:pPr>
          </w:p>
        </w:tc>
        <w:tc>
          <w:tcPr>
            <w:tcW w:w="701" w:type="dxa"/>
            <w:vMerge w:val="restart"/>
            <w:tcBorders>
              <w:top w:val="single" w:color="000000" w:sz="4" w:space="0"/>
              <w:left w:val="single" w:color="auto" w:sz="4" w:space="0"/>
              <w:right w:val="single" w:color="auto" w:sz="4" w:space="0"/>
            </w:tcBorders>
            <w:vAlign w:val="center"/>
          </w:tcPr>
          <w:p w14:paraId="0D7B3248">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可持续影响指标</w:t>
            </w:r>
          </w:p>
          <w:p w14:paraId="6D3EB7C8">
            <w:pPr>
              <w:widowControl/>
              <w:spacing w:line="220" w:lineRule="exact"/>
              <w:jc w:val="center"/>
              <w:rPr>
                <w:rFonts w:ascii="仿宋" w:hAnsi="仿宋" w:eastAsia="仿宋" w:cs="仿宋"/>
                <w:color w:val="000000"/>
                <w:kern w:val="0"/>
                <w:szCs w:val="21"/>
              </w:rPr>
            </w:pPr>
          </w:p>
        </w:tc>
        <w:tc>
          <w:tcPr>
            <w:tcW w:w="2145" w:type="dxa"/>
            <w:gridSpan w:val="2"/>
            <w:tcBorders>
              <w:top w:val="single" w:color="000000" w:sz="4" w:space="0"/>
              <w:left w:val="nil"/>
              <w:bottom w:val="single" w:color="auto" w:sz="4" w:space="0"/>
              <w:right w:val="single" w:color="auto" w:sz="4" w:space="0"/>
            </w:tcBorders>
            <w:vAlign w:val="center"/>
          </w:tcPr>
          <w:p w14:paraId="2B417F93">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网络舆论应急管理机制健全性</w:t>
            </w:r>
          </w:p>
        </w:tc>
        <w:tc>
          <w:tcPr>
            <w:tcW w:w="1155" w:type="dxa"/>
            <w:tcBorders>
              <w:top w:val="single" w:color="000000" w:sz="4" w:space="0"/>
              <w:left w:val="nil"/>
              <w:bottom w:val="single" w:color="auto" w:sz="4" w:space="0"/>
              <w:right w:val="single" w:color="auto" w:sz="4" w:space="0"/>
            </w:tcBorders>
            <w:vAlign w:val="center"/>
          </w:tcPr>
          <w:p w14:paraId="2F2B709B">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000000" w:sz="4" w:space="0"/>
              <w:left w:val="nil"/>
              <w:bottom w:val="single" w:color="auto" w:sz="4" w:space="0"/>
              <w:right w:val="single" w:color="auto" w:sz="4" w:space="0"/>
            </w:tcBorders>
            <w:vAlign w:val="center"/>
          </w:tcPr>
          <w:p w14:paraId="1B9D13FC">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≧98%</w:t>
            </w:r>
          </w:p>
        </w:tc>
        <w:tc>
          <w:tcPr>
            <w:tcW w:w="714" w:type="dxa"/>
            <w:tcBorders>
              <w:top w:val="single" w:color="000000" w:sz="4" w:space="0"/>
              <w:left w:val="nil"/>
              <w:bottom w:val="single" w:color="auto" w:sz="4" w:space="0"/>
              <w:right w:val="single" w:color="auto" w:sz="4" w:space="0"/>
            </w:tcBorders>
            <w:vAlign w:val="center"/>
          </w:tcPr>
          <w:p w14:paraId="7D7C8539">
            <w:pPr>
              <w:widowControl/>
              <w:spacing w:line="2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6.0</w:t>
            </w:r>
          </w:p>
        </w:tc>
        <w:tc>
          <w:tcPr>
            <w:tcW w:w="1191" w:type="dxa"/>
            <w:tcBorders>
              <w:top w:val="single" w:color="000000" w:sz="4" w:space="0"/>
              <w:left w:val="nil"/>
              <w:bottom w:val="single" w:color="auto" w:sz="4" w:space="0"/>
              <w:right w:val="single" w:color="auto" w:sz="4" w:space="0"/>
            </w:tcBorders>
            <w:vAlign w:val="center"/>
          </w:tcPr>
          <w:p w14:paraId="0A0AD383">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6.0</w:t>
            </w:r>
          </w:p>
        </w:tc>
        <w:tc>
          <w:tcPr>
            <w:tcW w:w="1337" w:type="dxa"/>
            <w:tcBorders>
              <w:top w:val="single" w:color="000000" w:sz="4" w:space="0"/>
              <w:left w:val="nil"/>
              <w:bottom w:val="single" w:color="auto" w:sz="4" w:space="0"/>
              <w:right w:val="single" w:color="auto" w:sz="4" w:space="0"/>
            </w:tcBorders>
            <w:vAlign w:val="center"/>
          </w:tcPr>
          <w:p w14:paraId="296E9E0F">
            <w:pPr>
              <w:widowControl/>
              <w:spacing w:line="220" w:lineRule="exact"/>
              <w:jc w:val="center"/>
              <w:rPr>
                <w:rFonts w:ascii="仿宋" w:hAnsi="仿宋" w:eastAsia="仿宋" w:cs="仿宋"/>
                <w:color w:val="000000"/>
                <w:kern w:val="0"/>
                <w:szCs w:val="21"/>
              </w:rPr>
            </w:pPr>
          </w:p>
        </w:tc>
      </w:tr>
      <w:tr w14:paraId="34D3C47A">
        <w:tblPrEx>
          <w:tblCellMar>
            <w:top w:w="0" w:type="dxa"/>
            <w:left w:w="108" w:type="dxa"/>
            <w:bottom w:w="0" w:type="dxa"/>
            <w:right w:w="108" w:type="dxa"/>
          </w:tblCellMar>
        </w:tblPrEx>
        <w:trPr>
          <w:trHeight w:val="710" w:hRule="atLeast"/>
          <w:jc w:val="center"/>
        </w:trPr>
        <w:tc>
          <w:tcPr>
            <w:tcW w:w="716" w:type="dxa"/>
            <w:vMerge w:val="continue"/>
            <w:tcBorders>
              <w:top w:val="single" w:color="000000" w:sz="4" w:space="0"/>
              <w:left w:val="single" w:color="auto" w:sz="4" w:space="0"/>
              <w:right w:val="single" w:color="auto" w:sz="4" w:space="0"/>
            </w:tcBorders>
            <w:vAlign w:val="center"/>
          </w:tcPr>
          <w:p w14:paraId="32087CCE">
            <w:pPr>
              <w:widowControl/>
              <w:spacing w:line="220" w:lineRule="exact"/>
              <w:jc w:val="left"/>
              <w:rPr>
                <w:rFonts w:ascii="仿宋" w:hAnsi="仿宋" w:eastAsia="仿宋" w:cs="仿宋"/>
                <w:color w:val="000000"/>
                <w:kern w:val="0"/>
                <w:szCs w:val="21"/>
              </w:rPr>
            </w:pPr>
          </w:p>
        </w:tc>
        <w:tc>
          <w:tcPr>
            <w:tcW w:w="851" w:type="dxa"/>
            <w:vMerge w:val="continue"/>
            <w:tcBorders>
              <w:top w:val="single" w:color="000000" w:sz="4" w:space="0"/>
              <w:left w:val="single" w:color="auto" w:sz="4" w:space="0"/>
              <w:bottom w:val="single" w:color="auto" w:sz="4" w:space="0"/>
              <w:right w:val="single" w:color="auto" w:sz="4" w:space="0"/>
            </w:tcBorders>
            <w:vAlign w:val="center"/>
          </w:tcPr>
          <w:p w14:paraId="25B32168">
            <w:pPr>
              <w:spacing w:line="220" w:lineRule="exact"/>
              <w:jc w:val="left"/>
              <w:rPr>
                <w:rFonts w:ascii="仿宋" w:hAnsi="仿宋" w:eastAsia="仿宋" w:cs="仿宋"/>
                <w:color w:val="000000"/>
                <w:kern w:val="0"/>
                <w:szCs w:val="21"/>
              </w:rPr>
            </w:pPr>
          </w:p>
        </w:tc>
        <w:tc>
          <w:tcPr>
            <w:tcW w:w="701" w:type="dxa"/>
            <w:vMerge w:val="continue"/>
            <w:tcBorders>
              <w:left w:val="single" w:color="auto" w:sz="4" w:space="0"/>
              <w:right w:val="single" w:color="auto" w:sz="4" w:space="0"/>
            </w:tcBorders>
            <w:vAlign w:val="center"/>
          </w:tcPr>
          <w:p w14:paraId="048510CE">
            <w:pPr>
              <w:widowControl/>
              <w:spacing w:line="220" w:lineRule="exact"/>
              <w:jc w:val="center"/>
              <w:rPr>
                <w:rFonts w:ascii="仿宋" w:hAnsi="仿宋" w:eastAsia="仿宋" w:cs="仿宋"/>
                <w:color w:val="000000"/>
                <w:kern w:val="0"/>
                <w:szCs w:val="21"/>
              </w:rPr>
            </w:pPr>
          </w:p>
        </w:tc>
        <w:tc>
          <w:tcPr>
            <w:tcW w:w="2145" w:type="dxa"/>
            <w:gridSpan w:val="2"/>
            <w:tcBorders>
              <w:top w:val="single" w:color="000000" w:sz="4" w:space="0"/>
              <w:left w:val="nil"/>
              <w:bottom w:val="single" w:color="auto" w:sz="4" w:space="0"/>
              <w:right w:val="single" w:color="auto" w:sz="4" w:space="0"/>
            </w:tcBorders>
            <w:vAlign w:val="center"/>
          </w:tcPr>
          <w:p w14:paraId="70325EEE">
            <w:pPr>
              <w:spacing w:line="24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长效管理机制健全性</w:t>
            </w:r>
          </w:p>
        </w:tc>
        <w:tc>
          <w:tcPr>
            <w:tcW w:w="1155" w:type="dxa"/>
            <w:tcBorders>
              <w:top w:val="single" w:color="000000" w:sz="4" w:space="0"/>
              <w:left w:val="nil"/>
              <w:bottom w:val="single" w:color="auto" w:sz="4" w:space="0"/>
              <w:right w:val="single" w:color="auto" w:sz="4" w:space="0"/>
            </w:tcBorders>
            <w:vAlign w:val="center"/>
          </w:tcPr>
          <w:p w14:paraId="6565D4BC">
            <w:pPr>
              <w:spacing w:line="24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95%</w:t>
            </w:r>
          </w:p>
        </w:tc>
        <w:tc>
          <w:tcPr>
            <w:tcW w:w="1605" w:type="dxa"/>
            <w:tcBorders>
              <w:top w:val="single" w:color="000000" w:sz="4" w:space="0"/>
              <w:left w:val="nil"/>
              <w:bottom w:val="single" w:color="auto" w:sz="4" w:space="0"/>
              <w:right w:val="single" w:color="auto" w:sz="4" w:space="0"/>
            </w:tcBorders>
            <w:vAlign w:val="center"/>
          </w:tcPr>
          <w:p w14:paraId="636C7762">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≧95%</w:t>
            </w:r>
          </w:p>
        </w:tc>
        <w:tc>
          <w:tcPr>
            <w:tcW w:w="714" w:type="dxa"/>
            <w:tcBorders>
              <w:top w:val="single" w:color="000000" w:sz="4" w:space="0"/>
              <w:left w:val="nil"/>
              <w:bottom w:val="single" w:color="auto" w:sz="4" w:space="0"/>
              <w:right w:val="single" w:color="auto" w:sz="4" w:space="0"/>
            </w:tcBorders>
            <w:vAlign w:val="center"/>
          </w:tcPr>
          <w:p w14:paraId="408A2BF9">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6.0</w:t>
            </w:r>
          </w:p>
        </w:tc>
        <w:tc>
          <w:tcPr>
            <w:tcW w:w="1191" w:type="dxa"/>
            <w:tcBorders>
              <w:top w:val="single" w:color="000000" w:sz="4" w:space="0"/>
              <w:left w:val="nil"/>
              <w:bottom w:val="single" w:color="auto" w:sz="4" w:space="0"/>
              <w:right w:val="single" w:color="auto" w:sz="4" w:space="0"/>
            </w:tcBorders>
            <w:vAlign w:val="center"/>
          </w:tcPr>
          <w:p w14:paraId="1C0C916B">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6.0</w:t>
            </w:r>
          </w:p>
        </w:tc>
        <w:tc>
          <w:tcPr>
            <w:tcW w:w="1337" w:type="dxa"/>
            <w:tcBorders>
              <w:top w:val="single" w:color="000000" w:sz="4" w:space="0"/>
              <w:left w:val="nil"/>
              <w:bottom w:val="single" w:color="auto" w:sz="4" w:space="0"/>
              <w:right w:val="single" w:color="auto" w:sz="4" w:space="0"/>
            </w:tcBorders>
            <w:vAlign w:val="center"/>
          </w:tcPr>
          <w:p w14:paraId="71AC0D90">
            <w:pPr>
              <w:widowControl/>
              <w:spacing w:line="220" w:lineRule="exact"/>
              <w:jc w:val="center"/>
              <w:rPr>
                <w:rFonts w:ascii="仿宋" w:hAnsi="仿宋" w:eastAsia="仿宋" w:cs="仿宋"/>
                <w:color w:val="000000"/>
                <w:kern w:val="0"/>
                <w:szCs w:val="21"/>
              </w:rPr>
            </w:pPr>
          </w:p>
        </w:tc>
      </w:tr>
      <w:tr w14:paraId="723223E1">
        <w:tblPrEx>
          <w:tblCellMar>
            <w:top w:w="0" w:type="dxa"/>
            <w:left w:w="108" w:type="dxa"/>
            <w:bottom w:w="0" w:type="dxa"/>
            <w:right w:w="108" w:type="dxa"/>
          </w:tblCellMar>
        </w:tblPrEx>
        <w:trPr>
          <w:trHeight w:val="658" w:hRule="atLeast"/>
          <w:jc w:val="center"/>
        </w:trPr>
        <w:tc>
          <w:tcPr>
            <w:tcW w:w="716" w:type="dxa"/>
            <w:vMerge w:val="continue"/>
            <w:tcBorders>
              <w:left w:val="single" w:color="auto" w:sz="4" w:space="0"/>
              <w:right w:val="single" w:color="auto" w:sz="4" w:space="0"/>
            </w:tcBorders>
            <w:vAlign w:val="center"/>
          </w:tcPr>
          <w:p w14:paraId="02F0B962">
            <w:pPr>
              <w:widowControl/>
              <w:spacing w:line="220" w:lineRule="exact"/>
              <w:jc w:val="left"/>
              <w:rPr>
                <w:rFonts w:ascii="仿宋" w:hAnsi="仿宋" w:eastAsia="仿宋" w:cs="仿宋"/>
                <w:color w:val="000000"/>
                <w:kern w:val="0"/>
                <w:szCs w:val="21"/>
              </w:rPr>
            </w:pPr>
          </w:p>
        </w:tc>
        <w:tc>
          <w:tcPr>
            <w:tcW w:w="851" w:type="dxa"/>
            <w:vMerge w:val="restart"/>
            <w:tcBorders>
              <w:top w:val="single" w:color="auto" w:sz="4" w:space="0"/>
              <w:left w:val="single" w:color="auto" w:sz="4" w:space="0"/>
              <w:right w:val="single" w:color="auto" w:sz="4" w:space="0"/>
            </w:tcBorders>
            <w:vAlign w:val="center"/>
          </w:tcPr>
          <w:p w14:paraId="21F6648D">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满意度指标（10分）</w:t>
            </w:r>
          </w:p>
        </w:tc>
        <w:tc>
          <w:tcPr>
            <w:tcW w:w="701" w:type="dxa"/>
            <w:vMerge w:val="restart"/>
            <w:tcBorders>
              <w:top w:val="single" w:color="000000" w:sz="6" w:space="0"/>
              <w:left w:val="single" w:color="auto" w:sz="4" w:space="0"/>
              <w:right w:val="single" w:color="auto" w:sz="4" w:space="0"/>
            </w:tcBorders>
            <w:vAlign w:val="center"/>
          </w:tcPr>
          <w:p w14:paraId="60806B65">
            <w:pPr>
              <w:widowControl/>
              <w:spacing w:line="220" w:lineRule="exact"/>
              <w:jc w:val="left"/>
              <w:rPr>
                <w:rFonts w:ascii="仿宋" w:hAnsi="仿宋" w:eastAsia="仿宋" w:cs="仿宋"/>
                <w:color w:val="000000"/>
                <w:kern w:val="0"/>
                <w:szCs w:val="21"/>
              </w:rPr>
            </w:pPr>
            <w:r>
              <w:rPr>
                <w:rFonts w:hint="eastAsia" w:ascii="仿宋" w:hAnsi="仿宋" w:eastAsia="仿宋" w:cs="仿宋"/>
                <w:sz w:val="20"/>
                <w:szCs w:val="20"/>
              </w:rPr>
              <w:t>服务对象满意度指标</w:t>
            </w:r>
          </w:p>
        </w:tc>
        <w:tc>
          <w:tcPr>
            <w:tcW w:w="2145" w:type="dxa"/>
            <w:gridSpan w:val="2"/>
            <w:tcBorders>
              <w:top w:val="single" w:color="auto" w:sz="4" w:space="0"/>
              <w:left w:val="nil"/>
              <w:bottom w:val="single" w:color="auto" w:sz="4" w:space="0"/>
              <w:right w:val="single" w:color="auto" w:sz="4" w:space="0"/>
            </w:tcBorders>
            <w:vAlign w:val="center"/>
          </w:tcPr>
          <w:p w14:paraId="3CD7C54C">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新闻媒体从业人员满意度</w:t>
            </w:r>
          </w:p>
        </w:tc>
        <w:tc>
          <w:tcPr>
            <w:tcW w:w="1155" w:type="dxa"/>
            <w:tcBorders>
              <w:top w:val="single" w:color="auto" w:sz="4" w:space="0"/>
              <w:left w:val="nil"/>
              <w:bottom w:val="single" w:color="auto" w:sz="4" w:space="0"/>
              <w:right w:val="single" w:color="auto" w:sz="4" w:space="0"/>
            </w:tcBorders>
            <w:vAlign w:val="center"/>
          </w:tcPr>
          <w:p w14:paraId="1CBE20FF">
            <w:pPr>
              <w:spacing w:line="240" w:lineRule="exact"/>
              <w:jc w:val="center"/>
              <w:rPr>
                <w:rFonts w:ascii="仿宋" w:hAnsi="仿宋" w:eastAsia="仿宋" w:cs="仿宋"/>
                <w:sz w:val="20"/>
                <w:szCs w:val="20"/>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3F91D028">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≧95%</w:t>
            </w:r>
          </w:p>
        </w:tc>
        <w:tc>
          <w:tcPr>
            <w:tcW w:w="714" w:type="dxa"/>
            <w:tcBorders>
              <w:top w:val="single" w:color="auto" w:sz="4" w:space="0"/>
              <w:left w:val="nil"/>
              <w:bottom w:val="single" w:color="auto" w:sz="4" w:space="0"/>
              <w:right w:val="single" w:color="auto" w:sz="4" w:space="0"/>
            </w:tcBorders>
            <w:vAlign w:val="center"/>
          </w:tcPr>
          <w:p w14:paraId="3ABD35D9">
            <w:pPr>
              <w:widowControl/>
              <w:spacing w:line="220" w:lineRule="exact"/>
              <w:jc w:val="center"/>
              <w:rPr>
                <w:rFonts w:hint="default" w:ascii="仿宋" w:hAnsi="仿宋" w:eastAsia="仿宋" w:cs="仿宋"/>
                <w:color w:val="000000"/>
                <w:kern w:val="0"/>
                <w:szCs w:val="21"/>
                <w:lang w:val="en-US" w:eastAsia="zh-CN"/>
              </w:rPr>
            </w:pPr>
            <w:r>
              <w:rPr>
                <w:rFonts w:hint="eastAsia" w:ascii="仿宋" w:hAnsi="仿宋" w:eastAsia="仿宋" w:cs="仿宋"/>
                <w:color w:val="000000"/>
                <w:kern w:val="0"/>
                <w:szCs w:val="21"/>
                <w:lang w:val="en-US" w:eastAsia="zh-CN"/>
              </w:rPr>
              <w:t>5.0</w:t>
            </w:r>
          </w:p>
        </w:tc>
        <w:tc>
          <w:tcPr>
            <w:tcW w:w="1191" w:type="dxa"/>
            <w:tcBorders>
              <w:top w:val="single" w:color="auto" w:sz="4" w:space="0"/>
              <w:left w:val="nil"/>
              <w:bottom w:val="single" w:color="auto" w:sz="4" w:space="0"/>
              <w:right w:val="single" w:color="auto" w:sz="4" w:space="0"/>
            </w:tcBorders>
            <w:vAlign w:val="center"/>
          </w:tcPr>
          <w:p w14:paraId="3CACC617">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5.0</w:t>
            </w:r>
          </w:p>
        </w:tc>
        <w:tc>
          <w:tcPr>
            <w:tcW w:w="1337" w:type="dxa"/>
            <w:tcBorders>
              <w:top w:val="single" w:color="auto" w:sz="4" w:space="0"/>
              <w:left w:val="nil"/>
              <w:bottom w:val="single" w:color="auto" w:sz="4" w:space="0"/>
              <w:right w:val="single" w:color="auto" w:sz="4" w:space="0"/>
            </w:tcBorders>
            <w:vAlign w:val="center"/>
          </w:tcPr>
          <w:p w14:paraId="23567C3A">
            <w:pPr>
              <w:widowControl/>
              <w:spacing w:line="220" w:lineRule="exact"/>
              <w:jc w:val="center"/>
              <w:rPr>
                <w:rFonts w:ascii="仿宋" w:hAnsi="仿宋" w:eastAsia="仿宋" w:cs="仿宋"/>
                <w:color w:val="000000"/>
                <w:kern w:val="0"/>
                <w:szCs w:val="21"/>
              </w:rPr>
            </w:pPr>
          </w:p>
        </w:tc>
      </w:tr>
      <w:tr w14:paraId="2A5377B3">
        <w:tblPrEx>
          <w:tblCellMar>
            <w:top w:w="0" w:type="dxa"/>
            <w:left w:w="108" w:type="dxa"/>
            <w:bottom w:w="0" w:type="dxa"/>
            <w:right w:w="108" w:type="dxa"/>
          </w:tblCellMar>
        </w:tblPrEx>
        <w:trPr>
          <w:trHeight w:val="668" w:hRule="atLeast"/>
          <w:jc w:val="center"/>
        </w:trPr>
        <w:tc>
          <w:tcPr>
            <w:tcW w:w="716" w:type="dxa"/>
            <w:tcBorders>
              <w:left w:val="single" w:color="auto" w:sz="4" w:space="0"/>
              <w:right w:val="single" w:color="auto" w:sz="4" w:space="0"/>
            </w:tcBorders>
            <w:vAlign w:val="center"/>
          </w:tcPr>
          <w:p w14:paraId="3ED4130B">
            <w:pPr>
              <w:widowControl/>
              <w:spacing w:line="220" w:lineRule="exact"/>
              <w:jc w:val="left"/>
              <w:rPr>
                <w:rFonts w:ascii="仿宋" w:hAnsi="仿宋" w:eastAsia="仿宋" w:cs="仿宋"/>
                <w:color w:val="000000"/>
                <w:kern w:val="0"/>
                <w:szCs w:val="21"/>
              </w:rPr>
            </w:pPr>
          </w:p>
        </w:tc>
        <w:tc>
          <w:tcPr>
            <w:tcW w:w="851" w:type="dxa"/>
            <w:vMerge w:val="continue"/>
            <w:tcBorders>
              <w:left w:val="single" w:color="auto" w:sz="4" w:space="0"/>
              <w:bottom w:val="single" w:color="auto" w:sz="4" w:space="0"/>
              <w:right w:val="single" w:color="auto" w:sz="4" w:space="0"/>
            </w:tcBorders>
            <w:vAlign w:val="center"/>
          </w:tcPr>
          <w:p w14:paraId="62FF9730">
            <w:pPr>
              <w:widowControl/>
              <w:spacing w:line="220" w:lineRule="exact"/>
              <w:jc w:val="center"/>
              <w:rPr>
                <w:rFonts w:ascii="仿宋" w:hAnsi="仿宋" w:eastAsia="仿宋" w:cs="仿宋"/>
                <w:color w:val="000000"/>
                <w:kern w:val="0"/>
                <w:szCs w:val="21"/>
              </w:rPr>
            </w:pPr>
          </w:p>
        </w:tc>
        <w:tc>
          <w:tcPr>
            <w:tcW w:w="701" w:type="dxa"/>
            <w:vMerge w:val="continue"/>
            <w:tcBorders>
              <w:left w:val="single" w:color="auto" w:sz="4" w:space="0"/>
              <w:right w:val="single" w:color="auto" w:sz="4" w:space="0"/>
            </w:tcBorders>
            <w:vAlign w:val="center"/>
          </w:tcPr>
          <w:p w14:paraId="00FE57DD">
            <w:pPr>
              <w:widowControl/>
              <w:spacing w:line="220" w:lineRule="exact"/>
              <w:jc w:val="left"/>
              <w:rPr>
                <w:rFonts w:ascii="仿宋" w:hAnsi="仿宋" w:eastAsia="仿宋" w:cs="仿宋"/>
                <w:sz w:val="20"/>
                <w:szCs w:val="20"/>
              </w:rPr>
            </w:pPr>
          </w:p>
        </w:tc>
        <w:tc>
          <w:tcPr>
            <w:tcW w:w="2145" w:type="dxa"/>
            <w:gridSpan w:val="2"/>
            <w:tcBorders>
              <w:top w:val="single" w:color="auto" w:sz="4" w:space="0"/>
              <w:left w:val="nil"/>
              <w:bottom w:val="single" w:color="auto" w:sz="4" w:space="0"/>
              <w:right w:val="single" w:color="auto" w:sz="4" w:space="0"/>
            </w:tcBorders>
            <w:vAlign w:val="center"/>
          </w:tcPr>
          <w:p w14:paraId="56B1F5B3">
            <w:pPr>
              <w:spacing w:line="240" w:lineRule="exact"/>
              <w:jc w:val="center"/>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公众满意度</w:t>
            </w:r>
          </w:p>
        </w:tc>
        <w:tc>
          <w:tcPr>
            <w:tcW w:w="1155" w:type="dxa"/>
            <w:tcBorders>
              <w:top w:val="single" w:color="auto" w:sz="4" w:space="0"/>
              <w:left w:val="nil"/>
              <w:bottom w:val="single" w:color="auto" w:sz="4" w:space="0"/>
              <w:right w:val="single" w:color="auto" w:sz="4" w:space="0"/>
            </w:tcBorders>
            <w:vAlign w:val="center"/>
          </w:tcPr>
          <w:p w14:paraId="46C1A4E3">
            <w:pPr>
              <w:spacing w:line="240" w:lineRule="exact"/>
              <w:jc w:val="center"/>
              <w:rPr>
                <w:rFonts w:ascii="仿宋" w:hAnsi="仿宋" w:eastAsia="仿宋" w:cs="仿宋"/>
                <w:sz w:val="20"/>
                <w:szCs w:val="20"/>
              </w:rPr>
            </w:pPr>
            <w:r>
              <w:rPr>
                <w:rFonts w:hint="eastAsia" w:ascii="仿宋" w:hAnsi="仿宋" w:eastAsia="仿宋" w:cs="仿宋"/>
                <w:color w:val="000000"/>
                <w:kern w:val="0"/>
                <w:szCs w:val="21"/>
                <w:lang w:val="en-US" w:eastAsia="zh-CN"/>
              </w:rPr>
              <w:t>95%</w:t>
            </w:r>
          </w:p>
        </w:tc>
        <w:tc>
          <w:tcPr>
            <w:tcW w:w="1605" w:type="dxa"/>
            <w:tcBorders>
              <w:top w:val="single" w:color="auto" w:sz="4" w:space="0"/>
              <w:left w:val="nil"/>
              <w:bottom w:val="single" w:color="auto" w:sz="4" w:space="0"/>
              <w:right w:val="single" w:color="auto" w:sz="4" w:space="0"/>
            </w:tcBorders>
            <w:vAlign w:val="center"/>
          </w:tcPr>
          <w:p w14:paraId="730AD365">
            <w:pPr>
              <w:widowControl/>
              <w:spacing w:line="220" w:lineRule="exact"/>
              <w:jc w:val="center"/>
              <w:rPr>
                <w:rFonts w:ascii="仿宋" w:hAnsi="仿宋" w:eastAsia="仿宋" w:cs="仿宋"/>
                <w:color w:val="000000"/>
                <w:kern w:val="0"/>
                <w:szCs w:val="21"/>
              </w:rPr>
            </w:pPr>
            <w:r>
              <w:rPr>
                <w:rFonts w:hint="eastAsia" w:ascii="仿宋" w:hAnsi="仿宋" w:eastAsia="仿宋" w:cs="仿宋"/>
                <w:sz w:val="20"/>
                <w:szCs w:val="20"/>
                <w:lang w:val="en-US" w:eastAsia="zh-CN"/>
              </w:rPr>
              <w:t>≧96%</w:t>
            </w:r>
          </w:p>
        </w:tc>
        <w:tc>
          <w:tcPr>
            <w:tcW w:w="714" w:type="dxa"/>
            <w:tcBorders>
              <w:top w:val="single" w:color="auto" w:sz="4" w:space="0"/>
              <w:left w:val="nil"/>
              <w:bottom w:val="single" w:color="auto" w:sz="4" w:space="0"/>
              <w:right w:val="single" w:color="auto" w:sz="4" w:space="0"/>
            </w:tcBorders>
            <w:vAlign w:val="center"/>
          </w:tcPr>
          <w:p w14:paraId="2B094395">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5.0</w:t>
            </w:r>
          </w:p>
        </w:tc>
        <w:tc>
          <w:tcPr>
            <w:tcW w:w="1191" w:type="dxa"/>
            <w:tcBorders>
              <w:top w:val="single" w:color="auto" w:sz="4" w:space="0"/>
              <w:left w:val="nil"/>
              <w:bottom w:val="single" w:color="auto" w:sz="4" w:space="0"/>
              <w:right w:val="single" w:color="auto" w:sz="4" w:space="0"/>
            </w:tcBorders>
            <w:vAlign w:val="center"/>
          </w:tcPr>
          <w:p w14:paraId="4A64440B">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lang w:val="en-US" w:eastAsia="zh-CN"/>
              </w:rPr>
              <w:t>5.0</w:t>
            </w:r>
          </w:p>
        </w:tc>
        <w:tc>
          <w:tcPr>
            <w:tcW w:w="1337" w:type="dxa"/>
            <w:tcBorders>
              <w:top w:val="single" w:color="auto" w:sz="4" w:space="0"/>
              <w:left w:val="nil"/>
              <w:bottom w:val="single" w:color="auto" w:sz="4" w:space="0"/>
              <w:right w:val="single" w:color="auto" w:sz="4" w:space="0"/>
            </w:tcBorders>
            <w:vAlign w:val="center"/>
          </w:tcPr>
          <w:p w14:paraId="367D4049">
            <w:pPr>
              <w:widowControl/>
              <w:spacing w:line="220" w:lineRule="exact"/>
              <w:jc w:val="center"/>
              <w:rPr>
                <w:rFonts w:ascii="仿宋" w:hAnsi="仿宋" w:eastAsia="仿宋" w:cs="仿宋"/>
                <w:color w:val="000000"/>
                <w:kern w:val="0"/>
                <w:szCs w:val="21"/>
              </w:rPr>
            </w:pPr>
          </w:p>
        </w:tc>
      </w:tr>
      <w:tr w14:paraId="0D1BD284">
        <w:tblPrEx>
          <w:tblCellMar>
            <w:top w:w="0" w:type="dxa"/>
            <w:left w:w="108" w:type="dxa"/>
            <w:bottom w:w="0" w:type="dxa"/>
            <w:right w:w="108" w:type="dxa"/>
          </w:tblCellMar>
        </w:tblPrEx>
        <w:trPr>
          <w:trHeight w:val="473" w:hRule="atLeast"/>
          <w:jc w:val="center"/>
        </w:trPr>
        <w:tc>
          <w:tcPr>
            <w:tcW w:w="7173" w:type="dxa"/>
            <w:gridSpan w:val="7"/>
            <w:tcBorders>
              <w:top w:val="single" w:color="auto" w:sz="4" w:space="0"/>
              <w:left w:val="single" w:color="auto" w:sz="4" w:space="0"/>
              <w:bottom w:val="single" w:color="auto" w:sz="4" w:space="0"/>
              <w:right w:val="single" w:color="000000" w:sz="4" w:space="0"/>
            </w:tcBorders>
            <w:vAlign w:val="center"/>
          </w:tcPr>
          <w:p w14:paraId="7681CDE6">
            <w:pPr>
              <w:widowControl/>
              <w:spacing w:line="220" w:lineRule="exact"/>
              <w:jc w:val="center"/>
              <w:rPr>
                <w:rFonts w:ascii="仿宋" w:hAnsi="仿宋" w:eastAsia="仿宋" w:cs="仿宋"/>
                <w:color w:val="000000"/>
                <w:kern w:val="0"/>
                <w:szCs w:val="21"/>
              </w:rPr>
            </w:pPr>
            <w:r>
              <w:rPr>
                <w:rFonts w:hint="eastAsia" w:ascii="仿宋" w:hAnsi="仿宋" w:eastAsia="仿宋" w:cs="仿宋"/>
                <w:color w:val="000000"/>
                <w:kern w:val="0"/>
                <w:szCs w:val="21"/>
              </w:rPr>
              <w:t>总分</w:t>
            </w:r>
          </w:p>
        </w:tc>
        <w:tc>
          <w:tcPr>
            <w:tcW w:w="3242" w:type="dxa"/>
            <w:gridSpan w:val="3"/>
            <w:tcBorders>
              <w:top w:val="nil"/>
              <w:left w:val="nil"/>
              <w:bottom w:val="single" w:color="auto" w:sz="4" w:space="0"/>
              <w:right w:val="single" w:color="auto" w:sz="4" w:space="0"/>
            </w:tcBorders>
            <w:vAlign w:val="center"/>
          </w:tcPr>
          <w:p w14:paraId="02A3CA60">
            <w:pPr>
              <w:widowControl/>
              <w:spacing w:line="220" w:lineRule="exact"/>
              <w:jc w:val="center"/>
              <w:rPr>
                <w:rFonts w:hint="default" w:ascii="仿宋" w:hAnsi="仿宋" w:eastAsia="仿宋" w:cs="仿宋"/>
                <w:color w:val="000000"/>
                <w:kern w:val="0"/>
                <w:szCs w:val="21"/>
                <w:lang w:val="en-US"/>
              </w:rPr>
            </w:pPr>
            <w:r>
              <w:rPr>
                <w:rFonts w:hint="eastAsia" w:ascii="仿宋" w:hAnsi="仿宋" w:eastAsia="仿宋" w:cs="仿宋"/>
                <w:color w:val="000000"/>
                <w:kern w:val="0"/>
                <w:szCs w:val="21"/>
                <w:lang w:val="en-US" w:eastAsia="zh-CN"/>
              </w:rPr>
              <w:t>97.9</w:t>
            </w:r>
          </w:p>
        </w:tc>
      </w:tr>
    </w:tbl>
    <w:p w14:paraId="1F839520">
      <w:pPr>
        <w:spacing w:line="300" w:lineRule="exact"/>
        <w:jc w:val="center"/>
        <w:rPr>
          <w:rFonts w:ascii="仿宋" w:hAnsi="仿宋" w:eastAsia="仿宋" w:cs="仿宋"/>
          <w:sz w:val="44"/>
        </w:rPr>
      </w:pPr>
    </w:p>
    <w:p w14:paraId="7DCE2B63">
      <w:pPr>
        <w:pStyle w:val="6"/>
        <w:widowControl/>
        <w:shd w:val="clear" w:color="auto" w:fill="FFFFFF"/>
        <w:spacing w:beforeAutospacing="0" w:afterAutospacing="0" w:line="480" w:lineRule="atLeast"/>
        <w:jc w:val="both"/>
        <w:rPr>
          <w:rFonts w:ascii="仿宋_GB2312" w:eastAsia="仿宋_GB2312" w:cs="仿宋_GB2312"/>
          <w:color w:val="000000"/>
          <w:shd w:val="clear" w:color="auto" w:fill="FFFFFF"/>
        </w:rPr>
      </w:pPr>
    </w:p>
    <w:p w14:paraId="7E13DF49">
      <w:pPr>
        <w:pStyle w:val="6"/>
        <w:widowControl/>
        <w:shd w:val="clear" w:color="auto" w:fill="FFFFFF"/>
        <w:spacing w:beforeAutospacing="0" w:afterAutospacing="0" w:line="480" w:lineRule="atLeast"/>
        <w:ind w:left="960" w:hanging="960" w:hangingChars="400"/>
        <w:jc w:val="both"/>
        <w:rPr>
          <w:rFonts w:ascii="仿宋_GB2312" w:eastAsia="仿宋_GB2312" w:cs="仿宋_GB2312"/>
          <w:color w:val="000000"/>
        </w:rPr>
      </w:pPr>
      <w:r>
        <w:rPr>
          <w:rFonts w:ascii="仿宋_GB2312" w:eastAsia="仿宋_GB2312" w:cs="仿宋_GB2312"/>
          <w:color w:val="000000"/>
          <w:shd w:val="clear" w:color="auto" w:fill="FFFFFF"/>
        </w:rPr>
        <w:t>说明：1.分值设定100分，其中预算执行率10分、产出指标50分、效益指标30分、满意度指标10分。除预算执行率外的指标应根据权重自行合理设定分值。</w:t>
      </w:r>
    </w:p>
    <w:p w14:paraId="4E254ED4">
      <w:pPr>
        <w:pStyle w:val="6"/>
        <w:widowControl/>
        <w:shd w:val="clear" w:color="auto" w:fill="FFFFFF"/>
        <w:spacing w:beforeAutospacing="0" w:afterAutospacing="0" w:line="480" w:lineRule="atLeast"/>
        <w:ind w:left="960" w:hanging="960" w:hangingChars="400"/>
        <w:jc w:val="both"/>
        <w:rPr>
          <w:rFonts w:ascii="仿宋_GB2312" w:eastAsia="仿宋_GB2312" w:cs="仿宋_GB2312"/>
          <w:color w:val="000000"/>
        </w:rPr>
      </w:pPr>
      <w:r>
        <w:rPr>
          <w:rFonts w:ascii="仿宋_GB2312" w:eastAsia="仿宋_GB2312" w:cs="仿宋_GB2312"/>
          <w:color w:val="000000"/>
          <w:shd w:val="clear" w:color="auto" w:fill="FFFFFF"/>
        </w:rPr>
        <w:t>     </w:t>
      </w:r>
      <w:r>
        <w:rPr>
          <w:rFonts w:hint="eastAsia" w:ascii="仿宋_GB2312" w:eastAsia="仿宋_GB2312" w:cs="仿宋_GB2312"/>
          <w:color w:val="000000"/>
          <w:shd w:val="clear" w:color="auto" w:fill="FFFFFF"/>
        </w:rPr>
        <w:t xml:space="preserve">  </w:t>
      </w:r>
      <w:r>
        <w:rPr>
          <w:rFonts w:ascii="仿宋_GB2312" w:eastAsia="仿宋_GB2312" w:cs="仿宋_GB2312"/>
          <w:color w:val="000000"/>
          <w:shd w:val="clear" w:color="auto" w:fill="FFFFFF"/>
        </w:rPr>
        <w:t>2.综合评价等级分为优秀（</w:t>
      </w:r>
      <w:r>
        <w:rPr>
          <w:rFonts w:hint="eastAsia" w:ascii="仿宋_GB2312" w:eastAsia="仿宋_GB2312" w:cs="仿宋_GB2312"/>
          <w:color w:val="000000"/>
          <w:shd w:val="clear" w:color="auto" w:fill="FFFFFF"/>
        </w:rPr>
        <w:t>大于</w:t>
      </w:r>
      <w:r>
        <w:rPr>
          <w:rFonts w:ascii="仿宋_GB2312" w:eastAsia="仿宋_GB2312" w:cs="仿宋_GB2312"/>
          <w:color w:val="000000"/>
          <w:shd w:val="clear" w:color="auto" w:fill="FFFFFF"/>
        </w:rPr>
        <w:t>90</w:t>
      </w:r>
      <w:r>
        <w:rPr>
          <w:rFonts w:hint="eastAsia" w:ascii="仿宋_GB2312" w:eastAsia="仿宋_GB2312" w:cs="仿宋_GB2312"/>
          <w:color w:val="000000"/>
          <w:shd w:val="clear" w:color="auto" w:fill="FFFFFF"/>
        </w:rPr>
        <w:t>分</w:t>
      </w:r>
      <w:r>
        <w:rPr>
          <w:rFonts w:ascii="仿宋_GB2312" w:eastAsia="仿宋_GB2312" w:cs="仿宋_GB2312"/>
          <w:color w:val="000000"/>
          <w:shd w:val="clear" w:color="auto" w:fill="FFFFFF"/>
        </w:rPr>
        <w:t>）、良好（</w:t>
      </w:r>
      <w:r>
        <w:rPr>
          <w:rFonts w:hint="eastAsia" w:ascii="仿宋_GB2312" w:eastAsia="仿宋_GB2312" w:cs="仿宋_GB2312"/>
          <w:color w:val="000000"/>
          <w:shd w:val="clear" w:color="auto" w:fill="FFFFFF"/>
        </w:rPr>
        <w:t>80-90分</w:t>
      </w:r>
      <w:r>
        <w:rPr>
          <w:rFonts w:ascii="仿宋_GB2312" w:eastAsia="仿宋_GB2312" w:cs="仿宋_GB2312"/>
          <w:color w:val="000000"/>
          <w:shd w:val="clear" w:color="auto" w:fill="FFFFFF"/>
        </w:rPr>
        <w:t>）、较差（</w:t>
      </w:r>
      <w:r>
        <w:rPr>
          <w:rFonts w:hint="eastAsia" w:ascii="仿宋_GB2312" w:eastAsia="仿宋_GB2312" w:cs="仿宋_GB2312"/>
          <w:color w:val="000000"/>
          <w:shd w:val="clear" w:color="auto" w:fill="FFFFFF"/>
        </w:rPr>
        <w:t>60-80分</w:t>
      </w:r>
      <w:r>
        <w:rPr>
          <w:rFonts w:ascii="仿宋_GB2312" w:eastAsia="仿宋_GB2312" w:cs="仿宋_GB2312"/>
          <w:color w:val="000000"/>
          <w:shd w:val="clear" w:color="auto" w:fill="FFFFFF"/>
        </w:rPr>
        <w:t>）、 差（</w:t>
      </w:r>
      <w:r>
        <w:rPr>
          <w:rFonts w:hint="eastAsia" w:ascii="仿宋_GB2312" w:eastAsia="仿宋_GB2312" w:cs="仿宋_GB2312"/>
          <w:color w:val="000000"/>
          <w:shd w:val="clear" w:color="auto" w:fill="FFFFFF"/>
        </w:rPr>
        <w:t>小于60分</w:t>
      </w:r>
      <w:r>
        <w:rPr>
          <w:rFonts w:ascii="仿宋_GB2312" w:eastAsia="仿宋_GB2312" w:cs="仿宋_GB2312"/>
          <w:color w:val="000000"/>
          <w:shd w:val="clear" w:color="auto" w:fill="FFFFFF"/>
        </w:rPr>
        <w:t>）</w:t>
      </w:r>
      <w:r>
        <w:rPr>
          <w:rFonts w:ascii="Calibri" w:hAnsi="Calibri" w:eastAsia="仿宋_GB2312" w:cs="Calibri"/>
          <w:color w:val="000000"/>
          <w:shd w:val="clear" w:color="auto" w:fill="FFFFFF"/>
        </w:rPr>
        <w:t>。</w:t>
      </w:r>
    </w:p>
    <w:p w14:paraId="4814774D">
      <w:pPr>
        <w:pStyle w:val="6"/>
        <w:widowControl/>
        <w:shd w:val="clear" w:color="auto" w:fill="FFFFFF"/>
        <w:spacing w:beforeAutospacing="0" w:afterAutospacing="0" w:line="480" w:lineRule="atLeast"/>
        <w:jc w:val="both"/>
        <w:rPr>
          <w:rFonts w:ascii="仿宋_GB2312" w:eastAsia="仿宋_GB2312" w:cs="仿宋_GB2312"/>
          <w:color w:val="000000"/>
        </w:rPr>
      </w:pPr>
      <w:r>
        <w:rPr>
          <w:rFonts w:ascii="仿宋_GB2312" w:eastAsia="仿宋_GB2312" w:cs="仿宋_GB2312"/>
          <w:color w:val="000000"/>
          <w:shd w:val="clear" w:color="auto" w:fill="FFFFFF"/>
        </w:rPr>
        <w:t>     </w:t>
      </w:r>
      <w:r>
        <w:rPr>
          <w:rFonts w:hint="eastAsia" w:ascii="仿宋_GB2312" w:eastAsia="仿宋_GB2312" w:cs="仿宋_GB2312"/>
          <w:color w:val="000000"/>
          <w:shd w:val="clear" w:color="auto" w:fill="FFFFFF"/>
        </w:rPr>
        <w:t xml:space="preserve">  </w:t>
      </w:r>
      <w:r>
        <w:rPr>
          <w:rFonts w:ascii="仿宋_GB2312" w:eastAsia="仿宋_GB2312" w:cs="仿宋_GB2312"/>
          <w:color w:val="000000"/>
          <w:shd w:val="clear" w:color="auto" w:fill="FFFFFF"/>
        </w:rPr>
        <w:t>3.三级绩效指标按需自行增减行。个别不涉及的二级指标可删除不要。</w:t>
      </w:r>
    </w:p>
    <w:p w14:paraId="6D8A1676">
      <w:pPr>
        <w:pStyle w:val="6"/>
        <w:widowControl/>
        <w:shd w:val="clear" w:color="auto" w:fill="FFFFFF"/>
        <w:spacing w:beforeAutospacing="0" w:afterAutospacing="0" w:line="480" w:lineRule="atLeast"/>
        <w:rPr>
          <w:rFonts w:ascii="微软雅黑" w:hAnsi="微软雅黑" w:eastAsia="微软雅黑" w:cs="微软雅黑"/>
          <w:color w:val="000000"/>
        </w:rPr>
      </w:pPr>
    </w:p>
    <w:p w14:paraId="5067BF28">
      <w:pPr>
        <w:pStyle w:val="6"/>
        <w:widowControl/>
        <w:shd w:val="clear" w:color="auto" w:fill="FFFFFF"/>
        <w:spacing w:before="62" w:beforeAutospacing="0" w:afterAutospacing="0" w:line="480" w:lineRule="atLeast"/>
        <w:jc w:val="both"/>
        <w:rPr>
          <w:color w:val="000000"/>
        </w:rPr>
      </w:pPr>
    </w:p>
    <w:p w14:paraId="3D9CE6EB">
      <w:pPr>
        <w:pStyle w:val="6"/>
        <w:widowControl/>
        <w:shd w:val="clear" w:color="auto" w:fill="FFFFFF"/>
        <w:spacing w:before="62" w:beforeAutospacing="0" w:afterAutospacing="0" w:line="480" w:lineRule="atLeast"/>
        <w:jc w:val="both"/>
        <w:rPr>
          <w:rFonts w:ascii="仿宋_GB2312" w:eastAsia="仿宋_GB2312" w:cs="仿宋_GB2312"/>
          <w:color w:val="000000"/>
          <w:shd w:val="clear" w:color="auto" w:fill="FFFFFF"/>
        </w:rPr>
      </w:pPr>
    </w:p>
    <w:p w14:paraId="42DC165E">
      <w:pPr>
        <w:pStyle w:val="6"/>
        <w:widowControl/>
        <w:shd w:val="clear" w:color="auto" w:fill="FFFFFF"/>
        <w:spacing w:before="62" w:beforeAutospacing="0" w:afterAutospacing="0" w:line="480" w:lineRule="atLeast"/>
        <w:jc w:val="both"/>
        <w:rPr>
          <w:rFonts w:ascii="仿宋_GB2312" w:eastAsia="仿宋_GB2312" w:cs="仿宋_GB2312"/>
          <w:color w:val="000000"/>
          <w:shd w:val="clear" w:color="auto" w:fill="FFFFFF"/>
        </w:rPr>
      </w:pPr>
    </w:p>
    <w:p w14:paraId="72D766A9">
      <w:pPr>
        <w:pStyle w:val="6"/>
        <w:widowControl/>
        <w:shd w:val="clear" w:color="auto" w:fill="FFFFFF"/>
        <w:spacing w:before="62" w:beforeAutospacing="0" w:afterAutospacing="0" w:line="480" w:lineRule="atLeast"/>
        <w:jc w:val="both"/>
        <w:rPr>
          <w:rFonts w:ascii="仿宋_GB2312" w:eastAsia="仿宋_GB2312" w:cs="仿宋_GB2312"/>
          <w:color w:val="000000"/>
          <w:shd w:val="clear" w:color="auto" w:fill="FFFFFF"/>
        </w:rPr>
      </w:pPr>
    </w:p>
    <w:p w14:paraId="325C558D">
      <w:pPr>
        <w:pStyle w:val="6"/>
        <w:widowControl/>
        <w:shd w:val="clear" w:color="auto" w:fill="FFFFFF"/>
        <w:spacing w:before="62" w:beforeAutospacing="0" w:afterAutospacing="0" w:line="480" w:lineRule="atLeast"/>
        <w:jc w:val="both"/>
        <w:rPr>
          <w:rFonts w:ascii="仿宋_GB2312" w:eastAsia="仿宋_GB2312" w:cs="仿宋_GB2312"/>
          <w:color w:val="000000"/>
          <w:shd w:val="clear" w:color="auto" w:fill="FFFFFF"/>
        </w:rPr>
      </w:pPr>
    </w:p>
    <w:p w14:paraId="2F3004DD">
      <w:pPr>
        <w:pStyle w:val="6"/>
        <w:widowControl/>
        <w:shd w:val="clear" w:color="auto" w:fill="FFFFFF"/>
        <w:spacing w:before="62" w:beforeAutospacing="0" w:afterAutospacing="0" w:line="480" w:lineRule="atLeast"/>
        <w:jc w:val="both"/>
        <w:rPr>
          <w:rFonts w:ascii="仿宋_GB2312" w:eastAsia="仿宋_GB2312" w:cs="仿宋_GB2312"/>
          <w:color w:val="000000"/>
          <w:shd w:val="clear" w:color="auto" w:fill="FFFFFF"/>
        </w:rPr>
      </w:pPr>
    </w:p>
    <w:p w14:paraId="7D15D3C0">
      <w:pPr>
        <w:pStyle w:val="6"/>
        <w:widowControl/>
        <w:shd w:val="clear" w:color="auto" w:fill="FFFFFF"/>
        <w:spacing w:before="62" w:beforeAutospacing="0" w:afterAutospacing="0" w:line="480" w:lineRule="atLeast"/>
        <w:jc w:val="both"/>
        <w:rPr>
          <w:rFonts w:ascii="仿宋_GB2312" w:eastAsia="仿宋_GB2312" w:cs="仿宋_GB2312"/>
          <w:color w:val="000000"/>
          <w:shd w:val="clear" w:color="auto" w:fill="FFFFFF"/>
        </w:rPr>
      </w:pPr>
    </w:p>
    <w:p w14:paraId="3F2EBB3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 w:name="方正小标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DD6DCE7"/>
    <w:multiLevelType w:val="singleLevel"/>
    <w:tmpl w:val="6DD6DCE7"/>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UyMGJjZGJkYTMxNmM2MGVkODM5NTNmZjk2YzllNDIifQ=="/>
  </w:docVars>
  <w:rsids>
    <w:rsidRoot w:val="00A34FEF"/>
    <w:rsid w:val="00212565"/>
    <w:rsid w:val="008D5CE1"/>
    <w:rsid w:val="00A34FEF"/>
    <w:rsid w:val="00AD6A00"/>
    <w:rsid w:val="00D42B17"/>
    <w:rsid w:val="00EA3FF1"/>
    <w:rsid w:val="00F8057A"/>
    <w:rsid w:val="0448543A"/>
    <w:rsid w:val="205920E7"/>
    <w:rsid w:val="20E06664"/>
    <w:rsid w:val="22A5594F"/>
    <w:rsid w:val="2B467635"/>
    <w:rsid w:val="34F36D08"/>
    <w:rsid w:val="3B3360B0"/>
    <w:rsid w:val="3E6136B4"/>
    <w:rsid w:val="3FCA23C3"/>
    <w:rsid w:val="4B847D50"/>
    <w:rsid w:val="4D3C7046"/>
    <w:rsid w:val="4D627453"/>
    <w:rsid w:val="61721997"/>
    <w:rsid w:val="629B6165"/>
    <w:rsid w:val="63F43D7F"/>
    <w:rsid w:val="6CB243BD"/>
    <w:rsid w:val="77F4244F"/>
    <w:rsid w:val="77FC5C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unhideWhenUsed/>
    <w:qFormat/>
    <w:uiPriority w:val="99"/>
    <w:pPr>
      <w:ind w:firstLine="420" w:firstLineChars="200"/>
    </w:pPr>
  </w:style>
  <w:style w:type="paragraph" w:styleId="3">
    <w:name w:val="Body Text Indent"/>
    <w:basedOn w:val="1"/>
    <w:unhideWhenUsed/>
    <w:qFormat/>
    <w:uiPriority w:val="99"/>
    <w:pPr>
      <w:spacing w:after="120" w:afterLines="0" w:afterAutospacing="0"/>
      <w:ind w:left="420" w:leftChars="200"/>
    </w:pPr>
  </w:style>
  <w:style w:type="paragraph" w:styleId="4">
    <w:name w:val="Body Text"/>
    <w:basedOn w:val="1"/>
    <w:next w:val="5"/>
    <w:qFormat/>
    <w:uiPriority w:val="1"/>
    <w:pPr>
      <w:spacing w:before="190"/>
      <w:ind w:left="120"/>
    </w:pPr>
    <w:rPr>
      <w:rFonts w:ascii="宋体" w:hAnsi="宋体" w:cs="宋体"/>
      <w:sz w:val="32"/>
      <w:szCs w:val="32"/>
    </w:rPr>
  </w:style>
  <w:style w:type="paragraph" w:styleId="5">
    <w:name w:val="Body Text 2"/>
    <w:basedOn w:val="1"/>
    <w:qFormat/>
    <w:uiPriority w:val="0"/>
    <w:pPr>
      <w:snapToGrid w:val="0"/>
      <w:spacing w:line="300" w:lineRule="auto"/>
    </w:pPr>
    <w:rPr>
      <w:rFonts w:ascii="宋体" w:hAnsi="宋体"/>
      <w:sz w:val="28"/>
    </w:rPr>
  </w:style>
  <w:style w:type="paragraph" w:styleId="6">
    <w:name w:val="Normal (Web)"/>
    <w:basedOn w:val="1"/>
    <w:qFormat/>
    <w:uiPriority w:val="0"/>
    <w:pPr>
      <w:spacing w:beforeAutospacing="1" w:afterAutospacing="1"/>
      <w:jc w:val="left"/>
    </w:pPr>
    <w:rPr>
      <w:kern w:val="0"/>
      <w:sz w:val="24"/>
    </w:rPr>
  </w:style>
  <w:style w:type="paragraph" w:customStyle="1" w:styleId="9">
    <w:name w:val="正文1"/>
    <w:qFormat/>
    <w:uiPriority w:val="0"/>
    <w:pPr>
      <w:widowControl w:val="0"/>
      <w:suppressAutoHyphens w:val="0"/>
      <w:bidi w:val="0"/>
      <w:spacing w:beforeLines="0" w:beforeAutospacing="0" w:afterLines="0" w:afterAutospacing="0"/>
      <w:jc w:val="both"/>
    </w:pPr>
    <w:rPr>
      <w:rFonts w:asciiTheme="minorHAnsi" w:hAnsiTheme="minorHAnsi" w:eastAsiaTheme="minorEastAsia" w:cstheme="minorBidi"/>
      <w:color w:val="auto"/>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15</Pages>
  <Words>6992</Words>
  <Characters>7623</Characters>
  <Lines>16</Lines>
  <Paragraphs>4</Paragraphs>
  <TotalTime>78</TotalTime>
  <ScaleCrop>false</ScaleCrop>
  <LinksUpToDate>false</LinksUpToDate>
  <CharactersWithSpaces>7690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2023-08-22T02:49:00Z</dcterms:created>
  <dc:creator>Administrator</dc:creator>
  <cp:lastModifiedBy>随风而起</cp:lastModifiedBy>
  <cp:lastPrinted>2023-09-04T07:21:00Z</cp:lastPrinted>
  <dcterms:modified xsi:type="dcterms:W3CDTF">2024-11-14T07:33:17Z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57424A23D5E14044A780C2A8E4559C11_13</vt:lpwstr>
  </property>
</Properties>
</file>