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jc w:val="center"/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"/>
          <w:b/>
          <w:color w:val="000000"/>
          <w:sz w:val="32"/>
          <w:szCs w:val="32"/>
          <w:shd w:val="clear" w:color="auto" w:fill="FFFFFF"/>
        </w:rPr>
        <w:t>绥宁县</w:t>
      </w:r>
      <w:r>
        <w:rPr>
          <w:rFonts w:hint="eastAsia" w:ascii="黑体" w:hAnsi="黑体" w:eastAsia="黑体" w:cs="楷体"/>
          <w:b/>
          <w:color w:val="000000"/>
          <w:sz w:val="32"/>
          <w:szCs w:val="32"/>
          <w:lang w:val="en-US" w:eastAsia="zh-CN"/>
        </w:rPr>
        <w:t>寨市管理处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2022年度部门整体支出绩效自评报告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规范和加强预算资金管理，提高财政资金使用绩效，根据县财政局《关于开展2022年度财政支出绩效自评工作的通知》（绥财绩〔2023〕1号）相关要求，我部门对部门整体支出情况实施了绩效自评，现将自评情况报告如下：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一、部门基本情况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（一）部门职能职责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/>
        <w:ind w:left="0" w:right="0" w:firstLine="641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（一）负责宣传、贯彻历史文化名镇保护有关法律、法规；具体实施古镇保护规划。 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/>
        <w:ind w:left="0" w:right="0" w:firstLine="641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（二）组织或协调有关机构调查、搜集、整理、研究古镇民族传统文化。 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/>
        <w:ind w:left="0" w:right="0" w:firstLine="641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（三）负责修建和完善基础设施和公共设施。 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/>
        <w:ind w:left="0" w:right="0" w:firstLine="641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（四）组织开展古镇保护方面的宣传、教育、培训和对外交流。 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/>
        <w:ind w:left="0" w:right="0" w:firstLine="641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（五）依法集中行使古镇保护管理的部分行政处罚权。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（二）机构设置情况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2022年末，我部门内设股室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个。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rPr>
          <w:rFonts w:ascii="Arial" w:hAnsi="Arial" w:eastAsia="楷体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内设股室分别是：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办公室、建设规划科、文物管理科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。</w:t>
      </w:r>
    </w:p>
    <w:p>
      <w:pPr>
        <w:pStyle w:val="3"/>
        <w:shd w:val="clear" w:color="auto" w:fill="FFFFFF"/>
        <w:spacing w:beforeAutospacing="0" w:afterAutospacing="0" w:line="480" w:lineRule="atLeast"/>
        <w:ind w:left="641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（三）人员编制情况</w:t>
      </w:r>
    </w:p>
    <w:p>
      <w:pPr>
        <w:pStyle w:val="3"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年末，我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共有编制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人，其中行政编制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人，事业编制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人。年末实有在职人员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退休人员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离休人员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二、一般公共预算支出情况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（一）基本支出情况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eastAsia="仿宋_GB2312"/>
          <w:color w:val="0C0C0C"/>
          <w:sz w:val="32"/>
          <w:szCs w:val="32"/>
        </w:rPr>
      </w:pPr>
      <w:r>
        <w:rPr>
          <w:rFonts w:eastAsia="仿宋_GB2312"/>
          <w:color w:val="0C0C0C"/>
          <w:sz w:val="32"/>
          <w:szCs w:val="32"/>
        </w:rPr>
        <w:t>202</w:t>
      </w:r>
      <w:r>
        <w:rPr>
          <w:rFonts w:hint="eastAsia" w:eastAsia="仿宋_GB2312"/>
          <w:color w:val="0C0C0C"/>
          <w:sz w:val="32"/>
          <w:szCs w:val="32"/>
        </w:rPr>
        <w:t>2</w:t>
      </w:r>
      <w:r>
        <w:rPr>
          <w:rFonts w:eastAsia="仿宋_GB2312"/>
          <w:color w:val="0C0C0C"/>
          <w:sz w:val="32"/>
          <w:szCs w:val="32"/>
        </w:rPr>
        <w:t>年基本支出共计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161.09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，其中</w:t>
      </w:r>
      <w:r>
        <w:rPr>
          <w:rFonts w:eastAsia="仿宋_GB2312"/>
          <w:color w:val="0C0C0C"/>
          <w:sz w:val="32"/>
          <w:szCs w:val="32"/>
        </w:rPr>
        <w:t>人员经费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92.36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公用</w:t>
      </w:r>
      <w:r>
        <w:rPr>
          <w:rFonts w:eastAsia="仿宋_GB2312"/>
          <w:color w:val="0C0C0C"/>
          <w:sz w:val="32"/>
          <w:szCs w:val="32"/>
        </w:rPr>
        <w:t>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66.78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1.人员经费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92.36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公用经费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66.78</w:t>
      </w:r>
      <w:bookmarkStart w:id="0" w:name="_GoBack"/>
      <w:bookmarkEnd w:id="0"/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jc w:val="both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（二）项目支出情况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2022年项目支出共计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万元，其中业务工作经费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万元，运行维护经费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万元，专项资金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万元。</w:t>
      </w:r>
    </w:p>
    <w:p>
      <w:pPr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业务工作经费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.运行维护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3.上级专项资金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三、政府性基金预算支出情况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2年度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无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政府性基金预算支出。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国有资本经营预算支出情况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国有资本经营预算支出。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社会保险基金预算支出情况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社会保险基金预算支出。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六、部门整体支出绩效情况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5"/>
        <w:jc w:val="both"/>
        <w:rPr>
          <w:rFonts w:ascii="仿宋" w:hAnsi="仿宋" w:eastAsia="仿宋" w:cs="仿宋"/>
          <w:color w:val="0C0C0C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2022年，在县委、县政府的领导下，坚持依法行政、执法为民，稳中求进，改革创新，积极作为，突出抓改革强监管促发展，各方面工作稳步推进。根据部门整体支出绩效自评评分（详见附件2），得分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分，部门整体支出绩效为“良”。主要绩效如下：</w:t>
      </w:r>
    </w:p>
    <w:p>
      <w:pPr>
        <w:pStyle w:val="3"/>
        <w:widowControl/>
        <w:numPr>
          <w:ilvl w:val="0"/>
          <w:numId w:val="3"/>
        </w:numPr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加强基地建设。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联建联创，与县委统战部、县委史志办、团县委等单位联合创建，今年成功创建省级民族团结进步示范基地、市党史教育基地、市青少年校外实践基地3个省市级教育基地。当前，寨市累计建成省市级教育基地8个，基地教育资源在全省范围内形成了百里挑一的比较优势。</w:t>
      </w:r>
    </w:p>
    <w:p>
      <w:pPr>
        <w:pStyle w:val="3"/>
        <w:widowControl/>
        <w:numPr>
          <w:ilvl w:val="0"/>
          <w:numId w:val="3"/>
        </w:numPr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提升接待能力。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并培训党史馆讲解员2名，党史陈列馆具备全天候开放能力，全年共完成各类政务讲解106场次，接待各类游客1000余场次2万余人次。协同团县委、县委党史研究室等单位举办红领巾讲党史活动，短视频累计播放量超50万次。</w:t>
      </w:r>
    </w:p>
    <w:p>
      <w:pPr>
        <w:pStyle w:val="3"/>
        <w:widowControl/>
        <w:numPr>
          <w:ilvl w:val="0"/>
          <w:numId w:val="3"/>
        </w:numPr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筑牢安全根基。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落实安全生产“一岗双责”，加强重点文物保护单位、古民居群消防安全，坚持重点区域日常巡查，联合寨市乡党委政府坚持对三支社区消防队伍每季度一次拉练、每半年一次演练。推进西河街等房屋瓦檐安全检查、检修，国庆前完成瓦檐安全检修36处。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七、存在的问题及原因分析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（一）问题一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缺工作经费，缺办公场地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（二）问题二。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经过十多年时间，寨市城镇建设变化较大，原《保护规划》适用性不大，需要修编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（三）问题三。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西正街古民居为省级重点文物保护单位，同时也是部分居民的唯一住房，古民居保护和群众改善住房条件的矛盾十分突出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八、下一步改进措施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（一）在日常预算执行管理过程中，合理合规的使用资金，进一步加强预算支出的审核、跟踪及预算执行情况分析。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（二）完善管理制度，进一步加强资产管理。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进一步贯彻落实中央“八项规定”和湖南省委“九条规定”，厉行节约制度，加强经费审批和控制，规范支出标准与范围，并严格执行。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严格按照《固定资产管理办法》的规定加强固定资产管理，及时登记，更新台账，加强资产卡片管理，年终前对各类实物资产进行全面盘点，确保账账、账实相符。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附件：1.部门整体支出绩效评价基础数据表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1609" w:firstLineChars="503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2.部门整体支出绩效自评表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980" w:firstLineChars="350"/>
        <w:jc w:val="both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2022年度部门整体支出绩效评价基础数据表</w:t>
      </w:r>
    </w:p>
    <w:p>
      <w:pPr>
        <w:spacing w:line="200" w:lineRule="exact"/>
        <w:jc w:val="center"/>
        <w:rPr>
          <w:rFonts w:eastAsia="方正小标宋_GBK"/>
          <w:sz w:val="44"/>
        </w:rPr>
      </w:pPr>
    </w:p>
    <w:tbl>
      <w:tblPr>
        <w:tblStyle w:val="5"/>
        <w:tblW w:w="10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207"/>
        <w:gridCol w:w="930"/>
        <w:gridCol w:w="945"/>
        <w:gridCol w:w="1110"/>
        <w:gridCol w:w="1155"/>
        <w:gridCol w:w="1155"/>
      </w:tblGrid>
      <w:tr>
        <w:trPr>
          <w:jc w:val="center"/>
        </w:trPr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财政供养人员情况（人）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2022年实际在职人数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经费控制情况（万元）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2021年决算数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2022年预算数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三公经费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其中：公车购置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公车运行维护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2、出国经费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3、公务接待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项目支出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1、业务工作经费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2、运行维护经费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3、上级专项资金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公用经费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32.1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其中：办公经费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3.14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水费、电费、差旅费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4.27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会议费、培训费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0.23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政府采购金额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部门基本支出预算调整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（2022年完工项目）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实际规模（㎡）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规模控制率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预算投资（万元）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厉行节约保障措施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严格控制一般性支出，降低行政运行成本，提高公用经费使用率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>
            <w:pPr>
              <w:spacing w:line="24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eastAsia="仿宋_GB2312"/>
          <w:kern w:val="0"/>
          <w:szCs w:val="21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</w:rPr>
      </w:pPr>
    </w:p>
    <w:p>
      <w:pPr>
        <w:pStyle w:val="3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宋体" w:hAnsi="宋体" w:cs="宋体"/>
          <w:color w:val="000000"/>
        </w:rPr>
      </w:pPr>
    </w:p>
    <w:p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附件1-2</w:t>
      </w:r>
    </w:p>
    <w:p>
      <w:pPr>
        <w:spacing w:line="300" w:lineRule="exact"/>
        <w:rPr>
          <w:rFonts w:eastAsia="黑体"/>
          <w:color w:val="000000"/>
          <w:sz w:val="32"/>
          <w:szCs w:val="32"/>
        </w:rPr>
      </w:pPr>
    </w:p>
    <w:p>
      <w:pPr>
        <w:spacing w:line="7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2022年度部门整体支出绩效自评表</w:t>
      </w:r>
    </w:p>
    <w:p>
      <w:pPr>
        <w:spacing w:line="300" w:lineRule="exact"/>
        <w:jc w:val="center"/>
        <w:rPr>
          <w:rFonts w:eastAsia="方正小标宋_GBK"/>
          <w:sz w:val="44"/>
        </w:rPr>
      </w:pPr>
    </w:p>
    <w:tbl>
      <w:tblPr>
        <w:tblStyle w:val="5"/>
        <w:tblW w:w="104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51"/>
        <w:gridCol w:w="770"/>
        <w:gridCol w:w="1350"/>
        <w:gridCol w:w="253"/>
        <w:gridCol w:w="1487"/>
        <w:gridCol w:w="1635"/>
        <w:gridCol w:w="825"/>
        <w:gridCol w:w="1455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绥宁县寨市管理处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年度预算申请（万元）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全年预算数(A)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全年执行数(B)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执行率(B/A)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75.44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161.09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161.59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100.31%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161.09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161.59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年初目标设定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32323"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保障人员支出和单位日常办公经费；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420" w:right="0" w:hanging="42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3232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2、认真贯彻执行党的基本路线，方针政策和上级组织的决议、指示精神；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3、确保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寨市管理处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工作正常运转。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4、绥宁县党史陈列馆运行，寨市古镇保护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32323"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保障人员支出和单位日常办公经费；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420" w:right="0" w:hanging="42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3232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2、认真贯彻执行党的基本路线，方针政策和上级组织的决议、指示精神；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3232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3、确保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寨市管理处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工作正常运转。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4、绥宁县党史陈列馆运行，寨市古镇保护</w:t>
            </w:r>
          </w:p>
          <w:p>
            <w:pPr>
              <w:spacing w:line="240" w:lineRule="exact"/>
              <w:ind w:firstLine="420" w:firstLineChars="200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绩效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指标（90分）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产出指标（50分）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数量   指标</w:t>
            </w:r>
          </w:p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基本支出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161.59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161.59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质量   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工作完成达标率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≥95%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≥95%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资金及时发放率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≥100%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214%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人员经费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92.36万元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92.36万元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公用经费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69.23</w:t>
            </w:r>
            <w:r>
              <w:rPr>
                <w:rFonts w:ascii="仿宋" w:hAnsi="仿宋" w:eastAsia="仿宋" w:cs="仿宋"/>
                <w:sz w:val="20"/>
                <w:szCs w:val="20"/>
              </w:rPr>
              <w:t>万元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69.23</w:t>
            </w:r>
            <w:r>
              <w:rPr>
                <w:rFonts w:ascii="仿宋" w:hAnsi="仿宋" w:eastAsia="仿宋" w:cs="仿宋"/>
                <w:sz w:val="20"/>
                <w:szCs w:val="20"/>
              </w:rPr>
              <w:t>万元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效益指标（30分）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绥宁县党史陈列馆运行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寨市古镇保护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提升寨市古镇知名度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增加绿化面积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≥0立方米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≥0立方米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减少水土流失量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≥0立方米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≥0立方米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提升来寨市旅游人数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满意度指标（10分）</w:t>
            </w:r>
          </w:p>
        </w:tc>
        <w:tc>
          <w:tcPr>
            <w:tcW w:w="77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服务对象满意度指标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来寨市旅游游客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ascii="仿宋" w:hAnsi="仿宋" w:eastAsia="仿宋" w:cs="仿宋"/>
          <w:sz w:val="44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    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2.综合评价等级分为优秀（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大于</w:t>
      </w:r>
      <w:r>
        <w:rPr>
          <w:rFonts w:ascii="仿宋_GB2312" w:eastAsia="仿宋_GB2312" w:cs="仿宋_GB2312"/>
          <w:color w:val="000000"/>
          <w:shd w:val="clear" w:color="auto" w:fill="FFFFFF"/>
        </w:rPr>
        <w:t>90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）、良好（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80-90分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）、较差（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60-80分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 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小于60分</w:t>
      </w:r>
      <w:r>
        <w:rPr>
          <w:rFonts w:ascii="仿宋_GB2312" w:eastAsia="仿宋_GB2312" w:cs="仿宋_GB2312"/>
          <w:color w:val="000000"/>
          <w:shd w:val="clear" w:color="auto" w:fill="FFFFFF"/>
        </w:rPr>
        <w:t>）</w:t>
      </w:r>
      <w:r>
        <w:rPr>
          <w:rFonts w:ascii="Calibri" w:hAnsi="Calibri" w:eastAsia="仿宋_GB2312" w:cs="Calibri"/>
          <w:color w:val="000000"/>
          <w:shd w:val="clear" w:color="auto" w:fill="FFFFFF"/>
        </w:rPr>
        <w:t>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    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3.三级绩效指标按需自行增减行。个别不涉及的二级指标可删除不要。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</w:rPr>
      </w:pPr>
    </w:p>
    <w:p>
      <w:pPr>
        <w:pStyle w:val="3"/>
        <w:widowControl/>
        <w:shd w:val="clear" w:color="auto" w:fill="FFFFFF"/>
        <w:spacing w:before="62" w:beforeAutospacing="0" w:afterAutospacing="0" w:line="480" w:lineRule="atLeast"/>
        <w:jc w:val="both"/>
        <w:rPr>
          <w:color w:val="000000"/>
        </w:rPr>
      </w:pPr>
    </w:p>
    <w:p>
      <w:pPr>
        <w:pStyle w:val="3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4FEF8"/>
    <w:multiLevelType w:val="singleLevel"/>
    <w:tmpl w:val="B484FE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99D4A05"/>
    <w:multiLevelType w:val="singleLevel"/>
    <w:tmpl w:val="D99D4A05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b/>
        <w:bCs/>
        <w:sz w:val="32"/>
        <w:szCs w:val="32"/>
      </w:rPr>
    </w:lvl>
  </w:abstractNum>
  <w:abstractNum w:abstractNumId="2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Y2MzljYzhiZDE0MjcyZDIzYmM2YmFkNDQzMDhmYzUifQ=="/>
  </w:docVars>
  <w:rsids>
    <w:rsidRoot w:val="00A34FEF"/>
    <w:rsid w:val="00212565"/>
    <w:rsid w:val="008D5CE1"/>
    <w:rsid w:val="00A34FEF"/>
    <w:rsid w:val="00AD6A00"/>
    <w:rsid w:val="00EA3FF1"/>
    <w:rsid w:val="00F8057A"/>
    <w:rsid w:val="06EE2ABC"/>
    <w:rsid w:val="140C45F1"/>
    <w:rsid w:val="2A6C6BBC"/>
    <w:rsid w:val="2D4367AA"/>
    <w:rsid w:val="4574574B"/>
    <w:rsid w:val="545E08D5"/>
    <w:rsid w:val="55750E7B"/>
    <w:rsid w:val="5C51160E"/>
    <w:rsid w:val="791B3704"/>
    <w:rsid w:val="7AF9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351</Words>
  <Characters>2002</Characters>
  <Lines>16</Lines>
  <Paragraphs>4</Paragraphs>
  <TotalTime>0</TotalTime>
  <ScaleCrop>false</ScaleCrop>
  <LinksUpToDate>false</LinksUpToDate>
  <CharactersWithSpaces>2349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2023-08-22T02:49:00Z</dcterms:created>
  <dc:creator>Administrator</dc:creator>
  <cp:lastModifiedBy>WPS_1692592024</cp:lastModifiedBy>
  <dcterms:modified xsi:type="dcterms:W3CDTF">2023-09-07T08:33:51Z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2532E167C4844B82B8B99C0E2771E67C_12</vt:lpwstr>
  </property>
</Properties>
</file>