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绥宁县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关峡苗族乡学校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12月30日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进一步规范和加强预算资金管理，提高财政资金使用绩效，根据县财政局《关于开展2023年度财政支出绩效自评工作的通知》（绥财绩〔2024〕1号）相关要求，我部门对部门整体支出情况实施了绩效自评，现将自评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部门职能职责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宣传贯彻执行党和国家的教育方针、教育政策、教育法律和教育法规，贯彻执行上级教育行政部门的行政规章。配合各级人民政府依法动员、组织适龄儿童少年入学，严格控制辍学，推进九年义务教育。负责对本部门教育教学业务的具体管理，负责教育教学管理及安全管理工作，全力推进素质教育实施；认真实施中小学义务教育教学管理，全面推进素质教育，全面提高教育教学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机构设置情况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2023年末，我部门内设股室5个，分别是：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校长室、教务室、总务室、政教室、财务室。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641" w:right="0" w:firstLine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人员编制情况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年末，我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共有编制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人，其中行政编制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人，事业编制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人。年末实有在职人员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退休人员103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离休人员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基本支出情况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1452.75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万元</w:t>
      </w: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人员经费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1259.42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公用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193.33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1.人员经费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1259.42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公用经费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193.33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26.50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运行维护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专项资金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26.50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.运行维护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3.上级专项资金26.50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2023年度有1.36万元政府性基金预算支出。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年度无国有资本经营预算支出。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2023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年度无社会保险基金预算支出。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2023年，在县委、县政府的领导下，坚持依法行政、执法为民，稳中求进，改革创新，积极作为，突出抓改革强监管促发展，各方面工作稳步推进。根据部门整体支出绩效自评评分（详见附件2），得分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86</w:t>
      </w:r>
      <w:bookmarkStart w:id="0" w:name="_GoBack"/>
      <w:bookmarkEnd w:id="0"/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分，部门整体支出绩效为“良”。主要绩效如下：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成绩二。</w:t>
      </w:r>
      <w:r>
        <w:rPr>
          <w:rFonts w:hint="eastAsia" w:ascii="仿宋" w:hAnsi="仿宋" w:eastAsia="仿宋"/>
          <w:color w:val="010101"/>
          <w:sz w:val="30"/>
          <w:szCs w:val="30"/>
        </w:rPr>
        <w:t>严控“三公”经费支出，严刹大吃大喝风.</w:t>
      </w:r>
      <w:r>
        <w:rPr>
          <w:rFonts w:hint="eastAsia" w:ascii="仿宋" w:hAnsi="仿宋" w:eastAsia="仿宋"/>
          <w:color w:val="010101"/>
          <w:sz w:val="30"/>
          <w:szCs w:val="30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成绩三。</w:t>
      </w:r>
      <w:r>
        <w:rPr>
          <w:rFonts w:hint="eastAsia" w:ascii="仿宋" w:hAnsi="仿宋" w:eastAsia="仿宋"/>
          <w:color w:val="010101"/>
          <w:sz w:val="30"/>
          <w:szCs w:val="30"/>
        </w:rPr>
        <w:t>我部门严格执行国家财经法规和有关专项资金管理办法的规定，成立了预算绩效管理工作领导小组，建立了绩效管理制度、绩效评价监控制度等一系列管理制度，财务管理制度、励行节约等内部管理制度健全，内部控制制度健全完整并执行良好，在本年度内未出现廉政风险。按时完成预算绩效目标申报、改进后预算绩效申报、预算绩效评价报告工作，预算编制准确，部门整体绩效目标编制完整、合理，项目绩效目标编制明确、量化，按要求严格预算执行管理，严格执行“三公”经费预算，没有产生债务。资金的拨付有完整的审批过程和手续，</w:t>
      </w:r>
      <w:r>
        <w:rPr>
          <w:rFonts w:hint="eastAsia" w:ascii="仿宋" w:hAnsi="仿宋" w:eastAsia="仿宋"/>
          <w:sz w:val="30"/>
          <w:szCs w:val="30"/>
        </w:rPr>
        <w:t>支出符合部门预算批复的用途，资</w:t>
      </w:r>
      <w:r>
        <w:rPr>
          <w:rFonts w:hint="eastAsia" w:ascii="仿宋" w:hAnsi="仿宋" w:eastAsia="仿宋"/>
          <w:color w:val="010101"/>
          <w:sz w:val="30"/>
          <w:szCs w:val="30"/>
        </w:rPr>
        <w:t>金使用无截留、挤占、挪用、虚列支出等情况。年度预、决算财政信息按要求在绥宁县人民政府网公开，基础数据信息和会计信息资料真实、完整，按要求及时、准确、全面开展和上报资产清查工作。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autoSpaceDN w:val="0"/>
        <w:ind w:firstLine="630"/>
        <w:outlineLvl w:val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（一）问题一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/>
          <w:color w:val="010101"/>
          <w:sz w:val="30"/>
          <w:szCs w:val="30"/>
        </w:rPr>
        <w:t>电费支出、差旅费支出等励行节约方面有提升的空间。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5" w:leftChars="0" w:right="0" w:rightChars="0"/>
        <w:rPr>
          <w:rFonts w:hint="eastAsia" w:ascii="仿宋" w:hAnsi="仿宋" w:eastAsia="仿宋"/>
          <w:color w:val="010101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问题二。</w:t>
      </w:r>
      <w:r>
        <w:rPr>
          <w:rFonts w:hint="eastAsia" w:ascii="仿宋" w:hAnsi="仿宋" w:eastAsia="仿宋"/>
          <w:color w:val="010101"/>
          <w:sz w:val="30"/>
          <w:szCs w:val="30"/>
        </w:rPr>
        <w:t>因年底财务决算资金清零，次年预算批复时间较迟影响，年初单位发生的经济业务事项存在未能及时进行资金支付；受业务性质影响，平时支出较慢，年底支出比重较大，月度支出不平衡。</w:t>
      </w:r>
    </w:p>
    <w:p>
      <w:pPr>
        <w:autoSpaceDN w:val="0"/>
        <w:ind w:firstLine="64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（三）问题三。</w:t>
      </w:r>
      <w:r>
        <w:rPr>
          <w:rFonts w:hint="eastAsia" w:ascii="仿宋" w:hAnsi="仿宋" w:eastAsia="仿宋"/>
          <w:color w:val="010101"/>
          <w:sz w:val="30"/>
          <w:szCs w:val="30"/>
        </w:rPr>
        <w:t>由于学校无法在年初核实学生人数，加之生源变化较大，生均经费无法在年初列入预算，预算控制率波动较大；导致商品和服务费用较年初预算数会有</w:t>
      </w:r>
      <w:r>
        <w:rPr>
          <w:rFonts w:hint="eastAsia" w:ascii="仿宋" w:hAnsi="仿宋" w:eastAsia="仿宋"/>
          <w:color w:val="010101"/>
          <w:sz w:val="30"/>
          <w:szCs w:val="30"/>
          <w:lang w:eastAsia="zh-CN"/>
        </w:rPr>
        <w:t>一定的差别</w:t>
      </w:r>
      <w:r>
        <w:rPr>
          <w:rFonts w:hint="eastAsia" w:ascii="仿宋" w:hAnsi="仿宋" w:eastAsia="仿宋"/>
          <w:color w:val="010101"/>
          <w:sz w:val="30"/>
          <w:szCs w:val="30"/>
        </w:rPr>
        <w:t>，使整体经费使用不能按科目进行。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（一）高度重视财政预决算支出工作，稳定财务人员队伍，加强人员配备，进一步提高财务工作水平。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（二）加强内部管理，严格执行预算，坚持励行节约，进一步降低财务支出。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（三）严格执行相关财务制度，进一步提高办事效率。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附件：1.部门整体支出绩效评价基础数据表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609" w:firstLineChars="503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2.部门整体支出绩效自评表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spacing w:line="74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2023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年度部门整体支出绩效评价基础数据表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3"/>
        <w:tblW w:w="100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0.83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0.83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运行维护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60.23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51.94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2.50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52.63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4.74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1.52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50" w:firstLineChars="150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eastAsia="zh-CN"/>
        </w:rPr>
        <w:t>2023</w:t>
      </w:r>
      <w:r>
        <w:rPr>
          <w:rFonts w:hint="eastAsia" w:ascii="黑体" w:hAnsi="黑体" w:eastAsia="黑体" w:cs="黑体"/>
          <w:sz w:val="44"/>
        </w:rPr>
        <w:t>年度部门整体支出绩效自评表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3"/>
        <w:tblW w:w="104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绥宁县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关峡苗族乡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全年预算数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全年执行数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1141.68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1639.81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1607.33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1141.68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其中：基本支出：：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1.36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全年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办人民满意的学校，不出任何安全事故，完成各项教学任务，争取考实验中学3人。按时发放人员工资。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本年度没有出现任何安全事故，较好的完成了各项教学任务，考入实验中学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人。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产出指标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指标1：义务教育阶段学生公用经费补助人数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689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689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标2：教职工人数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确保升学率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确保毕业生合格率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义务教育学校公用经费按时发放到位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分学期发放到位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追加资金到位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每年秋季学期下达追加资金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义务教育学校公用经费标准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≥650元/人/年（小学）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≥650元/人/年（小学）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学校教师周转房新建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指标1：生均公用经投入水平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指标1：教职工工资投入水平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增长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维护了社会稳定，实现了党政重教。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提升了政府形象，提高了教师的工作积极性。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实施该目标确保校园平安，整洁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指标1：义务教育阶段适龄学生上学需求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指标2：义务教育学校公用经费需求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基本满足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指标1：学生满意度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指标2：家长满意度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仿宋" w:hAnsi="仿宋" w:eastAsia="仿宋" w:cs="仿宋"/>
          <w:sz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2.综合评价等级分为优秀（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大于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90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）、良好（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80-90分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）、较差（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60-80分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 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小于60分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ascii="Calibri" w:hAnsi="Calibri" w:eastAsia="仿宋_GB2312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3.三级绩效指标按需自行增减行。个别不涉及的二级指标可删除不要。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1">
    <w:nsid w:val="19820F4B"/>
    <w:multiLevelType w:val="singleLevel"/>
    <w:tmpl w:val="19820F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ZhZmVmY2VlMGExZDUwNmVmY2RmMmQ2YzA0NWYifQ=="/>
  </w:docVars>
  <w:rsids>
    <w:rsidRoot w:val="28534A98"/>
    <w:rsid w:val="0AA81B81"/>
    <w:rsid w:val="12DC17B7"/>
    <w:rsid w:val="137E7024"/>
    <w:rsid w:val="241E5C4D"/>
    <w:rsid w:val="28534A98"/>
    <w:rsid w:val="297F17CD"/>
    <w:rsid w:val="29A130DE"/>
    <w:rsid w:val="2ABB223E"/>
    <w:rsid w:val="300B3227"/>
    <w:rsid w:val="30B748E2"/>
    <w:rsid w:val="3B7A779B"/>
    <w:rsid w:val="4307457A"/>
    <w:rsid w:val="47E65F87"/>
    <w:rsid w:val="50DD23E9"/>
    <w:rsid w:val="53413415"/>
    <w:rsid w:val="549A6CAB"/>
    <w:rsid w:val="577801CD"/>
    <w:rsid w:val="60B838CC"/>
    <w:rsid w:val="6B8D32A2"/>
    <w:rsid w:val="73312633"/>
    <w:rsid w:val="757F40B5"/>
    <w:rsid w:val="7E5B4BCE"/>
    <w:rsid w:val="7FC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1721</Words>
  <Characters>1821</Characters>
  <Lines>0</Lines>
  <Paragraphs>0</Paragraphs>
  <TotalTime>2</TotalTime>
  <ScaleCrop>false</ScaleCrop>
  <LinksUpToDate>false</LinksUpToDate>
  <CharactersWithSpaces>1900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2024-09-10T16:31:00Z</dcterms:created>
  <dc:creator>曾经的我</dc:creator>
  <cp:lastModifiedBy>Administrator</cp:lastModifiedBy>
  <dcterms:modified xsi:type="dcterms:W3CDTF">2024-09-14T12:48:44Z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8C7F9CC9F961A08BD713E0662128F423_43</vt:lpwstr>
  </property>
</Properties>
</file>