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eastAsia" w:ascii="仿宋_GB2312" w:eastAsia="仿宋_GB2312"/>
          <w:color w:val="000000"/>
          <w:sz w:val="28"/>
          <w:szCs w:val="28"/>
          <w:lang w:val="en-US" w:eastAsia="zh-CN"/>
        </w:rPr>
      </w:pPr>
      <w:bookmarkStart w:id="0" w:name="SQ_Text"/>
      <w:bookmarkEnd w:id="0"/>
      <w:r>
        <w:rPr>
          <w:rFonts w:hint="eastAsia" w:ascii="仿宋_GB2312" w:hAnsi="仿宋_GB2312" w:eastAsia="仿宋_GB2312" w:cs="仿宋_GB2312"/>
          <w:color w:val="000000" w:themeColor="text1"/>
          <w:sz w:val="32"/>
          <w:szCs w:val="32"/>
          <w14:textFill>
            <w14:solidFill>
              <w14:schemeClr w14:val="tx1"/>
            </w14:solidFill>
          </w14:textFill>
        </w:rPr>
        <w:t>SNDR—20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23</w:t>
      </w:r>
      <w:r>
        <w:rPr>
          <w:rFonts w:hint="eastAsia" w:ascii="仿宋_GB2312" w:hAnsi="仿宋_GB2312" w:eastAsia="仿宋_GB2312" w:cs="仿宋_GB2312"/>
          <w:color w:val="000000" w:themeColor="text1"/>
          <w:sz w:val="32"/>
          <w:szCs w:val="32"/>
          <w14:textFill>
            <w14:solidFill>
              <w14:schemeClr w14:val="tx1"/>
            </w14:solidFill>
          </w14:textFill>
        </w:rPr>
        <w:t>-0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0002</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color w:val="000000"/>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color w:val="000000"/>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color w:val="000000"/>
        </w:rPr>
      </w:pPr>
    </w:p>
    <w:p>
      <w:pPr>
        <w:keepNext w:val="0"/>
        <w:keepLines w:val="0"/>
        <w:pageBreakBefore w:val="0"/>
        <w:widowControl w:val="0"/>
        <w:kinsoku/>
        <w:wordWrap/>
        <w:overflowPunct/>
        <w:topLinePunct w:val="0"/>
        <w:autoSpaceDE/>
        <w:autoSpaceDN/>
        <w:bidi w:val="0"/>
        <w:spacing w:line="600" w:lineRule="exact"/>
        <w:jc w:val="both"/>
        <w:textAlignment w:val="auto"/>
        <w:rPr>
          <w:rFonts w:hint="eastAsia"/>
          <w:color w:val="000000"/>
        </w:rPr>
      </w:pPr>
    </w:p>
    <w:p>
      <w:pPr>
        <w:pStyle w:val="2"/>
        <w:rPr>
          <w:rFonts w:hint="eastAsia"/>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color w:val="000000"/>
        </w:rPr>
      </w:pPr>
    </w:p>
    <w:p>
      <w:pPr>
        <w:keepNext w:val="0"/>
        <w:keepLines w:val="0"/>
        <w:pageBreakBefore w:val="0"/>
        <w:widowControl w:val="0"/>
        <w:kinsoku/>
        <w:wordWrap/>
        <w:overflowPunct/>
        <w:topLinePunct w:val="0"/>
        <w:autoSpaceDE/>
        <w:autoSpaceDN/>
        <w:bidi w:val="0"/>
        <w:spacing w:line="600" w:lineRule="exact"/>
        <w:textAlignment w:val="auto"/>
        <w:rPr>
          <w:rFonts w:hint="eastAsia"/>
          <w:color w:val="000000"/>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仿宋_GB2312" w:eastAsia="仿宋_GB2312"/>
          <w:color w:val="000000"/>
          <w:sz w:val="32"/>
          <w:szCs w:val="32"/>
        </w:rPr>
      </w:pPr>
      <w:r>
        <w:rPr>
          <w:rFonts w:hint="eastAsia" w:ascii="仿宋_GB2312" w:eastAsia="仿宋_GB2312"/>
          <w:color w:val="000000"/>
          <w:sz w:val="32"/>
          <w:szCs w:val="32"/>
        </w:rPr>
        <w:t>绥政发〔20</w:t>
      </w:r>
      <w:r>
        <w:rPr>
          <w:rFonts w:hint="eastAsia" w:ascii="仿宋_GB2312" w:eastAsia="仿宋_GB2312"/>
          <w:color w:val="000000"/>
          <w:sz w:val="32"/>
          <w:szCs w:val="32"/>
          <w:lang w:val="en-US" w:eastAsia="zh-CN"/>
        </w:rPr>
        <w:t>23</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color w:val="00000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jc w:val="center"/>
        <w:rPr>
          <w:rFonts w:hint="eastAsia" w:ascii="方正小标宋简体" w:hAnsi="宋体" w:eastAsia="方正小标宋简体" w:cs="宋体"/>
          <w:color w:val="000000" w:themeColor="text1"/>
          <w:kern w:val="0"/>
          <w:sz w:val="44"/>
          <w:szCs w:val="44"/>
          <w:lang w:eastAsia="zh-CN"/>
          <w14:textFill>
            <w14:solidFill>
              <w14:schemeClr w14:val="tx1"/>
            </w14:solidFill>
          </w14:textFill>
        </w:rPr>
      </w:pPr>
      <w:r>
        <w:rPr>
          <w:rFonts w:hint="eastAsia" w:ascii="方正小标宋简体" w:hAnsi="宋体" w:eastAsia="方正小标宋简体" w:cs="宋体"/>
          <w:color w:val="000000" w:themeColor="text1"/>
          <w:kern w:val="0"/>
          <w:sz w:val="44"/>
          <w:szCs w:val="44"/>
          <w:lang w:eastAsia="zh-CN"/>
          <w14:textFill>
            <w14:solidFill>
              <w14:schemeClr w14:val="tx1"/>
            </w14:solidFill>
          </w14:textFill>
        </w:rPr>
        <w:t>绥宁县人民政府</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jc w:val="center"/>
        <w:rPr>
          <w:rFonts w:hint="eastAsia" w:ascii="方正小标宋简体" w:hAnsi="宋体" w:eastAsia="方正小标宋简体" w:cs="宋体"/>
          <w:color w:val="000000" w:themeColor="text1"/>
          <w:kern w:val="0"/>
          <w:sz w:val="44"/>
          <w:szCs w:val="44"/>
          <w14:textFill>
            <w14:solidFill>
              <w14:schemeClr w14:val="tx1"/>
            </w14:solidFill>
          </w14:textFill>
        </w:rPr>
      </w:pPr>
      <w:r>
        <w:rPr>
          <w:rFonts w:hint="eastAsia" w:ascii="方正小标宋简体" w:hAnsi="宋体" w:eastAsia="方正小标宋简体" w:cs="宋体"/>
          <w:color w:val="000000" w:themeColor="text1"/>
          <w:kern w:val="0"/>
          <w:sz w:val="44"/>
          <w:szCs w:val="44"/>
          <w:lang w:eastAsia="zh-CN"/>
          <w14:textFill>
            <w14:solidFill>
              <w14:schemeClr w14:val="tx1"/>
            </w14:solidFill>
          </w14:textFill>
        </w:rPr>
        <w:t>关于印发《</w:t>
      </w:r>
      <w:r>
        <w:rPr>
          <w:rFonts w:hint="eastAsia" w:ascii="方正小标宋简体" w:hAnsi="宋体" w:eastAsia="方正小标宋简体" w:cs="宋体"/>
          <w:color w:val="000000" w:themeColor="text1"/>
          <w:kern w:val="0"/>
          <w:sz w:val="44"/>
          <w:szCs w:val="44"/>
          <w14:textFill>
            <w14:solidFill>
              <w14:schemeClr w14:val="tx1"/>
            </w14:solidFill>
          </w14:textFill>
        </w:rPr>
        <w:t>绥宁县人民政府行政复议</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jc w:val="center"/>
        <w:rPr>
          <w:rFonts w:hint="eastAsia" w:ascii="方正小标宋简体" w:hAnsi="宋体" w:eastAsia="方正小标宋简体" w:cs="宋体"/>
          <w:color w:val="000000" w:themeColor="text1"/>
          <w:kern w:val="0"/>
          <w:sz w:val="44"/>
          <w:szCs w:val="44"/>
          <w:lang w:eastAsia="zh-CN"/>
          <w14:textFill>
            <w14:solidFill>
              <w14:schemeClr w14:val="tx1"/>
            </w14:solidFill>
          </w14:textFill>
        </w:rPr>
      </w:pPr>
      <w:r>
        <w:rPr>
          <w:rFonts w:hint="eastAsia" w:ascii="方正小标宋简体" w:hAnsi="宋体" w:eastAsia="方正小标宋简体" w:cs="宋体"/>
          <w:color w:val="000000" w:themeColor="text1"/>
          <w:kern w:val="0"/>
          <w:sz w:val="44"/>
          <w:szCs w:val="44"/>
          <w14:textFill>
            <w14:solidFill>
              <w14:schemeClr w14:val="tx1"/>
            </w14:solidFill>
          </w14:textFill>
        </w:rPr>
        <w:t>工作规则</w:t>
      </w:r>
      <w:r>
        <w:rPr>
          <w:rFonts w:hint="eastAsia" w:ascii="方正小标宋简体" w:hAnsi="宋体" w:eastAsia="方正小标宋简体" w:cs="宋体"/>
          <w:color w:val="000000" w:themeColor="text1"/>
          <w:kern w:val="0"/>
          <w:sz w:val="44"/>
          <w:szCs w:val="44"/>
          <w:lang w:eastAsia="zh-CN"/>
          <w14:textFill>
            <w14:solidFill>
              <w14:schemeClr w14:val="tx1"/>
            </w14:solidFill>
          </w14:textFill>
        </w:rPr>
        <w:t>》的通知</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jc w:val="center"/>
        <w:rPr>
          <w:rFonts w:hint="eastAsia" w:ascii="方正小标宋简体" w:hAnsi="宋体" w:eastAsia="方正小标宋简体" w:cs="宋体"/>
          <w:color w:val="000000" w:themeColor="text1"/>
          <w:kern w:val="0"/>
          <w:sz w:val="44"/>
          <w:szCs w:val="44"/>
          <w:lang w:eastAsia="zh-CN"/>
          <w14:textFill>
            <w14:solidFill>
              <w14:schemeClr w14:val="tx1"/>
            </w14:solidFill>
          </w14:textFill>
        </w:rPr>
      </w:pP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各乡镇人民政府，</w:t>
      </w:r>
      <w:r>
        <w:rPr>
          <w:rFonts w:hint="eastAsia" w:ascii="仿宋" w:hAnsi="仿宋" w:eastAsia="仿宋" w:cs="仿宋"/>
          <w:color w:val="000000" w:themeColor="text1"/>
          <w:kern w:val="0"/>
          <w:sz w:val="32"/>
          <w:szCs w:val="32"/>
          <w:lang w:eastAsia="zh-CN"/>
          <w14:textFill>
            <w14:solidFill>
              <w14:schemeClr w14:val="tx1"/>
            </w14:solidFill>
          </w14:textFill>
        </w:rPr>
        <w:t>市</w:t>
      </w:r>
      <w:r>
        <w:rPr>
          <w:rFonts w:hint="eastAsia" w:ascii="仿宋" w:hAnsi="仿宋" w:eastAsia="仿宋" w:cs="仿宋"/>
          <w:color w:val="000000" w:themeColor="text1"/>
          <w:kern w:val="0"/>
          <w:sz w:val="32"/>
          <w:szCs w:val="32"/>
          <w14:textFill>
            <w14:solidFill>
              <w14:schemeClr w14:val="tx1"/>
            </w14:solidFill>
          </w14:textFill>
        </w:rPr>
        <w:t>属、县直各单位：</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现将《绥宁县人民政府行政复议工作规则》</w:t>
      </w:r>
      <w:r>
        <w:rPr>
          <w:rFonts w:hint="eastAsia" w:ascii="仿宋" w:hAnsi="仿宋" w:eastAsia="仿宋" w:cs="仿宋"/>
          <w:color w:val="000000" w:themeColor="text1"/>
          <w:kern w:val="0"/>
          <w:sz w:val="32"/>
          <w:szCs w:val="32"/>
          <w:lang w:eastAsia="zh-CN"/>
          <w14:textFill>
            <w14:solidFill>
              <w14:schemeClr w14:val="tx1"/>
            </w14:solidFill>
          </w14:textFill>
        </w:rPr>
        <w:t>印</w:t>
      </w:r>
      <w:r>
        <w:rPr>
          <w:rFonts w:hint="eastAsia" w:ascii="仿宋" w:hAnsi="仿宋" w:eastAsia="仿宋" w:cs="仿宋"/>
          <w:color w:val="000000" w:themeColor="text1"/>
          <w:kern w:val="0"/>
          <w:sz w:val="32"/>
          <w:szCs w:val="32"/>
          <w14:textFill>
            <w14:solidFill>
              <w14:schemeClr w14:val="tx1"/>
            </w14:solidFill>
          </w14:textFill>
        </w:rPr>
        <w:t>发给你们，请</w:t>
      </w:r>
      <w:r>
        <w:rPr>
          <w:rFonts w:hint="eastAsia" w:ascii="仿宋" w:hAnsi="仿宋" w:eastAsia="仿宋" w:cs="仿宋"/>
          <w:color w:val="000000" w:themeColor="text1"/>
          <w:kern w:val="0"/>
          <w:sz w:val="32"/>
          <w:szCs w:val="32"/>
          <w:lang w:eastAsia="zh-CN"/>
          <w14:textFill>
            <w14:solidFill>
              <w14:schemeClr w14:val="tx1"/>
            </w14:solidFill>
          </w14:textFill>
        </w:rPr>
        <w:t>认真</w:t>
      </w:r>
      <w:r>
        <w:rPr>
          <w:rFonts w:hint="eastAsia" w:ascii="仿宋" w:hAnsi="仿宋" w:eastAsia="仿宋" w:cs="仿宋"/>
          <w:color w:val="000000" w:themeColor="text1"/>
          <w:kern w:val="0"/>
          <w:sz w:val="32"/>
          <w:szCs w:val="32"/>
          <w14:textFill>
            <w14:solidFill>
              <w14:schemeClr w14:val="tx1"/>
            </w14:solidFill>
          </w14:textFill>
        </w:rPr>
        <w:t>遵照执行。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rPr>
          <w:rFonts w:hint="eastAsia" w:ascii="仿宋" w:hAnsi="仿宋" w:eastAsia="仿宋" w:cs="仿宋"/>
          <w:color w:val="000000" w:themeColor="text1"/>
          <w:kern w:val="0"/>
          <w:sz w:val="32"/>
          <w:szCs w:val="32"/>
          <w14:textFill>
            <w14:solidFill>
              <w14:schemeClr w14:val="tx1"/>
            </w14:solidFill>
          </w14:textFill>
        </w:rPr>
      </w:pP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left="0" w:leftChars="0" w:firstLine="5459" w:firstLineChars="1706"/>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绥宁县人民政府</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5280" w:firstLineChars="165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202</w:t>
      </w:r>
      <w:r>
        <w:rPr>
          <w:rFonts w:hint="eastAsia" w:ascii="仿宋" w:hAnsi="仿宋" w:eastAsia="仿宋" w:cs="仿宋"/>
          <w:color w:val="000000" w:themeColor="text1"/>
          <w:kern w:val="0"/>
          <w:sz w:val="32"/>
          <w:szCs w:val="32"/>
          <w:lang w:val="en-US" w:eastAsia="zh-CN"/>
          <w14:textFill>
            <w14:solidFill>
              <w14:schemeClr w14:val="tx1"/>
            </w14:solidFill>
          </w14:textFill>
        </w:rPr>
        <w:t>3</w:t>
      </w:r>
      <w:r>
        <w:rPr>
          <w:rFonts w:hint="eastAsia" w:ascii="仿宋" w:hAnsi="仿宋" w:eastAsia="仿宋" w:cs="仿宋"/>
          <w:color w:val="000000" w:themeColor="text1"/>
          <w:kern w:val="0"/>
          <w:sz w:val="32"/>
          <w:szCs w:val="32"/>
          <w14:textFill>
            <w14:solidFill>
              <w14:schemeClr w14:val="tx1"/>
            </w14:solidFill>
          </w14:textFill>
        </w:rPr>
        <w:t>年</w:t>
      </w:r>
      <w:r>
        <w:rPr>
          <w:rFonts w:hint="eastAsia" w:ascii="仿宋" w:hAnsi="仿宋" w:eastAsia="仿宋" w:cs="仿宋"/>
          <w:color w:val="000000" w:themeColor="text1"/>
          <w:kern w:val="0"/>
          <w:sz w:val="32"/>
          <w:szCs w:val="32"/>
          <w:lang w:val="en-US" w:eastAsia="zh-CN"/>
          <w14:textFill>
            <w14:solidFill>
              <w14:schemeClr w14:val="tx1"/>
            </w14:solidFill>
          </w14:textFill>
        </w:rPr>
        <w:t>3</w:t>
      </w:r>
      <w:r>
        <w:rPr>
          <w:rFonts w:hint="eastAsia" w:ascii="仿宋" w:hAnsi="仿宋" w:eastAsia="仿宋" w:cs="仿宋"/>
          <w:color w:val="000000" w:themeColor="text1"/>
          <w:kern w:val="0"/>
          <w:sz w:val="32"/>
          <w:szCs w:val="32"/>
          <w14:textFill>
            <w14:solidFill>
              <w14:schemeClr w14:val="tx1"/>
            </w14:solidFill>
          </w14:textFill>
        </w:rPr>
        <w:t>月</w:t>
      </w:r>
      <w:r>
        <w:rPr>
          <w:rFonts w:hint="eastAsia" w:ascii="仿宋" w:hAnsi="仿宋" w:eastAsia="仿宋" w:cs="仿宋"/>
          <w:color w:val="000000" w:themeColor="text1"/>
          <w:kern w:val="0"/>
          <w:sz w:val="32"/>
          <w:szCs w:val="32"/>
          <w:lang w:val="en-US" w:eastAsia="zh-CN"/>
          <w14:textFill>
            <w14:solidFill>
              <w14:schemeClr w14:val="tx1"/>
            </w14:solidFill>
          </w14:textFill>
        </w:rPr>
        <w:t>21</w:t>
      </w:r>
      <w:r>
        <w:rPr>
          <w:rFonts w:hint="eastAsia" w:ascii="仿宋" w:hAnsi="仿宋" w:eastAsia="仿宋" w:cs="仿宋"/>
          <w:color w:val="000000" w:themeColor="text1"/>
          <w:kern w:val="0"/>
          <w:sz w:val="32"/>
          <w:szCs w:val="32"/>
          <w14:textFill>
            <w14:solidFill>
              <w14:schemeClr w14:val="tx1"/>
            </w14:solidFill>
          </w14:textFill>
        </w:rPr>
        <w:t>日</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rPr>
          <w:rFonts w:hint="eastAsia" w:ascii="仿宋" w:hAnsi="仿宋" w:eastAsia="仿宋" w:cs="仿宋"/>
          <w:color w:val="000000" w:themeColor="text1"/>
          <w:kern w:val="0"/>
          <w:sz w:val="32"/>
          <w:szCs w:val="32"/>
          <w:lang w:eastAsia="zh-CN"/>
          <w14:textFill>
            <w14:solidFill>
              <w14:schemeClr w14:val="tx1"/>
            </w14:solidFill>
          </w14:textFill>
        </w:rPr>
      </w:pP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 w:hAnsi="仿宋" w:eastAsia="仿宋" w:cs="仿宋"/>
          <w:color w:val="000000" w:themeColor="text1"/>
          <w:kern w:val="0"/>
          <w:sz w:val="32"/>
          <w:szCs w:val="32"/>
          <w:lang w:eastAsia="zh-CN"/>
          <w14:textFill>
            <w14:solidFill>
              <w14:schemeClr w14:val="tx1"/>
            </w14:solidFill>
          </w14:textFill>
        </w:rPr>
        <w:t>（此件主动公开）</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jc w:val="center"/>
        <w:rPr>
          <w:rFonts w:hint="eastAsia" w:ascii="方正小标宋简体" w:hAnsi="宋体" w:eastAsia="方正小标宋简体" w:cs="宋体"/>
          <w:color w:val="000000" w:themeColor="text1"/>
          <w:kern w:val="0"/>
          <w:sz w:val="44"/>
          <w:szCs w:val="44"/>
          <w14:textFill>
            <w14:solidFill>
              <w14:schemeClr w14:val="tx1"/>
            </w14:solidFill>
          </w14:textFill>
        </w:rPr>
      </w:pP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jc w:val="center"/>
        <w:rPr>
          <w:rFonts w:hint="eastAsia" w:ascii="宋体" w:hAnsi="宋体" w:eastAsia="宋体" w:cs="宋体"/>
          <w:color w:val="000000" w:themeColor="text1"/>
          <w:kern w:val="0"/>
          <w:szCs w:val="21"/>
          <w14:textFill>
            <w14:solidFill>
              <w14:schemeClr w14:val="tx1"/>
            </w14:solidFill>
          </w14:textFill>
        </w:rPr>
      </w:pPr>
      <w:r>
        <w:rPr>
          <w:rFonts w:hint="eastAsia" w:ascii="方正小标宋简体" w:hAnsi="宋体" w:eastAsia="方正小标宋简体" w:cs="宋体"/>
          <w:color w:val="000000" w:themeColor="text1"/>
          <w:kern w:val="0"/>
          <w:sz w:val="44"/>
          <w:szCs w:val="44"/>
          <w14:textFill>
            <w14:solidFill>
              <w14:schemeClr w14:val="tx1"/>
            </w14:solidFill>
          </w14:textFill>
        </w:rPr>
        <w:t>绥宁县人民政府行政复议工作规则</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jc w:val="center"/>
        <w:rPr>
          <w:rFonts w:hint="eastAsia" w:ascii="宋体" w:hAnsi="宋体" w:eastAsia="宋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第一章</w:t>
      </w:r>
      <w:r>
        <w:rPr>
          <w:rFonts w:hint="eastAsia" w:ascii="宋体" w:hAnsi="宋体" w:eastAsia="宋体" w:cs="宋体"/>
          <w:color w:val="000000" w:themeColor="text1"/>
          <w:kern w:val="0"/>
          <w:sz w:val="32"/>
          <w:szCs w:val="32"/>
          <w14:textFill>
            <w14:solidFill>
              <w14:schemeClr w14:val="tx1"/>
            </w14:solidFill>
          </w14:textFill>
        </w:rPr>
        <w:t> </w:t>
      </w:r>
      <w:r>
        <w:rPr>
          <w:rFonts w:hint="eastAsia" w:ascii="黑体" w:hAnsi="黑体" w:eastAsia="黑体" w:cs="宋体"/>
          <w:color w:val="000000" w:themeColor="text1"/>
          <w:kern w:val="0"/>
          <w:sz w:val="32"/>
          <w:szCs w:val="32"/>
          <w14:textFill>
            <w14:solidFill>
              <w14:schemeClr w14:val="tx1"/>
            </w14:solidFill>
          </w14:textFill>
        </w:rPr>
        <w:t> 总  则</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w:t>
      </w:r>
      <w:r>
        <w:rPr>
          <w:rFonts w:hint="eastAsia" w:ascii="楷体_GB2312" w:hAnsi="宋体" w:eastAsia="楷体_GB2312" w:cs="宋体"/>
          <w:b/>
          <w:bCs/>
          <w:color w:val="000000" w:themeColor="text1"/>
          <w:kern w:val="0"/>
          <w:sz w:val="32"/>
          <w:szCs w:val="32"/>
          <w14:textFill>
            <w14:solidFill>
              <w14:schemeClr w14:val="tx1"/>
            </w14:solidFill>
          </w14:textFill>
        </w:rPr>
        <w:t>第一条</w:t>
      </w:r>
      <w:r>
        <w:rPr>
          <w:rFonts w:hint="eastAsia" w:ascii="仿宋_GB2312" w:hAnsi="宋体" w:eastAsia="仿宋_GB2312" w:cs="宋体"/>
          <w:b/>
          <w:bCs/>
          <w:color w:val="000000" w:themeColor="text1"/>
          <w:kern w:val="0"/>
          <w:sz w:val="32"/>
          <w:szCs w:val="32"/>
          <w14:textFill>
            <w14:solidFill>
              <w14:schemeClr w14:val="tx1"/>
            </w14:solidFill>
          </w14:textFill>
        </w:rPr>
        <w:t>  </w:t>
      </w:r>
      <w:r>
        <w:rPr>
          <w:rFonts w:hint="eastAsia" w:ascii="仿宋_GB2312" w:hAnsi="宋体" w:eastAsia="仿宋_GB2312" w:cs="宋体"/>
          <w:color w:val="000000" w:themeColor="text1"/>
          <w:kern w:val="0"/>
          <w:sz w:val="32"/>
          <w:szCs w:val="32"/>
          <w14:textFill>
            <w14:solidFill>
              <w14:schemeClr w14:val="tx1"/>
            </w14:solidFill>
          </w14:textFill>
        </w:rPr>
        <w:t>为规范我县行政复议工作，明确行政复议的职责和工作程序，准确、及时、合法地审理行政复议案件，根据《中华人民共和国行政复议法》《中华人民共和国行政复议法实施条例》等有关法律、法规和规定，结合我县实际，制定本规则。</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3"/>
        <w:jc w:val="left"/>
        <w:rPr>
          <w:rFonts w:hint="eastAsia" w:ascii="宋体" w:hAnsi="宋体" w:eastAsia="宋体" w:cs="宋体"/>
          <w:color w:val="000000" w:themeColor="text1"/>
          <w:kern w:val="0"/>
          <w:szCs w:val="21"/>
          <w14:textFill>
            <w14:solidFill>
              <w14:schemeClr w14:val="tx1"/>
            </w14:solidFill>
          </w14:textFill>
        </w:rPr>
      </w:pPr>
      <w:r>
        <w:rPr>
          <w:rFonts w:hint="eastAsia" w:ascii="楷体_GB2312" w:hAnsi="宋体" w:eastAsia="楷体_GB2312" w:cs="宋体"/>
          <w:b/>
          <w:bCs/>
          <w:color w:val="000000" w:themeColor="text1"/>
          <w:kern w:val="0"/>
          <w:sz w:val="32"/>
          <w:szCs w:val="32"/>
          <w14:textFill>
            <w14:solidFill>
              <w14:schemeClr w14:val="tx1"/>
            </w14:solidFill>
          </w14:textFill>
        </w:rPr>
        <w:t>第二条</w:t>
      </w:r>
      <w:r>
        <w:rPr>
          <w:rFonts w:hint="eastAsia" w:ascii="仿宋_GB2312" w:hAnsi="宋体" w:eastAsia="仿宋_GB2312" w:cs="宋体"/>
          <w:b/>
          <w:bCs/>
          <w:color w:val="000000" w:themeColor="text1"/>
          <w:kern w:val="0"/>
          <w:sz w:val="32"/>
          <w:szCs w:val="32"/>
          <w14:textFill>
            <w14:solidFill>
              <w14:schemeClr w14:val="tx1"/>
            </w14:solidFill>
          </w14:textFill>
        </w:rPr>
        <w:t>  </w:t>
      </w:r>
      <w:r>
        <w:rPr>
          <w:rFonts w:hint="eastAsia" w:ascii="仿宋_GB2312" w:hAnsi="宋体" w:eastAsia="仿宋_GB2312" w:cs="宋体"/>
          <w:color w:val="000000" w:themeColor="text1"/>
          <w:kern w:val="0"/>
          <w:sz w:val="32"/>
          <w:szCs w:val="32"/>
          <w14:textFill>
            <w14:solidFill>
              <w14:schemeClr w14:val="tx1"/>
            </w14:solidFill>
          </w14:textFill>
        </w:rPr>
        <w:t>县司法局</w:t>
      </w:r>
      <w:r>
        <w:rPr>
          <w:rFonts w:hint="eastAsia" w:ascii="仿宋_GB2312" w:hAnsi="宋体" w:eastAsia="仿宋_GB2312" w:cs="宋体"/>
          <w:color w:val="000000" w:themeColor="text1"/>
          <w:kern w:val="0"/>
          <w:sz w:val="32"/>
          <w:szCs w:val="32"/>
          <w:lang w:eastAsia="zh-CN"/>
          <w14:textFill>
            <w14:solidFill>
              <w14:schemeClr w14:val="tx1"/>
            </w14:solidFill>
          </w14:textFill>
        </w:rPr>
        <w:t>是</w:t>
      </w:r>
      <w:r>
        <w:rPr>
          <w:rFonts w:hint="eastAsia" w:ascii="仿宋_GB2312" w:hAnsi="宋体" w:eastAsia="仿宋_GB2312" w:cs="宋体"/>
          <w:color w:val="000000" w:themeColor="text1"/>
          <w:kern w:val="0"/>
          <w:sz w:val="32"/>
          <w:szCs w:val="32"/>
          <w14:textFill>
            <w14:solidFill>
              <w14:schemeClr w14:val="tx1"/>
            </w14:solidFill>
          </w14:textFill>
        </w:rPr>
        <w:t>县人民政府的行政复议机构，</w:t>
      </w:r>
      <w:r>
        <w:rPr>
          <w:rFonts w:hint="eastAsia" w:ascii="仿宋_GB2312" w:hAnsi="宋体" w:eastAsia="仿宋_GB2312" w:cs="宋体"/>
          <w:color w:val="000000" w:themeColor="text1"/>
          <w:kern w:val="0"/>
          <w:sz w:val="32"/>
          <w:szCs w:val="32"/>
          <w:lang w:eastAsia="zh-CN"/>
          <w14:textFill>
            <w14:solidFill>
              <w14:schemeClr w14:val="tx1"/>
            </w14:solidFill>
          </w14:textFill>
        </w:rPr>
        <w:t>对外使用“绥宁县人民政府行政复议办公室”（以下简称县复议办）</w:t>
      </w:r>
      <w:r>
        <w:rPr>
          <w:rFonts w:hint="eastAsia" w:ascii="仿宋_GB2312" w:hAnsi="宋体" w:eastAsia="仿宋_GB2312" w:cs="宋体"/>
          <w:color w:val="000000" w:themeColor="text1"/>
          <w:kern w:val="0"/>
          <w:sz w:val="32"/>
          <w:szCs w:val="32"/>
          <w14:textFill>
            <w14:solidFill>
              <w14:schemeClr w14:val="tx1"/>
            </w14:solidFill>
          </w14:textFill>
        </w:rPr>
        <w:t>办理行政复议案件。</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5"/>
        <w:jc w:val="left"/>
        <w:rPr>
          <w:rFonts w:hint="eastAsia" w:ascii="宋体" w:hAnsi="宋体" w:eastAsia="宋体" w:cs="宋体"/>
          <w:color w:val="000000" w:themeColor="text1"/>
          <w:kern w:val="0"/>
          <w:szCs w:val="21"/>
          <w14:textFill>
            <w14:solidFill>
              <w14:schemeClr w14:val="tx1"/>
            </w14:solidFill>
          </w14:textFill>
        </w:rPr>
      </w:pPr>
      <w:r>
        <w:rPr>
          <w:rFonts w:hint="eastAsia" w:ascii="楷体_GB2312" w:hAnsi="宋体" w:eastAsia="楷体_GB2312" w:cs="宋体"/>
          <w:b/>
          <w:bCs/>
          <w:color w:val="000000" w:themeColor="text1"/>
          <w:kern w:val="0"/>
          <w:sz w:val="32"/>
          <w:szCs w:val="32"/>
          <w14:textFill>
            <w14:solidFill>
              <w14:schemeClr w14:val="tx1"/>
            </w14:solidFill>
          </w14:textFill>
        </w:rPr>
        <w:t>第三条</w:t>
      </w:r>
      <w:r>
        <w:rPr>
          <w:rFonts w:hint="eastAsia" w:ascii="仿宋_GB2312" w:hAnsi="宋体" w:eastAsia="仿宋_GB2312" w:cs="宋体"/>
          <w:color w:val="000000" w:themeColor="text1"/>
          <w:kern w:val="0"/>
          <w:sz w:val="32"/>
          <w:szCs w:val="32"/>
          <w14:textFill>
            <w14:solidFill>
              <w14:schemeClr w14:val="tx1"/>
            </w14:solidFill>
          </w14:textFill>
        </w:rPr>
        <w:t>  县复议办履行行政复议职责，应当遵循合法、公正、公开、及时、便民的原则</w:t>
      </w:r>
      <w:r>
        <w:rPr>
          <w:rFonts w:hint="eastAsia" w:ascii="仿宋_GB2312" w:hAnsi="宋体" w:eastAsia="仿宋_GB2312" w:cs="宋体"/>
          <w:color w:val="000000" w:themeColor="text1"/>
          <w:spacing w:val="6"/>
          <w:kern w:val="0"/>
          <w:sz w:val="32"/>
          <w:szCs w:val="32"/>
          <w14:textFill>
            <w14:solidFill>
              <w14:schemeClr w14:val="tx1"/>
            </w14:solidFill>
          </w14:textFill>
        </w:rPr>
        <w:t>，坚持有错必纠，保障法律、法规的正确实施。</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5"/>
        <w:jc w:val="left"/>
        <w:rPr>
          <w:rFonts w:hint="eastAsia" w:ascii="宋体" w:hAnsi="宋体" w:eastAsia="宋体" w:cs="宋体"/>
          <w:color w:val="000000" w:themeColor="text1"/>
          <w:kern w:val="0"/>
          <w:szCs w:val="21"/>
          <w14:textFill>
            <w14:solidFill>
              <w14:schemeClr w14:val="tx1"/>
            </w14:solidFill>
          </w14:textFill>
        </w:rPr>
      </w:pPr>
      <w:r>
        <w:rPr>
          <w:rFonts w:hint="eastAsia" w:ascii="楷体_GB2312" w:hAnsi="宋体" w:eastAsia="楷体_GB2312" w:cs="宋体"/>
          <w:b/>
          <w:bCs/>
          <w:color w:val="000000" w:themeColor="text1"/>
          <w:kern w:val="0"/>
          <w:sz w:val="32"/>
          <w:szCs w:val="32"/>
          <w14:textFill>
            <w14:solidFill>
              <w14:schemeClr w14:val="tx1"/>
            </w14:solidFill>
          </w14:textFill>
        </w:rPr>
        <w:t>第四条</w:t>
      </w:r>
      <w:r>
        <w:rPr>
          <w:rFonts w:hint="eastAsia" w:ascii="仿宋_GB2312" w:hAnsi="宋体" w:eastAsia="仿宋_GB2312" w:cs="宋体"/>
          <w:b/>
          <w:bCs/>
          <w:color w:val="000000" w:themeColor="text1"/>
          <w:kern w:val="0"/>
          <w:sz w:val="32"/>
          <w:szCs w:val="32"/>
          <w14:textFill>
            <w14:solidFill>
              <w14:schemeClr w14:val="tx1"/>
            </w14:solidFill>
          </w14:textFill>
        </w:rPr>
        <w:t>  </w:t>
      </w:r>
      <w:r>
        <w:rPr>
          <w:rFonts w:hint="eastAsia" w:ascii="仿宋_GB2312" w:hAnsi="宋体" w:eastAsia="仿宋_GB2312" w:cs="宋体"/>
          <w:color w:val="000000" w:themeColor="text1"/>
          <w:kern w:val="0"/>
          <w:sz w:val="32"/>
          <w:szCs w:val="32"/>
          <w14:textFill>
            <w14:solidFill>
              <w14:schemeClr w14:val="tx1"/>
            </w14:solidFill>
          </w14:textFill>
        </w:rPr>
        <w:t>县人民政府统一管辖以下单位为被申请人的行政复议案件：</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36"/>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w:t>
      </w:r>
      <w:r>
        <w:rPr>
          <w:rFonts w:hint="eastAsia" w:ascii="仿宋_GB2312" w:hAnsi="宋体" w:eastAsia="仿宋_GB2312" w:cs="宋体"/>
          <w:color w:val="000000" w:themeColor="text1"/>
          <w:kern w:val="0"/>
          <w:sz w:val="32"/>
          <w:szCs w:val="32"/>
          <w:lang w:eastAsia="zh-CN"/>
          <w14:textFill>
            <w14:solidFill>
              <w14:schemeClr w14:val="tx1"/>
            </w14:solidFill>
          </w14:textFill>
        </w:rPr>
        <w:t>一</w:t>
      </w:r>
      <w:r>
        <w:rPr>
          <w:rFonts w:hint="eastAsia" w:ascii="仿宋_GB2312" w:hAnsi="宋体" w:eastAsia="仿宋_GB2312" w:cs="宋体"/>
          <w:color w:val="000000" w:themeColor="text1"/>
          <w:kern w:val="0"/>
          <w:sz w:val="32"/>
          <w:szCs w:val="32"/>
          <w14:textFill>
            <w14:solidFill>
              <w14:schemeClr w14:val="tx1"/>
            </w14:solidFill>
          </w14:textFill>
        </w:rPr>
        <w:t>）乡镇人民政府；</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36"/>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w:t>
      </w:r>
      <w:r>
        <w:rPr>
          <w:rFonts w:hint="eastAsia" w:ascii="仿宋_GB2312" w:hAnsi="宋体" w:eastAsia="仿宋_GB2312" w:cs="宋体"/>
          <w:color w:val="000000" w:themeColor="text1"/>
          <w:kern w:val="0"/>
          <w:sz w:val="32"/>
          <w:szCs w:val="32"/>
          <w:lang w:eastAsia="zh-CN"/>
          <w14:textFill>
            <w14:solidFill>
              <w14:schemeClr w14:val="tx1"/>
            </w14:solidFill>
          </w14:textFill>
        </w:rPr>
        <w:t>二</w:t>
      </w:r>
      <w:r>
        <w:rPr>
          <w:rFonts w:hint="eastAsia" w:ascii="仿宋_GB2312" w:hAnsi="宋体" w:eastAsia="仿宋_GB2312" w:cs="宋体"/>
          <w:color w:val="000000" w:themeColor="text1"/>
          <w:kern w:val="0"/>
          <w:sz w:val="32"/>
          <w:szCs w:val="32"/>
          <w14:textFill>
            <w14:solidFill>
              <w14:schemeClr w14:val="tx1"/>
            </w14:solidFill>
          </w14:textFill>
        </w:rPr>
        <w:t>）县人民政府部门及其派出机构；</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36"/>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w:t>
      </w:r>
      <w:r>
        <w:rPr>
          <w:rFonts w:hint="eastAsia" w:ascii="仿宋_GB2312" w:hAnsi="宋体" w:eastAsia="仿宋_GB2312" w:cs="宋体"/>
          <w:color w:val="000000" w:themeColor="text1"/>
          <w:kern w:val="0"/>
          <w:sz w:val="32"/>
          <w:szCs w:val="32"/>
          <w:lang w:eastAsia="zh-CN"/>
          <w14:textFill>
            <w14:solidFill>
              <w14:schemeClr w14:val="tx1"/>
            </w14:solidFill>
          </w14:textFill>
        </w:rPr>
        <w:t>三</w:t>
      </w:r>
      <w:r>
        <w:rPr>
          <w:rFonts w:hint="eastAsia" w:ascii="仿宋_GB2312" w:hAnsi="宋体" w:eastAsia="仿宋_GB2312" w:cs="宋体"/>
          <w:color w:val="000000" w:themeColor="text1"/>
          <w:kern w:val="0"/>
          <w:sz w:val="32"/>
          <w:szCs w:val="32"/>
          <w14:textFill>
            <w14:solidFill>
              <w14:schemeClr w14:val="tx1"/>
            </w14:solidFill>
          </w14:textFill>
        </w:rPr>
        <w:t>）县人民政府或部门管理的法律法规规章授权的组织；</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36"/>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w:t>
      </w:r>
      <w:r>
        <w:rPr>
          <w:rFonts w:hint="eastAsia" w:ascii="仿宋_GB2312" w:hAnsi="宋体" w:eastAsia="仿宋_GB2312" w:cs="宋体"/>
          <w:color w:val="000000" w:themeColor="text1"/>
          <w:kern w:val="0"/>
          <w:sz w:val="32"/>
          <w:szCs w:val="32"/>
          <w:lang w:eastAsia="zh-CN"/>
          <w14:textFill>
            <w14:solidFill>
              <w14:schemeClr w14:val="tx1"/>
            </w14:solidFill>
          </w14:textFill>
        </w:rPr>
        <w:t>四</w:t>
      </w:r>
      <w:r>
        <w:rPr>
          <w:rFonts w:hint="eastAsia" w:ascii="仿宋_GB2312" w:hAnsi="宋体" w:eastAsia="仿宋_GB2312" w:cs="宋体"/>
          <w:color w:val="000000" w:themeColor="text1"/>
          <w:kern w:val="0"/>
          <w:sz w:val="32"/>
          <w:szCs w:val="32"/>
          <w14:textFill>
            <w14:solidFill>
              <w14:schemeClr w14:val="tx1"/>
            </w14:solidFill>
          </w14:textFill>
        </w:rPr>
        <w:t>）其他应当由县人民政府管辖的行政复议案件。</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jc w:val="center"/>
        <w:rPr>
          <w:rFonts w:hint="eastAsia" w:ascii="宋体" w:hAnsi="宋体" w:eastAsia="宋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第二章 </w:t>
      </w:r>
      <w:r>
        <w:rPr>
          <w:rFonts w:hint="eastAsia" w:ascii="黑体" w:hAnsi="黑体" w:eastAsia="黑体" w:cs="宋体"/>
          <w:color w:val="000000" w:themeColor="text1"/>
          <w:kern w:val="0"/>
          <w:sz w:val="32"/>
          <w:szCs w:val="32"/>
          <w:lang w:val="en-US" w:eastAsia="zh-CN"/>
          <w14:textFill>
            <w14:solidFill>
              <w14:schemeClr w14:val="tx1"/>
            </w14:solidFill>
          </w14:textFill>
        </w:rPr>
        <w:t xml:space="preserve"> </w:t>
      </w:r>
      <w:r>
        <w:rPr>
          <w:rFonts w:hint="eastAsia" w:ascii="黑体" w:hAnsi="黑体" w:eastAsia="黑体" w:cs="宋体"/>
          <w:color w:val="000000" w:themeColor="text1"/>
          <w:kern w:val="0"/>
          <w:sz w:val="32"/>
          <w:szCs w:val="32"/>
          <w14:textFill>
            <w14:solidFill>
              <w14:schemeClr w14:val="tx1"/>
            </w14:solidFill>
          </w14:textFill>
        </w:rPr>
        <w:t>申请和受理</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w:t>
      </w:r>
      <w:r>
        <w:rPr>
          <w:rFonts w:hint="eastAsia" w:ascii="楷体_GB2312" w:hAnsi="宋体" w:eastAsia="楷体_GB2312" w:cs="宋体"/>
          <w:b/>
          <w:bCs/>
          <w:color w:val="000000" w:themeColor="text1"/>
          <w:kern w:val="0"/>
          <w:sz w:val="32"/>
          <w:szCs w:val="32"/>
          <w14:textFill>
            <w14:solidFill>
              <w14:schemeClr w14:val="tx1"/>
            </w14:solidFill>
          </w14:textFill>
        </w:rPr>
        <w:t>第五条</w:t>
      </w:r>
      <w:r>
        <w:rPr>
          <w:rFonts w:hint="eastAsia" w:ascii="仿宋_GB2312" w:hAnsi="宋体" w:eastAsia="仿宋_GB2312" w:cs="宋体"/>
          <w:color w:val="000000" w:themeColor="text1"/>
          <w:kern w:val="0"/>
          <w:sz w:val="32"/>
          <w:szCs w:val="32"/>
          <w14:textFill>
            <w14:solidFill>
              <w14:schemeClr w14:val="tx1"/>
            </w14:solidFill>
          </w14:textFill>
        </w:rPr>
        <w:t>  行政复议申请符合下列规定的，应当予以受理：</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36"/>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（一）有明确的申请人和符合规定的被申请人；</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36"/>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（二）申请人与具体行政行为有利害关系；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36"/>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（三）有具体的行政复议请求和理由；</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36"/>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（四）在法定申请期限内提出；</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36"/>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（五）属于法律法规规定的行政复议范围；</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36"/>
        <w:jc w:val="left"/>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（六）属于收到行政复议申请的行政复议机关的管辖范围；</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36"/>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（七）其他行政复议机关尚未受理同一行政复议申请，人民法院尚未受理同一主体就同一事实提起的行政诉讼。　　</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36"/>
        <w:jc w:val="left"/>
        <w:rPr>
          <w:rFonts w:hint="eastAsia" w:ascii="宋体" w:hAnsi="宋体" w:eastAsia="宋体" w:cs="宋体"/>
          <w:color w:val="000000" w:themeColor="text1"/>
          <w:kern w:val="0"/>
          <w:szCs w:val="21"/>
          <w14:textFill>
            <w14:solidFill>
              <w14:schemeClr w14:val="tx1"/>
            </w14:solidFill>
          </w14:textFill>
        </w:rPr>
      </w:pPr>
      <w:r>
        <w:rPr>
          <w:rFonts w:hint="eastAsia" w:ascii="楷体_GB2312" w:hAnsi="宋体" w:eastAsia="楷体_GB2312" w:cs="宋体"/>
          <w:b/>
          <w:bCs/>
          <w:color w:val="000000" w:themeColor="text1"/>
          <w:kern w:val="0"/>
          <w:sz w:val="32"/>
          <w:szCs w:val="32"/>
          <w14:textFill>
            <w14:solidFill>
              <w14:schemeClr w14:val="tx1"/>
            </w14:solidFill>
          </w14:textFill>
        </w:rPr>
        <w:t>第六条 </w:t>
      </w:r>
      <w:r>
        <w:rPr>
          <w:rFonts w:hint="eastAsia" w:ascii="仿宋_GB2312" w:hAnsi="宋体" w:eastAsia="仿宋_GB2312" w:cs="宋体"/>
          <w:b/>
          <w:bCs/>
          <w:color w:val="000000" w:themeColor="text1"/>
          <w:kern w:val="0"/>
          <w:sz w:val="32"/>
          <w:szCs w:val="32"/>
          <w14:textFill>
            <w14:solidFill>
              <w14:schemeClr w14:val="tx1"/>
            </w14:solidFill>
          </w14:textFill>
        </w:rPr>
        <w:t> </w:t>
      </w:r>
      <w:r>
        <w:rPr>
          <w:rFonts w:hint="eastAsia" w:ascii="仿宋_GB2312" w:hAnsi="宋体" w:eastAsia="仿宋_GB2312" w:cs="宋体"/>
          <w:color w:val="000000" w:themeColor="text1"/>
          <w:kern w:val="0"/>
          <w:sz w:val="32"/>
          <w:szCs w:val="32"/>
          <w14:textFill>
            <w14:solidFill>
              <w14:schemeClr w14:val="tx1"/>
            </w14:solidFill>
          </w14:textFill>
        </w:rPr>
        <w:t>申请人申请行政复议，可以当面提交行政复议申请书，也可以通过指定的互联网渠道或者邮寄等方式提交行政复议申请书。有必要时，县复议办可以通知申请人到现场进行身份核对。</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5"/>
        <w:jc w:val="left"/>
        <w:rPr>
          <w:rFonts w:hint="eastAsia" w:ascii="宋体" w:hAnsi="宋体" w:eastAsia="宋体" w:cs="宋体"/>
          <w:color w:val="000000" w:themeColor="text1"/>
          <w:kern w:val="0"/>
          <w:szCs w:val="21"/>
          <w14:textFill>
            <w14:solidFill>
              <w14:schemeClr w14:val="tx1"/>
            </w14:solidFill>
          </w14:textFill>
        </w:rPr>
      </w:pPr>
      <w:r>
        <w:rPr>
          <w:rFonts w:hint="eastAsia" w:ascii="楷体_GB2312" w:hAnsi="宋体" w:eastAsia="楷体_GB2312" w:cs="宋体"/>
          <w:b/>
          <w:bCs/>
          <w:color w:val="000000" w:themeColor="text1"/>
          <w:kern w:val="0"/>
          <w:sz w:val="32"/>
          <w:szCs w:val="32"/>
          <w14:textFill>
            <w14:solidFill>
              <w14:schemeClr w14:val="tx1"/>
            </w14:solidFill>
          </w14:textFill>
        </w:rPr>
        <w:t>第七条</w:t>
      </w:r>
      <w:r>
        <w:rPr>
          <w:rFonts w:hint="eastAsia" w:ascii="仿宋_GB2312" w:hAnsi="宋体" w:eastAsia="仿宋_GB2312" w:cs="宋体"/>
          <w:color w:val="000000" w:themeColor="text1"/>
          <w:kern w:val="0"/>
          <w:sz w:val="32"/>
          <w:szCs w:val="32"/>
          <w14:textFill>
            <w14:solidFill>
              <w14:schemeClr w14:val="tx1"/>
            </w14:solidFill>
          </w14:textFill>
        </w:rPr>
        <w:t>  行政复议申请材料不齐全或者表述不清楚，县复议办应当自收到该行政复议申请之日起5日内书面通知申请人补正。补正通知应当一次性载明需要补正的事项。</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5"/>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申请人无正当理由逾期不补正的，视为放弃行政复议申请，退回行政复议申请材料并记录在册。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5"/>
        <w:jc w:val="left"/>
        <w:rPr>
          <w:rFonts w:hint="eastAsia" w:ascii="宋体" w:hAnsi="宋体" w:eastAsia="宋体" w:cs="宋体"/>
          <w:color w:val="000000" w:themeColor="text1"/>
          <w:kern w:val="0"/>
          <w:szCs w:val="21"/>
          <w14:textFill>
            <w14:solidFill>
              <w14:schemeClr w14:val="tx1"/>
            </w14:solidFill>
          </w14:textFill>
        </w:rPr>
      </w:pPr>
      <w:r>
        <w:rPr>
          <w:rFonts w:hint="eastAsia" w:ascii="楷体_GB2312" w:hAnsi="宋体" w:eastAsia="楷体_GB2312" w:cs="宋体"/>
          <w:b/>
          <w:bCs/>
          <w:color w:val="000000" w:themeColor="text1"/>
          <w:kern w:val="0"/>
          <w:sz w:val="32"/>
          <w:szCs w:val="32"/>
          <w14:textFill>
            <w14:solidFill>
              <w14:schemeClr w14:val="tx1"/>
            </w14:solidFill>
          </w14:textFill>
        </w:rPr>
        <w:t>第八条</w:t>
      </w:r>
      <w:r>
        <w:rPr>
          <w:rFonts w:hint="eastAsia" w:ascii="仿宋_GB2312" w:hAnsi="宋体" w:eastAsia="仿宋_GB2312" w:cs="宋体"/>
          <w:b/>
          <w:bCs/>
          <w:color w:val="000000" w:themeColor="text1"/>
          <w:kern w:val="0"/>
          <w:sz w:val="32"/>
          <w:szCs w:val="32"/>
          <w14:textFill>
            <w14:solidFill>
              <w14:schemeClr w14:val="tx1"/>
            </w14:solidFill>
          </w14:textFill>
        </w:rPr>
        <w:t>  </w:t>
      </w:r>
      <w:r>
        <w:rPr>
          <w:rFonts w:hint="eastAsia" w:ascii="仿宋_GB2312" w:hAnsi="宋体" w:eastAsia="仿宋_GB2312" w:cs="宋体"/>
          <w:color w:val="000000" w:themeColor="text1"/>
          <w:kern w:val="0"/>
          <w:sz w:val="32"/>
          <w:szCs w:val="32"/>
          <w14:textFill>
            <w14:solidFill>
              <w14:schemeClr w14:val="tx1"/>
            </w14:solidFill>
          </w14:textFill>
        </w:rPr>
        <w:t>收到行政复议申请后，县复议办应当在5日内进行审查，对不属于行政复议范围的，决定不予受理并书面告知申请人。对属于行政复议范围的，但不属于本级复议机关受理的行政复议申请，应当告知申请人向有关行政复议机关提出。</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3"/>
        <w:jc w:val="left"/>
        <w:rPr>
          <w:rFonts w:hint="eastAsia" w:ascii="宋体" w:hAnsi="宋体" w:eastAsia="宋体" w:cs="宋体"/>
          <w:color w:val="000000" w:themeColor="text1"/>
          <w:kern w:val="0"/>
          <w:szCs w:val="21"/>
          <w14:textFill>
            <w14:solidFill>
              <w14:schemeClr w14:val="tx1"/>
            </w14:solidFill>
          </w14:textFill>
        </w:rPr>
      </w:pPr>
      <w:r>
        <w:rPr>
          <w:rFonts w:hint="eastAsia" w:ascii="楷体_GB2312" w:hAnsi="宋体" w:eastAsia="楷体_GB2312" w:cs="宋体"/>
          <w:b/>
          <w:bCs/>
          <w:color w:val="000000" w:themeColor="text1"/>
          <w:kern w:val="0"/>
          <w:sz w:val="32"/>
          <w:szCs w:val="32"/>
          <w14:textFill>
            <w14:solidFill>
              <w14:schemeClr w14:val="tx1"/>
            </w14:solidFill>
          </w14:textFill>
        </w:rPr>
        <w:t>第九条</w:t>
      </w:r>
      <w:r>
        <w:rPr>
          <w:rFonts w:hint="eastAsia" w:ascii="仿宋_GB2312" w:hAnsi="宋体" w:eastAsia="仿宋_GB2312" w:cs="宋体"/>
          <w:color w:val="000000" w:themeColor="text1"/>
          <w:kern w:val="0"/>
          <w:sz w:val="32"/>
          <w:szCs w:val="32"/>
          <w14:textFill>
            <w14:solidFill>
              <w14:schemeClr w14:val="tx1"/>
            </w14:solidFill>
          </w14:textFill>
        </w:rPr>
        <w:t>  县复议办应当自行政复议申请受理之日起7日内，将行政复议答复通知书、申请书副本或者行政复议申请笔录复印件发送给被申请人。</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3"/>
        <w:jc w:val="left"/>
        <w:rPr>
          <w:rFonts w:hint="eastAsia" w:ascii="宋体" w:hAnsi="宋体" w:eastAsia="宋体" w:cs="宋体"/>
          <w:color w:val="000000" w:themeColor="text1"/>
          <w:kern w:val="0"/>
          <w:szCs w:val="21"/>
          <w14:textFill>
            <w14:solidFill>
              <w14:schemeClr w14:val="tx1"/>
            </w14:solidFill>
          </w14:textFill>
        </w:rPr>
      </w:pPr>
      <w:r>
        <w:rPr>
          <w:rFonts w:hint="eastAsia" w:ascii="楷体_GB2312" w:hAnsi="宋体" w:eastAsia="楷体_GB2312" w:cs="宋体"/>
          <w:b/>
          <w:bCs/>
          <w:color w:val="000000" w:themeColor="text1"/>
          <w:kern w:val="0"/>
          <w:sz w:val="32"/>
          <w:szCs w:val="32"/>
          <w14:textFill>
            <w14:solidFill>
              <w14:schemeClr w14:val="tx1"/>
            </w14:solidFill>
          </w14:textFill>
        </w:rPr>
        <w:t>第十条</w:t>
      </w:r>
      <w:r>
        <w:rPr>
          <w:rFonts w:hint="eastAsia" w:ascii="仿宋_GB2312" w:hAnsi="宋体" w:eastAsia="仿宋_GB2312" w:cs="宋体"/>
          <w:color w:val="000000" w:themeColor="text1"/>
          <w:kern w:val="0"/>
          <w:sz w:val="32"/>
          <w:szCs w:val="32"/>
          <w14:textFill>
            <w14:solidFill>
              <w14:schemeClr w14:val="tx1"/>
            </w14:solidFill>
          </w14:textFill>
        </w:rPr>
        <w:t>  被申请人应当自收到行政复议答复</w:t>
      </w:r>
      <w:r>
        <w:rPr>
          <w:rFonts w:hint="eastAsia" w:ascii="仿宋_GB2312" w:hAnsi="宋体" w:eastAsia="仿宋_GB2312" w:cs="宋体"/>
          <w:color w:val="000000" w:themeColor="text1"/>
          <w:kern w:val="0"/>
          <w:sz w:val="32"/>
          <w:szCs w:val="32"/>
          <w:lang w:eastAsia="zh-CN"/>
          <w14:textFill>
            <w14:solidFill>
              <w14:schemeClr w14:val="tx1"/>
            </w14:solidFill>
          </w14:textFill>
        </w:rPr>
        <w:t>通知</w:t>
      </w:r>
      <w:r>
        <w:rPr>
          <w:rFonts w:hint="eastAsia" w:ascii="仿宋_GB2312" w:hAnsi="宋体" w:eastAsia="仿宋_GB2312" w:cs="宋体"/>
          <w:color w:val="000000" w:themeColor="text1"/>
          <w:kern w:val="0"/>
          <w:sz w:val="32"/>
          <w:szCs w:val="32"/>
          <w14:textFill>
            <w14:solidFill>
              <w14:schemeClr w14:val="tx1"/>
            </w14:solidFill>
          </w14:textFill>
        </w:rPr>
        <w:t>书、申请书副本或者申请笔录复印件之日起10日内，提出书面答复，并提交当初作出具体行政行为的证据、依据和其他有关材料。</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57"/>
        <w:jc w:val="left"/>
        <w:rPr>
          <w:rFonts w:hint="eastAsia" w:ascii="宋体" w:hAnsi="宋体" w:eastAsia="宋体" w:cs="宋体"/>
          <w:color w:val="000000" w:themeColor="text1"/>
          <w:kern w:val="0"/>
          <w:szCs w:val="21"/>
          <w14:textFill>
            <w14:solidFill>
              <w14:schemeClr w14:val="tx1"/>
            </w14:solidFill>
          </w14:textFill>
        </w:rPr>
      </w:pPr>
      <w:r>
        <w:rPr>
          <w:rFonts w:hint="eastAsia" w:ascii="楷体_GB2312" w:hAnsi="宋体" w:eastAsia="楷体_GB2312" w:cs="宋体"/>
          <w:b/>
          <w:bCs/>
          <w:color w:val="000000" w:themeColor="text1"/>
          <w:kern w:val="0"/>
          <w:sz w:val="32"/>
          <w:szCs w:val="32"/>
          <w14:textFill>
            <w14:solidFill>
              <w14:schemeClr w14:val="tx1"/>
            </w14:solidFill>
          </w14:textFill>
        </w:rPr>
        <w:t>第十一条</w:t>
      </w:r>
      <w:r>
        <w:rPr>
          <w:rFonts w:hint="eastAsia" w:ascii="仿宋_GB2312" w:hAnsi="宋体" w:eastAsia="仿宋_GB2312" w:cs="宋体"/>
          <w:color w:val="000000" w:themeColor="text1"/>
          <w:kern w:val="0"/>
          <w:sz w:val="32"/>
          <w:szCs w:val="32"/>
          <w14:textFill>
            <w14:solidFill>
              <w14:schemeClr w14:val="tx1"/>
            </w14:solidFill>
          </w14:textFill>
        </w:rPr>
        <w:t>  被申请人因不可抗力或者客观上不能控制的其他理由，不能在法定期限内提出书面答复并提交当初做出具体行政行为的证据、依据和其他有关材料的，应当在法定期限内向县复议办提出延期提交的书面申请。县复议办准许延期提交的，被申请人应当在批准时限内提交。</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w:t>
      </w:r>
      <w:r>
        <w:rPr>
          <w:rFonts w:hint="eastAsia" w:ascii="楷体_GB2312" w:hAnsi="宋体" w:eastAsia="楷体_GB2312" w:cs="宋体"/>
          <w:b/>
          <w:bCs/>
          <w:color w:val="000000" w:themeColor="text1"/>
          <w:kern w:val="0"/>
          <w:sz w:val="32"/>
          <w:szCs w:val="32"/>
          <w14:textFill>
            <w14:solidFill>
              <w14:schemeClr w14:val="tx1"/>
            </w14:solidFill>
          </w14:textFill>
        </w:rPr>
        <w:t>第十二条</w:t>
      </w:r>
      <w:r>
        <w:rPr>
          <w:rFonts w:hint="eastAsia" w:ascii="仿宋_GB2312" w:hAnsi="宋体" w:eastAsia="仿宋_GB2312" w:cs="宋体"/>
          <w:b/>
          <w:bCs/>
          <w:color w:val="000000" w:themeColor="text1"/>
          <w:kern w:val="0"/>
          <w:sz w:val="32"/>
          <w:szCs w:val="32"/>
          <w14:textFill>
            <w14:solidFill>
              <w14:schemeClr w14:val="tx1"/>
            </w14:solidFill>
          </w14:textFill>
        </w:rPr>
        <w:t>  </w:t>
      </w:r>
      <w:r>
        <w:rPr>
          <w:rFonts w:hint="eastAsia" w:ascii="仿宋_GB2312" w:hAnsi="宋体" w:eastAsia="仿宋_GB2312" w:cs="宋体"/>
          <w:color w:val="000000" w:themeColor="text1"/>
          <w:kern w:val="0"/>
          <w:sz w:val="32"/>
          <w:szCs w:val="32"/>
          <w14:textFill>
            <w14:solidFill>
              <w14:schemeClr w14:val="tx1"/>
            </w14:solidFill>
          </w14:textFill>
        </w:rPr>
        <w:t>被申请人行政复议答复书应包括以下内容：</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（一）被申请人基本情况；</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（二）被申请人作出具体行政行为的事实、依据；</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（三）对申请人提出复议理由的答复；</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（四）其他应当载明的内容。</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w:t>
      </w:r>
      <w:r>
        <w:rPr>
          <w:rFonts w:hint="eastAsia" w:ascii="仿宋_GB2312" w:hAnsi="宋体" w:eastAsia="仿宋_GB2312" w:cs="宋体"/>
          <w:b/>
          <w:bCs/>
          <w:color w:val="000000" w:themeColor="text1"/>
          <w:kern w:val="0"/>
          <w:sz w:val="32"/>
          <w:szCs w:val="32"/>
          <w14:textFill>
            <w14:solidFill>
              <w14:schemeClr w14:val="tx1"/>
            </w14:solidFill>
          </w14:textFill>
        </w:rPr>
        <w:t>　</w:t>
      </w:r>
      <w:r>
        <w:rPr>
          <w:rFonts w:hint="eastAsia" w:ascii="楷体_GB2312" w:hAnsi="宋体" w:eastAsia="楷体_GB2312" w:cs="宋体"/>
          <w:b/>
          <w:bCs/>
          <w:color w:val="000000" w:themeColor="text1"/>
          <w:kern w:val="0"/>
          <w:sz w:val="32"/>
          <w:szCs w:val="32"/>
          <w14:textFill>
            <w14:solidFill>
              <w14:schemeClr w14:val="tx1"/>
            </w14:solidFill>
          </w14:textFill>
        </w:rPr>
        <w:t>第十三条</w:t>
      </w:r>
      <w:r>
        <w:rPr>
          <w:rFonts w:hint="eastAsia" w:ascii="仿宋_GB2312" w:hAnsi="宋体" w:eastAsia="仿宋_GB2312" w:cs="宋体"/>
          <w:color w:val="000000" w:themeColor="text1"/>
          <w:kern w:val="0"/>
          <w:sz w:val="32"/>
          <w:szCs w:val="32"/>
          <w14:textFill>
            <w14:solidFill>
              <w14:schemeClr w14:val="tx1"/>
            </w14:solidFill>
          </w14:textFill>
        </w:rPr>
        <w:t>  申请人就同一具体行政行为同时申请行政复议和提起行政诉讼，法律、法规未规定申请复议为提起行政诉讼前置程序的，如人民法院尚未立案，县复议办应当告知申请人作出选择；如人民法院已经立案，应当作出不予受理的决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jc w:val="left"/>
        <w:rPr>
          <w:rFonts w:hint="eastAsia" w:ascii="宋体" w:hAnsi="宋体" w:eastAsia="宋体" w:cs="宋体"/>
          <w:color w:val="000000" w:themeColor="text1"/>
          <w:kern w:val="0"/>
          <w:szCs w:val="21"/>
          <w14:textFill>
            <w14:solidFill>
              <w14:schemeClr w14:val="tx1"/>
            </w14:solidFill>
          </w14:textFill>
        </w:rPr>
      </w:pPr>
      <w:r>
        <w:rPr>
          <w:rFonts w:hint="eastAsia" w:ascii="楷体_GB2312" w:hAnsi="宋体" w:eastAsia="楷体_GB2312" w:cs="宋体"/>
          <w:b/>
          <w:bCs/>
          <w:color w:val="000000" w:themeColor="text1"/>
          <w:kern w:val="0"/>
          <w:sz w:val="32"/>
          <w:szCs w:val="32"/>
          <w14:textFill>
            <w14:solidFill>
              <w14:schemeClr w14:val="tx1"/>
            </w14:solidFill>
          </w14:textFill>
        </w:rPr>
        <w:t>第十四条</w:t>
      </w:r>
      <w:r>
        <w:rPr>
          <w:rFonts w:hint="eastAsia" w:ascii="仿宋_GB2312" w:hAnsi="宋体" w:eastAsia="仿宋_GB2312" w:cs="宋体"/>
          <w:color w:val="000000" w:themeColor="text1"/>
          <w:kern w:val="0"/>
          <w:sz w:val="32"/>
          <w:szCs w:val="32"/>
          <w14:textFill>
            <w14:solidFill>
              <w14:schemeClr w14:val="tx1"/>
            </w14:solidFill>
          </w14:textFill>
        </w:rPr>
        <w:t>  行政复议期间决定停止执行具体行政行为的，县复议办应当在批准后3日内制作《停止执行具体行政行为通知书》并送达当事人。</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jc w:val="left"/>
        <w:rPr>
          <w:rFonts w:hint="eastAsia" w:ascii="宋体" w:hAnsi="宋体" w:eastAsia="宋体" w:cs="宋体"/>
          <w:color w:val="000000" w:themeColor="text1"/>
          <w:kern w:val="0"/>
          <w:szCs w:val="21"/>
          <w14:textFill>
            <w14:solidFill>
              <w14:schemeClr w14:val="tx1"/>
            </w14:solidFill>
          </w14:textFill>
        </w:rPr>
      </w:pPr>
      <w:r>
        <w:rPr>
          <w:rFonts w:hint="eastAsia" w:ascii="楷体_GB2312" w:hAnsi="宋体" w:eastAsia="楷体_GB2312" w:cs="宋体"/>
          <w:b/>
          <w:bCs/>
          <w:color w:val="000000" w:themeColor="text1"/>
          <w:kern w:val="0"/>
          <w:sz w:val="32"/>
          <w:szCs w:val="32"/>
          <w14:textFill>
            <w14:solidFill>
              <w14:schemeClr w14:val="tx1"/>
            </w14:solidFill>
          </w14:textFill>
        </w:rPr>
        <w:t>第十五条 </w:t>
      </w:r>
      <w:r>
        <w:rPr>
          <w:rFonts w:hint="eastAsia" w:ascii="仿宋_GB2312" w:hAnsi="宋体" w:eastAsia="仿宋_GB2312" w:cs="宋体"/>
          <w:color w:val="000000" w:themeColor="text1"/>
          <w:kern w:val="0"/>
          <w:sz w:val="32"/>
          <w:szCs w:val="32"/>
          <w14:textFill>
            <w14:solidFill>
              <w14:schemeClr w14:val="tx1"/>
            </w14:solidFill>
          </w14:textFill>
        </w:rPr>
        <w:t> 行政复议期间涉及专门事项需要鉴定的，当事人可以自行委托鉴定机构进行鉴定，也可以申请县复议办委托鉴定机构进行鉴定。县复议办同意委托鉴定的，应当组织当事人共同选定鉴定机构，并制作《行政复议鉴定委托书》，将鉴定需要的物品、材料等附送鉴定机构。</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鉴定费用依法由当事人承担，鉴定所用时间不计入行政复议审理期限。</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jc w:val="left"/>
        <w:rPr>
          <w:rFonts w:hint="eastAsia" w:ascii="宋体" w:hAnsi="宋体" w:eastAsia="宋体" w:cs="宋体"/>
          <w:color w:val="000000" w:themeColor="text1"/>
          <w:kern w:val="0"/>
          <w:szCs w:val="21"/>
          <w14:textFill>
            <w14:solidFill>
              <w14:schemeClr w14:val="tx1"/>
            </w14:solidFill>
          </w14:textFill>
        </w:rPr>
      </w:pPr>
      <w:r>
        <w:rPr>
          <w:rFonts w:hint="eastAsia" w:ascii="楷体_GB2312" w:hAnsi="宋体" w:eastAsia="楷体_GB2312" w:cs="宋体"/>
          <w:b/>
          <w:bCs/>
          <w:color w:val="000000" w:themeColor="text1"/>
          <w:kern w:val="0"/>
          <w:sz w:val="32"/>
          <w:szCs w:val="32"/>
          <w14:textFill>
            <w14:solidFill>
              <w14:schemeClr w14:val="tx1"/>
            </w14:solidFill>
          </w14:textFill>
        </w:rPr>
        <w:t>第十六条</w:t>
      </w:r>
      <w:r>
        <w:rPr>
          <w:rFonts w:hint="eastAsia" w:ascii="仿宋_GB2312" w:hAnsi="宋体" w:eastAsia="仿宋_GB2312" w:cs="宋体"/>
          <w:color w:val="000000" w:themeColor="text1"/>
          <w:kern w:val="0"/>
          <w:sz w:val="32"/>
          <w:szCs w:val="32"/>
          <w14:textFill>
            <w14:solidFill>
              <w14:schemeClr w14:val="tx1"/>
            </w14:solidFill>
          </w14:textFill>
        </w:rPr>
        <w:t>  申请人申请行政复议时，一并申请对具体行政行为所依据的规范性文件进行审查，或者行政复议人员在审查时认为具体行政行为依据的规范性文件不合法，县人民政府有权处理的，由县司法局承担规范性文件审查的股室进行处理；县人民政府无权处理的，转送有权机关处理。处理期间，行政复议程序中止。</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jc w:val="center"/>
        <w:rPr>
          <w:rFonts w:hint="eastAsia" w:ascii="宋体" w:hAnsi="宋体" w:eastAsia="宋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第三章</w:t>
      </w:r>
      <w:r>
        <w:rPr>
          <w:rFonts w:hint="eastAsia" w:ascii="黑体" w:hAnsi="黑体" w:eastAsia="黑体" w:cs="宋体"/>
          <w:color w:val="000000" w:themeColor="text1"/>
          <w:kern w:val="0"/>
          <w:sz w:val="32"/>
          <w:szCs w:val="32"/>
          <w:lang w:val="en-US" w:eastAsia="zh-CN"/>
          <w14:textFill>
            <w14:solidFill>
              <w14:schemeClr w14:val="tx1"/>
            </w14:solidFill>
          </w14:textFill>
        </w:rPr>
        <w:t xml:space="preserve"> </w:t>
      </w:r>
      <w:r>
        <w:rPr>
          <w:rFonts w:hint="eastAsia" w:ascii="黑体" w:hAnsi="黑体" w:eastAsia="黑体" w:cs="宋体"/>
          <w:color w:val="000000" w:themeColor="text1"/>
          <w:kern w:val="0"/>
          <w:sz w:val="32"/>
          <w:szCs w:val="32"/>
          <w14:textFill>
            <w14:solidFill>
              <w14:schemeClr w14:val="tx1"/>
            </w14:solidFill>
          </w14:textFill>
        </w:rPr>
        <w:t> 审理和决定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w:t>
      </w:r>
      <w:r>
        <w:rPr>
          <w:rFonts w:hint="eastAsia" w:ascii="仿宋_GB2312" w:hAnsi="宋体" w:eastAsia="仿宋_GB2312" w:cs="宋体"/>
          <w:b/>
          <w:bCs/>
          <w:color w:val="000000" w:themeColor="text1"/>
          <w:kern w:val="0"/>
          <w:sz w:val="32"/>
          <w:szCs w:val="32"/>
          <w14:textFill>
            <w14:solidFill>
              <w14:schemeClr w14:val="tx1"/>
            </w14:solidFill>
          </w14:textFill>
        </w:rPr>
        <w:t>　</w:t>
      </w:r>
      <w:r>
        <w:rPr>
          <w:rFonts w:hint="eastAsia" w:ascii="楷体_GB2312" w:hAnsi="宋体" w:eastAsia="楷体_GB2312" w:cs="宋体"/>
          <w:b/>
          <w:bCs/>
          <w:color w:val="000000" w:themeColor="text1"/>
          <w:kern w:val="0"/>
          <w:sz w:val="32"/>
          <w:szCs w:val="32"/>
          <w14:textFill>
            <w14:solidFill>
              <w14:schemeClr w14:val="tx1"/>
            </w14:solidFill>
          </w14:textFill>
        </w:rPr>
        <w:t>第十七条</w:t>
      </w:r>
      <w:r>
        <w:rPr>
          <w:rFonts w:hint="eastAsia" w:ascii="仿宋_GB2312" w:hAnsi="宋体" w:eastAsia="仿宋_GB2312" w:cs="宋体"/>
          <w:color w:val="000000" w:themeColor="text1"/>
          <w:kern w:val="0"/>
          <w:sz w:val="32"/>
          <w:szCs w:val="32"/>
          <w14:textFill>
            <w14:solidFill>
              <w14:schemeClr w14:val="tx1"/>
            </w14:solidFill>
          </w14:textFill>
        </w:rPr>
        <w:t>  行政复议案件的审理，原则上采取书面审查，有下列情形之一的，可以向有关单位和人员调查情况：</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（一）申请人提出要求，经县复议办审查同意的；</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（二）县复议办认为需要向有关组织和人员调查情况的。</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3"/>
        <w:jc w:val="left"/>
        <w:rPr>
          <w:rFonts w:hint="eastAsia" w:ascii="宋体" w:hAnsi="宋体" w:eastAsia="宋体" w:cs="宋体"/>
          <w:color w:val="000000" w:themeColor="text1"/>
          <w:kern w:val="0"/>
          <w:szCs w:val="21"/>
          <w14:textFill>
            <w14:solidFill>
              <w14:schemeClr w14:val="tx1"/>
            </w14:solidFill>
          </w14:textFill>
        </w:rPr>
      </w:pPr>
      <w:r>
        <w:rPr>
          <w:rFonts w:hint="eastAsia" w:ascii="楷体_GB2312" w:hAnsi="宋体" w:eastAsia="楷体_GB2312" w:cs="宋体"/>
          <w:b/>
          <w:bCs/>
          <w:color w:val="000000" w:themeColor="text1"/>
          <w:kern w:val="0"/>
          <w:sz w:val="32"/>
          <w:szCs w:val="32"/>
          <w14:textFill>
            <w14:solidFill>
              <w14:schemeClr w14:val="tx1"/>
            </w14:solidFill>
          </w14:textFill>
        </w:rPr>
        <w:t>第十八条</w:t>
      </w:r>
      <w:r>
        <w:rPr>
          <w:rFonts w:hint="eastAsia" w:ascii="仿宋_GB2312" w:hAnsi="宋体" w:eastAsia="仿宋_GB2312" w:cs="宋体"/>
          <w:color w:val="000000" w:themeColor="text1"/>
          <w:kern w:val="0"/>
          <w:sz w:val="32"/>
          <w:szCs w:val="32"/>
          <w14:textFill>
            <w14:solidFill>
              <w14:schemeClr w14:val="tx1"/>
            </w14:solidFill>
          </w14:textFill>
        </w:rPr>
        <w:t>  审理行政复议案件，应当由2名以上行政复议人员（初次从事行政复议工作的人员，应当通过国家统一法律职业资格考试，取得法律职业资格）参加，并确定其中1人为主办人。</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3"/>
        <w:jc w:val="left"/>
        <w:rPr>
          <w:rFonts w:hint="eastAsia" w:ascii="宋体" w:hAnsi="宋体" w:eastAsia="宋体" w:cs="宋体"/>
          <w:color w:val="000000" w:themeColor="text1"/>
          <w:kern w:val="0"/>
          <w:szCs w:val="21"/>
          <w14:textFill>
            <w14:solidFill>
              <w14:schemeClr w14:val="tx1"/>
            </w14:solidFill>
          </w14:textFill>
        </w:rPr>
      </w:pPr>
      <w:r>
        <w:rPr>
          <w:rFonts w:hint="eastAsia" w:ascii="楷体_GB2312" w:hAnsi="宋体" w:eastAsia="楷体_GB2312" w:cs="宋体"/>
          <w:b/>
          <w:bCs/>
          <w:color w:val="000000" w:themeColor="text1"/>
          <w:kern w:val="0"/>
          <w:sz w:val="32"/>
          <w:szCs w:val="32"/>
          <w14:textFill>
            <w14:solidFill>
              <w14:schemeClr w14:val="tx1"/>
            </w14:solidFill>
          </w14:textFill>
        </w:rPr>
        <w:t>第十九条 </w:t>
      </w:r>
      <w:r>
        <w:rPr>
          <w:rFonts w:hint="eastAsia" w:ascii="仿宋_GB2312" w:hAnsi="宋体" w:eastAsia="仿宋_GB2312" w:cs="宋体"/>
          <w:color w:val="000000" w:themeColor="text1"/>
          <w:kern w:val="0"/>
          <w:sz w:val="32"/>
          <w:szCs w:val="32"/>
          <w14:textFill>
            <w14:solidFill>
              <w14:schemeClr w14:val="tx1"/>
            </w14:solidFill>
          </w14:textFill>
        </w:rPr>
        <w:t> 审理涉及下列情形的行政复议案件，可以邀请县行政复议咨询委员会成员参与案情讨论，提出咨询意见，咨询意见作为办理行政复议案件的参考，不对外公开：</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480"/>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（一）案情重大、疑难、复杂的；</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480"/>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（二）专业性、技术性较强的；</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480"/>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（三）县复议办认为有必要的。</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w:t>
      </w:r>
      <w:r>
        <w:rPr>
          <w:rFonts w:hint="eastAsia" w:ascii="仿宋_GB2312" w:hAnsi="宋体" w:eastAsia="仿宋_GB2312" w:cs="宋体"/>
          <w:b/>
          <w:bCs/>
          <w:color w:val="000000" w:themeColor="text1"/>
          <w:kern w:val="0"/>
          <w:sz w:val="32"/>
          <w:szCs w:val="32"/>
          <w14:textFill>
            <w14:solidFill>
              <w14:schemeClr w14:val="tx1"/>
            </w14:solidFill>
          </w14:textFill>
        </w:rPr>
        <w:t>　</w:t>
      </w:r>
      <w:r>
        <w:rPr>
          <w:rFonts w:hint="eastAsia" w:ascii="楷体_GB2312" w:hAnsi="宋体" w:eastAsia="楷体_GB2312" w:cs="宋体"/>
          <w:b/>
          <w:bCs/>
          <w:color w:val="000000" w:themeColor="text1"/>
          <w:kern w:val="0"/>
          <w:sz w:val="32"/>
          <w:szCs w:val="32"/>
          <w14:textFill>
            <w14:solidFill>
              <w14:schemeClr w14:val="tx1"/>
            </w14:solidFill>
          </w14:textFill>
        </w:rPr>
        <w:t>第二十条</w:t>
      </w:r>
      <w:r>
        <w:rPr>
          <w:rFonts w:hint="eastAsia" w:ascii="仿宋_GB2312" w:hAnsi="宋体" w:eastAsia="仿宋_GB2312" w:cs="宋体"/>
          <w:color w:val="000000" w:themeColor="text1"/>
          <w:kern w:val="0"/>
          <w:sz w:val="32"/>
          <w:szCs w:val="32"/>
          <w14:textFill>
            <w14:solidFill>
              <w14:schemeClr w14:val="tx1"/>
            </w14:solidFill>
          </w14:textFill>
        </w:rPr>
        <w:t> 行政复议案件需要调查取证时，应当由2名以上行政复议工作人员进行。被调查单位和人员应当配合行政复议人员的工作，不得拒绝或者阻挠。</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w:t>
      </w:r>
      <w:r>
        <w:rPr>
          <w:rFonts w:hint="eastAsia" w:ascii="仿宋_GB2312" w:hAnsi="宋体" w:eastAsia="仿宋_GB2312" w:cs="宋体"/>
          <w:b/>
          <w:bCs/>
          <w:color w:val="000000" w:themeColor="text1"/>
          <w:kern w:val="0"/>
          <w:sz w:val="32"/>
          <w:szCs w:val="32"/>
          <w14:textFill>
            <w14:solidFill>
              <w14:schemeClr w14:val="tx1"/>
            </w14:solidFill>
          </w14:textFill>
        </w:rPr>
        <w:t>　</w:t>
      </w:r>
      <w:r>
        <w:rPr>
          <w:rFonts w:hint="eastAsia" w:ascii="楷体_GB2312" w:hAnsi="宋体" w:eastAsia="楷体_GB2312" w:cs="宋体"/>
          <w:b/>
          <w:bCs/>
          <w:color w:val="000000" w:themeColor="text1"/>
          <w:kern w:val="0"/>
          <w:sz w:val="32"/>
          <w:szCs w:val="32"/>
          <w14:textFill>
            <w14:solidFill>
              <w14:schemeClr w14:val="tx1"/>
            </w14:solidFill>
          </w14:textFill>
        </w:rPr>
        <w:t>第二十一条</w:t>
      </w:r>
      <w:r>
        <w:rPr>
          <w:rFonts w:hint="eastAsia" w:ascii="仿宋_GB2312" w:hAnsi="宋体" w:eastAsia="仿宋_GB2312" w:cs="宋体"/>
          <w:b/>
          <w:bCs/>
          <w:color w:val="000000" w:themeColor="text1"/>
          <w:kern w:val="0"/>
          <w:sz w:val="32"/>
          <w:szCs w:val="32"/>
          <w14:textFill>
            <w14:solidFill>
              <w14:schemeClr w14:val="tx1"/>
            </w14:solidFill>
          </w14:textFill>
        </w:rPr>
        <w:t>  </w:t>
      </w:r>
      <w:r>
        <w:rPr>
          <w:rFonts w:hint="eastAsia" w:ascii="仿宋_GB2312" w:hAnsi="宋体" w:eastAsia="仿宋_GB2312" w:cs="宋体"/>
          <w:color w:val="000000" w:themeColor="text1"/>
          <w:kern w:val="0"/>
          <w:sz w:val="32"/>
          <w:szCs w:val="32"/>
          <w14:textFill>
            <w14:solidFill>
              <w14:schemeClr w14:val="tx1"/>
            </w14:solidFill>
          </w14:textFill>
        </w:rPr>
        <w:t>行政复议过程中，被申请人不得自行向申请人和其他有关组织或者个人收集证据。有下列情形之一的，经县复议办准许，被申请人可以补充相关证据：</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（一）被申请人在作出具体行政行为时已经收集到的证据，但是因不可抗力等事由不能在规定期限内提交的；</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（二）申请人或者第三人在行政复议过程中，提出了在被</w:t>
      </w:r>
      <w:r>
        <w:rPr>
          <w:rFonts w:hint="eastAsia" w:ascii="仿宋_GB2312" w:hAnsi="宋体" w:eastAsia="仿宋_GB2312" w:cs="宋体"/>
          <w:color w:val="000000" w:themeColor="text1"/>
          <w:spacing w:val="-6"/>
          <w:kern w:val="0"/>
          <w:sz w:val="32"/>
          <w:szCs w:val="32"/>
          <w14:textFill>
            <w14:solidFill>
              <w14:schemeClr w14:val="tx1"/>
            </w14:solidFill>
          </w14:textFill>
        </w:rPr>
        <w:t>申请人实施具体行政行为过程中没有提出的反驳理由或者证据的。</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w:t>
      </w:r>
      <w:r>
        <w:rPr>
          <w:rFonts w:hint="eastAsia" w:ascii="仿宋_GB2312" w:hAnsi="宋体" w:eastAsia="仿宋_GB2312" w:cs="宋体"/>
          <w:b/>
          <w:bCs/>
          <w:color w:val="000000" w:themeColor="text1"/>
          <w:kern w:val="0"/>
          <w:sz w:val="32"/>
          <w:szCs w:val="32"/>
          <w14:textFill>
            <w14:solidFill>
              <w14:schemeClr w14:val="tx1"/>
            </w14:solidFill>
          </w14:textFill>
        </w:rPr>
        <w:t>　</w:t>
      </w:r>
      <w:r>
        <w:rPr>
          <w:rFonts w:hint="eastAsia" w:ascii="楷体_GB2312" w:hAnsi="宋体" w:eastAsia="楷体_GB2312" w:cs="宋体"/>
          <w:b/>
          <w:bCs/>
          <w:color w:val="000000" w:themeColor="text1"/>
          <w:kern w:val="0"/>
          <w:sz w:val="32"/>
          <w:szCs w:val="32"/>
          <w14:textFill>
            <w14:solidFill>
              <w14:schemeClr w14:val="tx1"/>
            </w14:solidFill>
          </w14:textFill>
        </w:rPr>
        <w:t>第二十二条</w:t>
      </w:r>
      <w:r>
        <w:rPr>
          <w:rFonts w:hint="eastAsia" w:ascii="仿宋_GB2312" w:hAnsi="宋体" w:eastAsia="仿宋_GB2312" w:cs="宋体"/>
          <w:b/>
          <w:bCs/>
          <w:color w:val="000000" w:themeColor="text1"/>
          <w:kern w:val="0"/>
          <w:sz w:val="32"/>
          <w:szCs w:val="32"/>
          <w14:textFill>
            <w14:solidFill>
              <w14:schemeClr w14:val="tx1"/>
            </w14:solidFill>
          </w14:textFill>
        </w:rPr>
        <w:t> </w:t>
      </w:r>
      <w:r>
        <w:rPr>
          <w:rFonts w:hint="eastAsia" w:ascii="仿宋_GB2312" w:hAnsi="宋体" w:eastAsia="仿宋_GB2312" w:cs="宋体"/>
          <w:color w:val="000000" w:themeColor="text1"/>
          <w:kern w:val="0"/>
          <w:sz w:val="32"/>
          <w:szCs w:val="32"/>
          <w14:textFill>
            <w14:solidFill>
              <w14:schemeClr w14:val="tx1"/>
            </w14:solidFill>
          </w14:textFill>
        </w:rPr>
        <w:t> 具体行政行为认定事实清楚，证据确凿，适用依据正确，程序合法，内容适当的，决定维持该行政行为。</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3"/>
        <w:jc w:val="left"/>
        <w:rPr>
          <w:rFonts w:hint="eastAsia" w:ascii="宋体" w:hAnsi="宋体" w:eastAsia="宋体" w:cs="宋体"/>
          <w:color w:val="000000" w:themeColor="text1"/>
          <w:kern w:val="0"/>
          <w:szCs w:val="21"/>
          <w14:textFill>
            <w14:solidFill>
              <w14:schemeClr w14:val="tx1"/>
            </w14:solidFill>
          </w14:textFill>
        </w:rPr>
      </w:pPr>
      <w:r>
        <w:rPr>
          <w:rFonts w:hint="eastAsia" w:ascii="楷体_GB2312" w:hAnsi="宋体" w:eastAsia="楷体_GB2312" w:cs="宋体"/>
          <w:b/>
          <w:bCs/>
          <w:color w:val="000000" w:themeColor="text1"/>
          <w:kern w:val="0"/>
          <w:sz w:val="32"/>
          <w:szCs w:val="32"/>
          <w14:textFill>
            <w14:solidFill>
              <w14:schemeClr w14:val="tx1"/>
            </w14:solidFill>
          </w14:textFill>
        </w:rPr>
        <w:t>第二十三条</w:t>
      </w:r>
      <w:r>
        <w:rPr>
          <w:rFonts w:hint="eastAsia" w:ascii="仿宋_GB2312" w:hAnsi="宋体" w:eastAsia="仿宋_GB2312" w:cs="宋体"/>
          <w:b/>
          <w:bCs/>
          <w:color w:val="000000" w:themeColor="text1"/>
          <w:kern w:val="0"/>
          <w:sz w:val="32"/>
          <w:szCs w:val="32"/>
          <w14:textFill>
            <w14:solidFill>
              <w14:schemeClr w14:val="tx1"/>
            </w14:solidFill>
          </w14:textFill>
        </w:rPr>
        <w:t> </w:t>
      </w:r>
      <w:r>
        <w:rPr>
          <w:rFonts w:hint="eastAsia" w:ascii="仿宋_GB2312" w:hAnsi="宋体" w:eastAsia="仿宋_GB2312" w:cs="宋体"/>
          <w:color w:val="000000" w:themeColor="text1"/>
          <w:kern w:val="0"/>
          <w:sz w:val="32"/>
          <w:szCs w:val="32"/>
          <w14:textFill>
            <w14:solidFill>
              <w14:schemeClr w14:val="tx1"/>
            </w14:solidFill>
          </w14:textFill>
        </w:rPr>
        <w:t> 申请人认为行政机关不履行法定职责申请行政复议，受理后发现该行政机关没有相应法定职责或者在受理前已经履行法定职责的，决定驳回申请人的行政复议请求。</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3"/>
        <w:jc w:val="left"/>
        <w:rPr>
          <w:rFonts w:hint="eastAsia" w:ascii="宋体" w:hAnsi="宋体" w:eastAsia="宋体" w:cs="宋体"/>
          <w:color w:val="000000" w:themeColor="text1"/>
          <w:kern w:val="0"/>
          <w:szCs w:val="21"/>
          <w14:textFill>
            <w14:solidFill>
              <w14:schemeClr w14:val="tx1"/>
            </w14:solidFill>
          </w14:textFill>
        </w:rPr>
      </w:pPr>
      <w:r>
        <w:rPr>
          <w:rFonts w:hint="eastAsia" w:ascii="楷体_GB2312" w:hAnsi="宋体" w:eastAsia="楷体_GB2312" w:cs="宋体"/>
          <w:b/>
          <w:bCs/>
          <w:color w:val="000000" w:themeColor="text1"/>
          <w:kern w:val="0"/>
          <w:sz w:val="32"/>
          <w:szCs w:val="32"/>
          <w14:textFill>
            <w14:solidFill>
              <w14:schemeClr w14:val="tx1"/>
            </w14:solidFill>
          </w14:textFill>
        </w:rPr>
        <w:t>第二十四条 </w:t>
      </w:r>
      <w:r>
        <w:rPr>
          <w:rFonts w:hint="eastAsia" w:ascii="仿宋_GB2312" w:hAnsi="宋体" w:eastAsia="仿宋_GB2312" w:cs="宋体"/>
          <w:color w:val="000000" w:themeColor="text1"/>
          <w:kern w:val="0"/>
          <w:sz w:val="32"/>
          <w:szCs w:val="32"/>
          <w14:textFill>
            <w14:solidFill>
              <w14:schemeClr w14:val="tx1"/>
            </w14:solidFill>
          </w14:textFill>
        </w:rPr>
        <w:t> 被申请人不履行法定职责的，决定被申请人在一定期限内履行。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3"/>
        <w:jc w:val="left"/>
        <w:rPr>
          <w:rFonts w:hint="eastAsia" w:ascii="宋体" w:hAnsi="宋体" w:eastAsia="宋体" w:cs="宋体"/>
          <w:color w:val="000000" w:themeColor="text1"/>
          <w:kern w:val="0"/>
          <w:szCs w:val="21"/>
          <w14:textFill>
            <w14:solidFill>
              <w14:schemeClr w14:val="tx1"/>
            </w14:solidFill>
          </w14:textFill>
        </w:rPr>
      </w:pPr>
      <w:r>
        <w:rPr>
          <w:rFonts w:hint="eastAsia" w:ascii="楷体_GB2312" w:hAnsi="宋体" w:eastAsia="楷体_GB2312" w:cs="宋体"/>
          <w:b/>
          <w:bCs/>
          <w:color w:val="000000" w:themeColor="text1"/>
          <w:kern w:val="0"/>
          <w:sz w:val="32"/>
          <w:szCs w:val="32"/>
          <w14:textFill>
            <w14:solidFill>
              <w14:schemeClr w14:val="tx1"/>
            </w14:solidFill>
          </w14:textFill>
        </w:rPr>
        <w:t>第二十五条 </w:t>
      </w:r>
      <w:r>
        <w:rPr>
          <w:rFonts w:hint="eastAsia" w:ascii="仿宋_GB2312" w:hAnsi="宋体" w:eastAsia="仿宋_GB2312" w:cs="宋体"/>
          <w:color w:val="000000" w:themeColor="text1"/>
          <w:kern w:val="0"/>
          <w:sz w:val="32"/>
          <w:szCs w:val="32"/>
          <w14:textFill>
            <w14:solidFill>
              <w14:schemeClr w14:val="tx1"/>
            </w14:solidFill>
          </w14:textFill>
        </w:rPr>
        <w:t> 有下列情形之一的，决定变更该行政行为：</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（一）事实不清、证据不足，但是经行政复议审理查明事实清楚、证据确凿的；</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（二）事实清楚，证据确凿，适用依据正确，程序合法，但是行使裁量权不当的；</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（三）事实清楚，证据确凿，程序合法，但是未正确适用依据的。</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在申请人的行政复议请求范围内，不得作出对申请人更为不利的变更决定，但第三人提出相反请求的除外。</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3"/>
        <w:jc w:val="left"/>
        <w:rPr>
          <w:rFonts w:hint="eastAsia" w:ascii="宋体" w:hAnsi="宋体" w:eastAsia="宋体" w:cs="宋体"/>
          <w:color w:val="000000" w:themeColor="text1"/>
          <w:kern w:val="0"/>
          <w:szCs w:val="21"/>
          <w14:textFill>
            <w14:solidFill>
              <w14:schemeClr w14:val="tx1"/>
            </w14:solidFill>
          </w14:textFill>
        </w:rPr>
      </w:pPr>
      <w:r>
        <w:rPr>
          <w:rFonts w:hint="eastAsia" w:ascii="楷体_GB2312" w:hAnsi="宋体" w:eastAsia="楷体_GB2312" w:cs="宋体"/>
          <w:b/>
          <w:bCs/>
          <w:color w:val="000000" w:themeColor="text1"/>
          <w:kern w:val="0"/>
          <w:sz w:val="32"/>
          <w:szCs w:val="32"/>
          <w14:textFill>
            <w14:solidFill>
              <w14:schemeClr w14:val="tx1"/>
            </w14:solidFill>
          </w14:textFill>
        </w:rPr>
        <w:t>第二十六条</w:t>
      </w:r>
      <w:r>
        <w:rPr>
          <w:rFonts w:hint="eastAsia" w:ascii="仿宋_GB2312" w:hAnsi="宋体" w:eastAsia="仿宋_GB2312" w:cs="宋体"/>
          <w:color w:val="000000" w:themeColor="text1"/>
          <w:kern w:val="0"/>
          <w:sz w:val="32"/>
          <w:szCs w:val="32"/>
          <w14:textFill>
            <w14:solidFill>
              <w14:schemeClr w14:val="tx1"/>
            </w14:solidFill>
          </w14:textFill>
        </w:rPr>
        <w:t>  有下列情形之一的，决定撤销或者部分撤销该行政行为，并可以责令被申请人在一定期限内重新作出行政行为：</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（一）事实不清、证据不足的；</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（二）违反法定程序的；</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（三）超越或者滥用职权的。</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责令被申请人重新作出行政行为的，被申请人不得以同一的事实和理由作出与原行政行为相同或者基本相同的行政行</w:t>
      </w:r>
      <w:r>
        <w:rPr>
          <w:rFonts w:hint="eastAsia" w:ascii="仿宋_GB2312" w:hAnsi="宋体" w:eastAsia="仿宋_GB2312" w:cs="宋体"/>
          <w:color w:val="000000" w:themeColor="text1"/>
          <w:spacing w:val="-6"/>
          <w:kern w:val="0"/>
          <w:sz w:val="32"/>
          <w:szCs w:val="32"/>
          <w14:textFill>
            <w14:solidFill>
              <w14:schemeClr w14:val="tx1"/>
            </w14:solidFill>
          </w14:textFill>
        </w:rPr>
        <w:t>为，但是以违反法定程序为由决定撤销或者部分撤销的情形除外。</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3"/>
        <w:jc w:val="left"/>
        <w:rPr>
          <w:rFonts w:hint="eastAsia" w:ascii="宋体" w:hAnsi="宋体" w:eastAsia="宋体" w:cs="宋体"/>
          <w:color w:val="000000" w:themeColor="text1"/>
          <w:kern w:val="0"/>
          <w:szCs w:val="21"/>
          <w14:textFill>
            <w14:solidFill>
              <w14:schemeClr w14:val="tx1"/>
            </w14:solidFill>
          </w14:textFill>
        </w:rPr>
      </w:pPr>
      <w:r>
        <w:rPr>
          <w:rFonts w:hint="eastAsia" w:ascii="楷体_GB2312" w:hAnsi="宋体" w:eastAsia="楷体_GB2312" w:cs="宋体"/>
          <w:b/>
          <w:bCs/>
          <w:color w:val="000000" w:themeColor="text1"/>
          <w:kern w:val="0"/>
          <w:sz w:val="32"/>
          <w:szCs w:val="32"/>
          <w14:textFill>
            <w14:solidFill>
              <w14:schemeClr w14:val="tx1"/>
            </w14:solidFill>
          </w14:textFill>
        </w:rPr>
        <w:t>第二十七条</w:t>
      </w:r>
      <w:r>
        <w:rPr>
          <w:rFonts w:hint="eastAsia" w:ascii="仿宋_GB2312" w:hAnsi="宋体" w:eastAsia="仿宋_GB2312" w:cs="宋体"/>
          <w:color w:val="000000" w:themeColor="text1"/>
          <w:kern w:val="0"/>
          <w:sz w:val="32"/>
          <w:szCs w:val="32"/>
          <w14:textFill>
            <w14:solidFill>
              <w14:schemeClr w14:val="tx1"/>
            </w14:solidFill>
          </w14:textFill>
        </w:rPr>
        <w:t>  有下列情形之一的，确认该行政行为违法，但不撤销该行政行为：</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（一）行政行为依法应予撤销，但撤销会给国家利益、社会公共利益造成重大损害的；</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（二）行政行为程序轻微违法，但对申请人权利不产生实际影响的。</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3"/>
        <w:jc w:val="left"/>
        <w:rPr>
          <w:rFonts w:hint="eastAsia" w:ascii="宋体" w:hAnsi="宋体" w:eastAsia="宋体" w:cs="宋体"/>
          <w:color w:val="000000" w:themeColor="text1"/>
          <w:kern w:val="0"/>
          <w:szCs w:val="21"/>
          <w14:textFill>
            <w14:solidFill>
              <w14:schemeClr w14:val="tx1"/>
            </w14:solidFill>
          </w14:textFill>
        </w:rPr>
      </w:pPr>
      <w:r>
        <w:rPr>
          <w:rFonts w:hint="eastAsia" w:ascii="楷体_GB2312" w:hAnsi="宋体" w:eastAsia="楷体_GB2312" w:cs="宋体"/>
          <w:b/>
          <w:bCs/>
          <w:color w:val="000000" w:themeColor="text1"/>
          <w:kern w:val="0"/>
          <w:sz w:val="32"/>
          <w:szCs w:val="32"/>
          <w14:textFill>
            <w14:solidFill>
              <w14:schemeClr w14:val="tx1"/>
            </w14:solidFill>
          </w14:textFill>
        </w:rPr>
        <w:t>第二十八条</w:t>
      </w:r>
      <w:r>
        <w:rPr>
          <w:rFonts w:hint="eastAsia" w:ascii="仿宋_GB2312" w:hAnsi="宋体" w:eastAsia="仿宋_GB2312" w:cs="宋体"/>
          <w:color w:val="000000" w:themeColor="text1"/>
          <w:kern w:val="0"/>
          <w:sz w:val="32"/>
          <w:szCs w:val="32"/>
          <w14:textFill>
            <w14:solidFill>
              <w14:schemeClr w14:val="tx1"/>
            </w14:solidFill>
          </w14:textFill>
        </w:rPr>
        <w:t>  有下列情形之一，不需要撤销或者责令履行的，确认该行政行为违法：</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（一）行政行为违法，但不具有可撤销内容的；</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（二）被申请人改变原违法行政行为，申请人仍要求确认原行政行为违法的；</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（三）被申请人不履行或者拖延履行法定职责，责令履行没有意义的。</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3"/>
        <w:jc w:val="left"/>
        <w:rPr>
          <w:rFonts w:hint="eastAsia" w:ascii="宋体" w:hAnsi="宋体" w:eastAsia="宋体" w:cs="宋体"/>
          <w:color w:val="000000" w:themeColor="text1"/>
          <w:kern w:val="0"/>
          <w:szCs w:val="21"/>
          <w14:textFill>
            <w14:solidFill>
              <w14:schemeClr w14:val="tx1"/>
            </w14:solidFill>
          </w14:textFill>
        </w:rPr>
      </w:pPr>
      <w:r>
        <w:rPr>
          <w:rFonts w:hint="eastAsia" w:ascii="楷体_GB2312" w:hAnsi="宋体" w:eastAsia="楷体_GB2312" w:cs="宋体"/>
          <w:b/>
          <w:bCs/>
          <w:color w:val="000000" w:themeColor="text1"/>
          <w:kern w:val="0"/>
          <w:sz w:val="32"/>
          <w:szCs w:val="32"/>
          <w14:textFill>
            <w14:solidFill>
              <w14:schemeClr w14:val="tx1"/>
            </w14:solidFill>
          </w14:textFill>
        </w:rPr>
        <w:t>第二十九条</w:t>
      </w:r>
      <w:r>
        <w:rPr>
          <w:rFonts w:hint="eastAsia" w:ascii="仿宋_GB2312" w:hAnsi="宋体" w:eastAsia="仿宋_GB2312" w:cs="宋体"/>
          <w:color w:val="000000" w:themeColor="text1"/>
          <w:kern w:val="0"/>
          <w:sz w:val="32"/>
          <w:szCs w:val="32"/>
          <w14:textFill>
            <w14:solidFill>
              <w14:schemeClr w14:val="tx1"/>
            </w14:solidFill>
          </w14:textFill>
        </w:rPr>
        <w:t>  被申请人不按照本规则第十条的规定提出书面答复、提交当初作出行政行为的证据、依据和其他有关材料的，视为该行政行为没有证据、依据，决定撤销或者部分撤销该行政行为或者确认该行政行为违法，但是被复议的行政行为涉及第三人合法权益，第三人提供证据的除外。</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3"/>
        <w:jc w:val="left"/>
        <w:rPr>
          <w:rFonts w:hint="eastAsia" w:ascii="宋体" w:hAnsi="宋体" w:eastAsia="宋体" w:cs="宋体"/>
          <w:color w:val="000000" w:themeColor="text1"/>
          <w:kern w:val="0"/>
          <w:szCs w:val="21"/>
          <w14:textFill>
            <w14:solidFill>
              <w14:schemeClr w14:val="tx1"/>
            </w14:solidFill>
          </w14:textFill>
        </w:rPr>
      </w:pPr>
      <w:r>
        <w:rPr>
          <w:rFonts w:hint="eastAsia" w:ascii="楷体_GB2312" w:hAnsi="宋体" w:eastAsia="楷体_GB2312" w:cs="宋体"/>
          <w:b/>
          <w:bCs/>
          <w:color w:val="000000" w:themeColor="text1"/>
          <w:kern w:val="0"/>
          <w:sz w:val="32"/>
          <w:szCs w:val="32"/>
          <w14:textFill>
            <w14:solidFill>
              <w14:schemeClr w14:val="tx1"/>
            </w14:solidFill>
          </w14:textFill>
        </w:rPr>
        <w:t>第三十条</w:t>
      </w:r>
      <w:r>
        <w:rPr>
          <w:rFonts w:hint="eastAsia" w:ascii="仿宋_GB2312" w:hAnsi="宋体" w:eastAsia="仿宋_GB2312" w:cs="宋体"/>
          <w:b/>
          <w:bCs/>
          <w:color w:val="000000" w:themeColor="text1"/>
          <w:kern w:val="0"/>
          <w:sz w:val="32"/>
          <w:szCs w:val="32"/>
          <w14:textFill>
            <w14:solidFill>
              <w14:schemeClr w14:val="tx1"/>
            </w14:solidFill>
          </w14:textFill>
        </w:rPr>
        <w:t> </w:t>
      </w:r>
      <w:r>
        <w:rPr>
          <w:rFonts w:hint="eastAsia" w:ascii="仿宋_GB2312" w:hAnsi="宋体" w:eastAsia="仿宋_GB2312" w:cs="宋体"/>
          <w:color w:val="000000" w:themeColor="text1"/>
          <w:kern w:val="0"/>
          <w:sz w:val="32"/>
          <w:szCs w:val="32"/>
          <w14:textFill>
            <w14:solidFill>
              <w14:schemeClr w14:val="tx1"/>
            </w14:solidFill>
          </w14:textFill>
        </w:rPr>
        <w:t> 审理行政复议案件，行政复议文书按以下规定审批：</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（一）决定受理、转送申请、补正通知、延期审理、中止审理、恢复审理等涉及行政复议案件的程序事项，由县司法局分管负责人审批。涉及重大、敏感案件的，由县司法局负责人审批。</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 (二) 决定不予受理、终止审理、维持具体行政行为、驳回行政复议申请、责令限期履行复议决定或者达成行政复议调解的，由县司法局负责人审批。涉及重大、敏感案件的，由县长或者常务副县长审批。</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480"/>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 (三)决定撤销或者部分撤销具体行政行为、变更具体行政行为、责令限期履行职责、确认具体行政行为违法、给予赔偿的、停止执行具体行政行为，由县长或者常务副县长审批。</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w:t>
      </w:r>
      <w:r>
        <w:rPr>
          <w:rFonts w:hint="eastAsia" w:ascii="楷体_GB2312" w:hAnsi="宋体" w:eastAsia="楷体_GB2312" w:cs="宋体"/>
          <w:b/>
          <w:bCs/>
          <w:color w:val="000000" w:themeColor="text1"/>
          <w:kern w:val="0"/>
          <w:sz w:val="32"/>
          <w:szCs w:val="32"/>
          <w14:textFill>
            <w14:solidFill>
              <w14:schemeClr w14:val="tx1"/>
            </w14:solidFill>
          </w14:textFill>
        </w:rPr>
        <w:t>第三十一条</w:t>
      </w:r>
      <w:r>
        <w:rPr>
          <w:rFonts w:hint="eastAsia" w:ascii="仿宋_GB2312" w:hAnsi="宋体" w:eastAsia="仿宋_GB2312" w:cs="宋体"/>
          <w:b/>
          <w:bCs/>
          <w:color w:val="000000" w:themeColor="text1"/>
          <w:kern w:val="0"/>
          <w:sz w:val="32"/>
          <w:szCs w:val="32"/>
          <w14:textFill>
            <w14:solidFill>
              <w14:schemeClr w14:val="tx1"/>
            </w14:solidFill>
          </w14:textFill>
        </w:rPr>
        <w:t>  </w:t>
      </w:r>
      <w:r>
        <w:rPr>
          <w:rFonts w:hint="eastAsia" w:ascii="仿宋_GB2312" w:hAnsi="宋体" w:eastAsia="仿宋_GB2312" w:cs="宋体"/>
          <w:color w:val="000000" w:themeColor="text1"/>
          <w:kern w:val="0"/>
          <w:sz w:val="32"/>
          <w:szCs w:val="32"/>
          <w14:textFill>
            <w14:solidFill>
              <w14:schemeClr w14:val="tx1"/>
            </w14:solidFill>
          </w14:textFill>
        </w:rPr>
        <w:t>行政复议决定书应载明以下内容：</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（一）各方当事人基本情况；</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（二）申请人申请行政复议的请求和理由；</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（三）被申请人的答复意见；</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（四）第三人的答复意见（没有第三人的除外）；</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（五）</w:t>
      </w:r>
      <w:r>
        <w:rPr>
          <w:rFonts w:hint="eastAsia" w:ascii="仿宋_GB2312" w:hAnsi="宋体" w:eastAsia="仿宋_GB2312" w:cs="宋体"/>
          <w:color w:val="000000" w:themeColor="text1"/>
          <w:spacing w:val="-6"/>
          <w:kern w:val="0"/>
          <w:sz w:val="32"/>
          <w:szCs w:val="32"/>
          <w14:textFill>
            <w14:solidFill>
              <w14:schemeClr w14:val="tx1"/>
            </w14:solidFill>
          </w14:textFill>
        </w:rPr>
        <w:t>经复议查明和认定的事实、适用的依据；</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（六）行政复议结论；</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30"/>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（七）不服行政复议决定的救济途径、期限。</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30"/>
        <w:jc w:val="left"/>
        <w:rPr>
          <w:rFonts w:hint="eastAsia" w:ascii="宋体" w:hAnsi="宋体" w:eastAsia="宋体" w:cs="宋体"/>
          <w:color w:val="000000" w:themeColor="text1"/>
          <w:kern w:val="0"/>
          <w:szCs w:val="21"/>
          <w14:textFill>
            <w14:solidFill>
              <w14:schemeClr w14:val="tx1"/>
            </w14:solidFill>
          </w14:textFill>
        </w:rPr>
      </w:pPr>
      <w:r>
        <w:rPr>
          <w:rFonts w:hint="eastAsia" w:ascii="楷体_GB2312" w:hAnsi="宋体" w:eastAsia="楷体_GB2312" w:cs="宋体"/>
          <w:b/>
          <w:bCs/>
          <w:color w:val="000000" w:themeColor="text1"/>
          <w:kern w:val="0"/>
          <w:sz w:val="32"/>
          <w:szCs w:val="32"/>
          <w14:textFill>
            <w14:solidFill>
              <w14:schemeClr w14:val="tx1"/>
            </w14:solidFill>
          </w14:textFill>
        </w:rPr>
        <w:t>第三十二条</w:t>
      </w:r>
      <w:r>
        <w:rPr>
          <w:rFonts w:hint="eastAsia" w:ascii="仿宋_GB2312" w:hAnsi="宋体" w:eastAsia="仿宋_GB2312" w:cs="宋体"/>
          <w:color w:val="000000" w:themeColor="text1"/>
          <w:kern w:val="0"/>
          <w:sz w:val="32"/>
          <w:szCs w:val="32"/>
          <w14:textFill>
            <w14:solidFill>
              <w14:schemeClr w14:val="tx1"/>
            </w14:solidFill>
          </w14:textFill>
        </w:rPr>
        <w:t>  作出行政复议决定，应当制作行政复议决定书，并加盖印章。</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30"/>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行政复议决定书作出后，法定起诉期限内申请人、第三人未提起行政诉讼的，行政复议决定自法定起诉期限届满之日起生效。</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5"/>
        <w:jc w:val="left"/>
        <w:rPr>
          <w:rFonts w:hint="eastAsia" w:ascii="宋体" w:hAnsi="宋体" w:eastAsia="宋体" w:cs="宋体"/>
          <w:color w:val="000000" w:themeColor="text1"/>
          <w:kern w:val="0"/>
          <w:szCs w:val="21"/>
          <w14:textFill>
            <w14:solidFill>
              <w14:schemeClr w14:val="tx1"/>
            </w14:solidFill>
          </w14:textFill>
        </w:rPr>
      </w:pPr>
      <w:r>
        <w:rPr>
          <w:rFonts w:hint="eastAsia" w:ascii="楷体_GB2312" w:hAnsi="宋体" w:eastAsia="楷体_GB2312" w:cs="宋体"/>
          <w:b/>
          <w:bCs/>
          <w:color w:val="000000" w:themeColor="text1"/>
          <w:kern w:val="0"/>
          <w:sz w:val="32"/>
          <w:szCs w:val="32"/>
          <w14:textFill>
            <w14:solidFill>
              <w14:schemeClr w14:val="tx1"/>
            </w14:solidFill>
          </w14:textFill>
        </w:rPr>
        <w:t>第三十三条</w:t>
      </w:r>
      <w:r>
        <w:rPr>
          <w:rFonts w:hint="eastAsia" w:ascii="仿宋_GB2312" w:hAnsi="宋体" w:eastAsia="仿宋_GB2312" w:cs="宋体"/>
          <w:color w:val="000000" w:themeColor="text1"/>
          <w:kern w:val="0"/>
          <w:sz w:val="32"/>
          <w:szCs w:val="32"/>
          <w14:textFill>
            <w14:solidFill>
              <w14:schemeClr w14:val="tx1"/>
            </w14:solidFill>
          </w14:textFill>
        </w:rPr>
        <w:t> 审理行政复议案件，行政复议机关应当自受理申请之日起60日内作出行政复议决定；但是法律规定的行政复议期限少于60</w:t>
      </w:r>
      <w:r>
        <w:rPr>
          <w:rFonts w:hint="eastAsia" w:ascii="仿宋_GB2312" w:hAnsi="宋体" w:eastAsia="仿宋_GB2312" w:cs="宋体"/>
          <w:color w:val="000000" w:themeColor="text1"/>
          <w:kern w:val="0"/>
          <w:sz w:val="32"/>
          <w:szCs w:val="32"/>
          <w:lang w:eastAsia="zh-CN"/>
          <w14:textFill>
            <w14:solidFill>
              <w14:schemeClr w14:val="tx1"/>
            </w14:solidFill>
          </w14:textFill>
        </w:rPr>
        <w:t>日</w:t>
      </w:r>
      <w:r>
        <w:rPr>
          <w:rFonts w:hint="eastAsia" w:ascii="仿宋_GB2312" w:hAnsi="宋体" w:eastAsia="仿宋_GB2312" w:cs="宋体"/>
          <w:color w:val="000000" w:themeColor="text1"/>
          <w:kern w:val="0"/>
          <w:sz w:val="32"/>
          <w:szCs w:val="32"/>
          <w14:textFill>
            <w14:solidFill>
              <w14:schemeClr w14:val="tx1"/>
            </w14:solidFill>
          </w14:textFill>
        </w:rPr>
        <w:t>的除外。需要延长审理期限的，经批准可以适当延长，并告知申请人、被申请人和第三人；但是延长期限最多不得超过30日。</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3"/>
        <w:jc w:val="left"/>
        <w:rPr>
          <w:rFonts w:hint="eastAsia" w:ascii="宋体" w:hAnsi="宋体" w:eastAsia="宋体" w:cs="宋体"/>
          <w:color w:val="000000" w:themeColor="text1"/>
          <w:kern w:val="0"/>
          <w:szCs w:val="21"/>
          <w14:textFill>
            <w14:solidFill>
              <w14:schemeClr w14:val="tx1"/>
            </w14:solidFill>
          </w14:textFill>
        </w:rPr>
      </w:pPr>
      <w:r>
        <w:rPr>
          <w:rFonts w:hint="eastAsia" w:ascii="楷体_GB2312" w:hAnsi="宋体" w:eastAsia="楷体_GB2312" w:cs="宋体"/>
          <w:b/>
          <w:bCs/>
          <w:color w:val="000000" w:themeColor="text1"/>
          <w:kern w:val="0"/>
          <w:sz w:val="32"/>
          <w:szCs w:val="32"/>
          <w14:textFill>
            <w14:solidFill>
              <w14:schemeClr w14:val="tx1"/>
            </w14:solidFill>
          </w14:textFill>
        </w:rPr>
        <w:t>第三十四条</w:t>
      </w:r>
      <w:r>
        <w:rPr>
          <w:rFonts w:hint="eastAsia" w:ascii="仿宋_GB2312" w:hAnsi="宋体" w:eastAsia="仿宋_GB2312" w:cs="宋体"/>
          <w:color w:val="000000" w:themeColor="text1"/>
          <w:kern w:val="0"/>
          <w:sz w:val="32"/>
          <w:szCs w:val="32"/>
          <w14:textFill>
            <w14:solidFill>
              <w14:schemeClr w14:val="tx1"/>
            </w14:solidFill>
          </w14:textFill>
        </w:rPr>
        <w:t>  行政复议决定作出之前，申请人自愿撤回行政复议申请的，经县司法局审查同意，制作《行政复议终止决定书》送达当事人，行政复议终止。</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7"/>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申请人撤回行政复议申请后，又以同一事实和理由提出行政复议申请的，不予受理。但是，申请人能够证明撤回行政复议申请违背其真实意思表示的除外。</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w:t>
      </w:r>
      <w:r>
        <w:rPr>
          <w:rFonts w:hint="eastAsia" w:ascii="楷体_GB2312" w:hAnsi="宋体" w:eastAsia="楷体_GB2312" w:cs="宋体"/>
          <w:b/>
          <w:bCs/>
          <w:color w:val="000000" w:themeColor="text1"/>
          <w:kern w:val="0"/>
          <w:sz w:val="32"/>
          <w:szCs w:val="32"/>
          <w14:textFill>
            <w14:solidFill>
              <w14:schemeClr w14:val="tx1"/>
            </w14:solidFill>
          </w14:textFill>
        </w:rPr>
        <w:t>第三十五条</w:t>
      </w:r>
      <w:r>
        <w:rPr>
          <w:rFonts w:hint="eastAsia" w:ascii="仿宋_GB2312" w:hAnsi="宋体" w:eastAsia="仿宋_GB2312" w:cs="宋体"/>
          <w:color w:val="000000" w:themeColor="text1"/>
          <w:kern w:val="0"/>
          <w:sz w:val="32"/>
          <w:szCs w:val="32"/>
          <w14:textFill>
            <w14:solidFill>
              <w14:schemeClr w14:val="tx1"/>
            </w14:solidFill>
          </w14:textFill>
        </w:rPr>
        <w:t>  审理涉及下列情形的行政复议案件，可以组织听证：</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480"/>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（一）案情重大、疑难、复杂的；</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480"/>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（二）案件事实或者法律适用存在较大争议的；</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480"/>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（三）县复议办认为有必要听证的。</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3"/>
        <w:jc w:val="left"/>
        <w:rPr>
          <w:rFonts w:hint="eastAsia" w:ascii="宋体" w:hAnsi="宋体" w:eastAsia="宋体" w:cs="宋体"/>
          <w:color w:val="000000" w:themeColor="text1"/>
          <w:kern w:val="0"/>
          <w:szCs w:val="21"/>
          <w14:textFill>
            <w14:solidFill>
              <w14:schemeClr w14:val="tx1"/>
            </w14:solidFill>
          </w14:textFill>
        </w:rPr>
      </w:pPr>
      <w:r>
        <w:rPr>
          <w:rFonts w:hint="eastAsia" w:ascii="楷体_GB2312" w:hAnsi="宋体" w:eastAsia="楷体_GB2312" w:cs="宋体"/>
          <w:b/>
          <w:bCs/>
          <w:color w:val="000000" w:themeColor="text1"/>
          <w:kern w:val="0"/>
          <w:sz w:val="32"/>
          <w:szCs w:val="32"/>
          <w14:textFill>
            <w14:solidFill>
              <w14:schemeClr w14:val="tx1"/>
            </w14:solidFill>
          </w14:textFill>
        </w:rPr>
        <w:t>第三十六条</w:t>
      </w:r>
      <w:r>
        <w:rPr>
          <w:rFonts w:hint="eastAsia" w:ascii="仿宋_GB2312" w:hAnsi="宋体" w:eastAsia="仿宋_GB2312" w:cs="宋体"/>
          <w:b/>
          <w:bCs/>
          <w:color w:val="000000" w:themeColor="text1"/>
          <w:kern w:val="0"/>
          <w:sz w:val="32"/>
          <w:szCs w:val="32"/>
          <w14:textFill>
            <w14:solidFill>
              <w14:schemeClr w14:val="tx1"/>
            </w14:solidFill>
          </w14:textFill>
        </w:rPr>
        <w:t>  </w:t>
      </w:r>
      <w:r>
        <w:rPr>
          <w:rFonts w:hint="eastAsia" w:ascii="仿宋_GB2312" w:hAnsi="宋体" w:eastAsia="仿宋_GB2312" w:cs="宋体"/>
          <w:color w:val="000000" w:themeColor="text1"/>
          <w:kern w:val="0"/>
          <w:sz w:val="32"/>
          <w:szCs w:val="32"/>
          <w14:textFill>
            <w14:solidFill>
              <w14:schemeClr w14:val="tx1"/>
            </w14:solidFill>
          </w14:textFill>
        </w:rPr>
        <w:t>听证由一名行政复议人员任主持人，两名以上行政复议人员任听证员，一名行政复议辅助人员任记录员。</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3"/>
        <w:jc w:val="left"/>
        <w:rPr>
          <w:rFonts w:hint="eastAsia" w:ascii="宋体" w:hAnsi="宋体" w:eastAsia="宋体" w:cs="宋体"/>
          <w:color w:val="000000" w:themeColor="text1"/>
          <w:kern w:val="0"/>
          <w:szCs w:val="21"/>
          <w14:textFill>
            <w14:solidFill>
              <w14:schemeClr w14:val="tx1"/>
            </w14:solidFill>
          </w14:textFill>
        </w:rPr>
      </w:pPr>
      <w:r>
        <w:rPr>
          <w:rFonts w:hint="eastAsia" w:ascii="楷体_GB2312" w:hAnsi="宋体" w:eastAsia="楷体_GB2312" w:cs="宋体"/>
          <w:b/>
          <w:bCs/>
          <w:color w:val="000000" w:themeColor="text1"/>
          <w:kern w:val="0"/>
          <w:sz w:val="32"/>
          <w:szCs w:val="32"/>
          <w14:textFill>
            <w14:solidFill>
              <w14:schemeClr w14:val="tx1"/>
            </w14:solidFill>
          </w14:textFill>
        </w:rPr>
        <w:t>第三十七条</w:t>
      </w:r>
      <w:r>
        <w:rPr>
          <w:rFonts w:hint="eastAsia" w:ascii="仿宋_GB2312" w:hAnsi="宋体" w:eastAsia="仿宋_GB2312" w:cs="宋体"/>
          <w:b/>
          <w:bCs/>
          <w:color w:val="000000" w:themeColor="text1"/>
          <w:kern w:val="0"/>
          <w:sz w:val="32"/>
          <w:szCs w:val="32"/>
          <w14:textFill>
            <w14:solidFill>
              <w14:schemeClr w14:val="tx1"/>
            </w14:solidFill>
          </w14:textFill>
        </w:rPr>
        <w:t>  </w:t>
      </w:r>
      <w:r>
        <w:rPr>
          <w:rFonts w:hint="eastAsia" w:ascii="仿宋_GB2312" w:hAnsi="宋体" w:eastAsia="仿宋_GB2312" w:cs="宋体"/>
          <w:color w:val="000000" w:themeColor="text1"/>
          <w:kern w:val="0"/>
          <w:sz w:val="32"/>
          <w:szCs w:val="32"/>
          <w14:textFill>
            <w14:solidFill>
              <w14:schemeClr w14:val="tx1"/>
            </w14:solidFill>
          </w14:textFill>
        </w:rPr>
        <w:t>被申请人的负责人应当参加听证。</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3"/>
        <w:jc w:val="left"/>
        <w:rPr>
          <w:rFonts w:hint="eastAsia" w:ascii="宋体" w:hAnsi="宋体" w:eastAsia="宋体" w:cs="宋体"/>
          <w:color w:val="000000" w:themeColor="text1"/>
          <w:kern w:val="0"/>
          <w:szCs w:val="21"/>
          <w14:textFill>
            <w14:solidFill>
              <w14:schemeClr w14:val="tx1"/>
            </w14:solidFill>
          </w14:textFill>
        </w:rPr>
      </w:pPr>
      <w:r>
        <w:rPr>
          <w:rFonts w:hint="eastAsia" w:ascii="楷体_GB2312" w:hAnsi="宋体" w:eastAsia="楷体_GB2312" w:cs="宋体"/>
          <w:b/>
          <w:bCs/>
          <w:color w:val="000000" w:themeColor="text1"/>
          <w:kern w:val="0"/>
          <w:sz w:val="32"/>
          <w:szCs w:val="32"/>
          <w14:textFill>
            <w14:solidFill>
              <w14:schemeClr w14:val="tx1"/>
            </w14:solidFill>
          </w14:textFill>
        </w:rPr>
        <w:t>第三十八条</w:t>
      </w:r>
      <w:r>
        <w:rPr>
          <w:rFonts w:hint="eastAsia" w:ascii="仿宋_GB2312" w:hAnsi="宋体" w:eastAsia="仿宋_GB2312" w:cs="宋体"/>
          <w:b/>
          <w:bCs/>
          <w:color w:val="000000" w:themeColor="text1"/>
          <w:kern w:val="0"/>
          <w:sz w:val="32"/>
          <w:szCs w:val="32"/>
          <w14:textFill>
            <w14:solidFill>
              <w14:schemeClr w14:val="tx1"/>
            </w14:solidFill>
          </w14:textFill>
        </w:rPr>
        <w:t>  </w:t>
      </w:r>
      <w:r>
        <w:rPr>
          <w:rFonts w:hint="eastAsia" w:ascii="仿宋_GB2312" w:hAnsi="宋体" w:eastAsia="仿宋_GB2312" w:cs="宋体"/>
          <w:color w:val="000000" w:themeColor="text1"/>
          <w:kern w:val="0"/>
          <w:sz w:val="32"/>
          <w:szCs w:val="32"/>
          <w14:textFill>
            <w14:solidFill>
              <w14:schemeClr w14:val="tx1"/>
            </w14:solidFill>
          </w14:textFill>
        </w:rPr>
        <w:t>听证过程中，应当保障当事人平等陈述、质</w:t>
      </w:r>
      <w:r>
        <w:rPr>
          <w:rFonts w:hint="eastAsia" w:ascii="仿宋_GB2312" w:hAnsi="宋体" w:eastAsia="仿宋_GB2312" w:cs="宋体"/>
          <w:color w:val="000000" w:themeColor="text1"/>
          <w:spacing w:val="-6"/>
          <w:kern w:val="0"/>
          <w:sz w:val="32"/>
          <w:szCs w:val="32"/>
          <w14:textFill>
            <w14:solidFill>
              <w14:schemeClr w14:val="tx1"/>
            </w14:solidFill>
          </w14:textFill>
        </w:rPr>
        <w:t>证和辩论的权利。当事人应当遵守听证纪律，不得扰乱听证秩序。</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3"/>
        <w:jc w:val="left"/>
        <w:rPr>
          <w:rFonts w:hint="eastAsia" w:ascii="宋体" w:hAnsi="宋体" w:eastAsia="宋体" w:cs="宋体"/>
          <w:color w:val="000000" w:themeColor="text1"/>
          <w:kern w:val="0"/>
          <w:szCs w:val="21"/>
          <w14:textFill>
            <w14:solidFill>
              <w14:schemeClr w14:val="tx1"/>
            </w14:solidFill>
          </w14:textFill>
        </w:rPr>
      </w:pPr>
      <w:r>
        <w:rPr>
          <w:rFonts w:hint="eastAsia" w:ascii="楷体_GB2312" w:hAnsi="宋体" w:eastAsia="楷体_GB2312" w:cs="宋体"/>
          <w:b/>
          <w:bCs/>
          <w:color w:val="000000" w:themeColor="text1"/>
          <w:kern w:val="0"/>
          <w:sz w:val="32"/>
          <w:szCs w:val="32"/>
          <w14:textFill>
            <w14:solidFill>
              <w14:schemeClr w14:val="tx1"/>
            </w14:solidFill>
          </w14:textFill>
        </w:rPr>
        <w:t>第三十九条</w:t>
      </w:r>
      <w:r>
        <w:rPr>
          <w:rFonts w:hint="eastAsia" w:ascii="仿宋_GB2312" w:hAnsi="宋体" w:eastAsia="仿宋_GB2312" w:cs="宋体"/>
          <w:b/>
          <w:bCs/>
          <w:color w:val="000000" w:themeColor="text1"/>
          <w:kern w:val="0"/>
          <w:sz w:val="32"/>
          <w:szCs w:val="32"/>
          <w14:textFill>
            <w14:solidFill>
              <w14:schemeClr w14:val="tx1"/>
            </w14:solidFill>
          </w14:textFill>
        </w:rPr>
        <w:t> </w:t>
      </w:r>
      <w:r>
        <w:rPr>
          <w:rFonts w:hint="eastAsia" w:ascii="仿宋_GB2312" w:hAnsi="宋体" w:eastAsia="仿宋_GB2312" w:cs="宋体"/>
          <w:color w:val="000000" w:themeColor="text1"/>
          <w:kern w:val="0"/>
          <w:sz w:val="32"/>
          <w:szCs w:val="32"/>
          <w14:textFill>
            <w14:solidFill>
              <w14:schemeClr w14:val="tx1"/>
            </w14:solidFill>
          </w14:textFill>
        </w:rPr>
        <w:t> 听证应当制作笔录，并交当事人及证人核对无误后签字确认。当事人或者证人拒绝签字确认的，由听证主持人在笔录中注明。</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w:t>
      </w:r>
      <w:r>
        <w:rPr>
          <w:rFonts w:hint="eastAsia" w:ascii="楷体_GB2312" w:hAnsi="宋体" w:eastAsia="楷体_GB2312" w:cs="宋体"/>
          <w:b/>
          <w:bCs/>
          <w:color w:val="000000" w:themeColor="text1"/>
          <w:kern w:val="0"/>
          <w:sz w:val="32"/>
          <w:szCs w:val="32"/>
          <w14:textFill>
            <w14:solidFill>
              <w14:schemeClr w14:val="tx1"/>
            </w14:solidFill>
          </w14:textFill>
        </w:rPr>
        <w:t>第四十条</w:t>
      </w:r>
      <w:r>
        <w:rPr>
          <w:rFonts w:hint="eastAsia" w:ascii="仿宋_GB2312" w:hAnsi="宋体" w:eastAsia="仿宋_GB2312" w:cs="宋体"/>
          <w:b/>
          <w:bCs/>
          <w:color w:val="000000" w:themeColor="text1"/>
          <w:kern w:val="0"/>
          <w:sz w:val="32"/>
          <w:szCs w:val="32"/>
          <w14:textFill>
            <w14:solidFill>
              <w14:schemeClr w14:val="tx1"/>
            </w14:solidFill>
          </w14:textFill>
        </w:rPr>
        <w:t>  </w:t>
      </w:r>
      <w:r>
        <w:rPr>
          <w:rFonts w:hint="eastAsia" w:ascii="仿宋_GB2312" w:hAnsi="宋体" w:eastAsia="仿宋_GB2312" w:cs="宋体"/>
          <w:color w:val="000000" w:themeColor="text1"/>
          <w:kern w:val="0"/>
          <w:sz w:val="32"/>
          <w:szCs w:val="32"/>
          <w14:textFill>
            <w14:solidFill>
              <w14:schemeClr w14:val="tx1"/>
            </w14:solidFill>
          </w14:textFill>
        </w:rPr>
        <w:t>在行政复议过程中，有下列情形之一的，可适用调解、和解方式结案：</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（一）涉及行政自由裁量权行使的；</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（二）涉及行政赔偿或行政补偿纠纷的；</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30"/>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（三）依法可以采用调解、和解的其他情形。</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30"/>
        <w:jc w:val="left"/>
        <w:rPr>
          <w:rFonts w:hint="eastAsia" w:ascii="宋体" w:hAnsi="宋体" w:eastAsia="宋体" w:cs="宋体"/>
          <w:color w:val="000000" w:themeColor="text1"/>
          <w:kern w:val="0"/>
          <w:szCs w:val="21"/>
          <w14:textFill>
            <w14:solidFill>
              <w14:schemeClr w14:val="tx1"/>
            </w14:solidFill>
          </w14:textFill>
        </w:rPr>
      </w:pPr>
      <w:r>
        <w:rPr>
          <w:rFonts w:hint="eastAsia" w:ascii="楷体_GB2312" w:hAnsi="宋体" w:eastAsia="楷体_GB2312" w:cs="宋体"/>
          <w:b/>
          <w:bCs/>
          <w:color w:val="000000" w:themeColor="text1"/>
          <w:kern w:val="0"/>
          <w:sz w:val="32"/>
          <w:szCs w:val="32"/>
          <w14:textFill>
            <w14:solidFill>
              <w14:schemeClr w14:val="tx1"/>
            </w14:solidFill>
          </w14:textFill>
        </w:rPr>
        <w:t>第四十一条</w:t>
      </w:r>
      <w:r>
        <w:rPr>
          <w:rFonts w:hint="eastAsia" w:ascii="仿宋_GB2312" w:hAnsi="宋体" w:eastAsia="仿宋_GB2312" w:cs="宋体"/>
          <w:b/>
          <w:bCs/>
          <w:color w:val="000000" w:themeColor="text1"/>
          <w:kern w:val="0"/>
          <w:sz w:val="32"/>
          <w:szCs w:val="32"/>
          <w14:textFill>
            <w14:solidFill>
              <w14:schemeClr w14:val="tx1"/>
            </w14:solidFill>
          </w14:textFill>
        </w:rPr>
        <w:t>  </w:t>
      </w:r>
      <w:r>
        <w:rPr>
          <w:rFonts w:hint="eastAsia" w:ascii="仿宋_GB2312" w:hAnsi="宋体" w:eastAsia="仿宋_GB2312" w:cs="宋体"/>
          <w:color w:val="000000" w:themeColor="text1"/>
          <w:kern w:val="0"/>
          <w:sz w:val="32"/>
          <w:szCs w:val="32"/>
          <w14:textFill>
            <w14:solidFill>
              <w14:schemeClr w14:val="tx1"/>
            </w14:solidFill>
          </w14:textFill>
        </w:rPr>
        <w:t>行政复议案件的调解应当遵循自愿、合法的原则。</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555"/>
        <w:jc w:val="left"/>
        <w:rPr>
          <w:rFonts w:hint="eastAsia" w:ascii="宋体" w:hAnsi="宋体" w:eastAsia="宋体" w:cs="宋体"/>
          <w:color w:val="000000" w:themeColor="text1"/>
          <w:kern w:val="0"/>
          <w:szCs w:val="21"/>
          <w14:textFill>
            <w14:solidFill>
              <w14:schemeClr w14:val="tx1"/>
            </w14:solidFill>
          </w14:textFill>
        </w:rPr>
      </w:pPr>
      <w:r>
        <w:rPr>
          <w:rFonts w:hint="eastAsia" w:ascii="楷体_GB2312" w:hAnsi="宋体" w:eastAsia="楷体_GB2312" w:cs="宋体"/>
          <w:b/>
          <w:bCs/>
          <w:color w:val="000000" w:themeColor="text1"/>
          <w:kern w:val="0"/>
          <w:sz w:val="32"/>
          <w:szCs w:val="32"/>
          <w14:textFill>
            <w14:solidFill>
              <w14:schemeClr w14:val="tx1"/>
            </w14:solidFill>
          </w14:textFill>
        </w:rPr>
        <w:t>第四十二条</w:t>
      </w:r>
      <w:r>
        <w:rPr>
          <w:rFonts w:hint="eastAsia" w:ascii="仿宋_GB2312" w:hAnsi="宋体" w:eastAsia="仿宋_GB2312" w:cs="宋体"/>
          <w:color w:val="000000" w:themeColor="text1"/>
          <w:kern w:val="0"/>
          <w:sz w:val="32"/>
          <w:szCs w:val="32"/>
          <w14:textFill>
            <w14:solidFill>
              <w14:schemeClr w14:val="tx1"/>
            </w14:solidFill>
          </w14:textFill>
        </w:rPr>
        <w:t>  当事人可以以书面或口头形式提出调解申请，口头提出的，应当记录在案并经当事人签字确认。</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555"/>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县复议办也可以根据行政争议的具体情况向当事人提出和解建议。调解过程中，县复议办可以提出调解方案供当事人协商时参考，当事人也可以提出调解方案。</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3"/>
        <w:jc w:val="left"/>
        <w:rPr>
          <w:rFonts w:hint="eastAsia" w:ascii="宋体" w:hAnsi="宋体" w:eastAsia="宋体" w:cs="宋体"/>
          <w:color w:val="000000" w:themeColor="text1"/>
          <w:kern w:val="0"/>
          <w:szCs w:val="21"/>
          <w14:textFill>
            <w14:solidFill>
              <w14:schemeClr w14:val="tx1"/>
            </w14:solidFill>
          </w14:textFill>
        </w:rPr>
      </w:pPr>
      <w:r>
        <w:rPr>
          <w:rFonts w:hint="eastAsia" w:ascii="楷体_GB2312" w:hAnsi="宋体" w:eastAsia="楷体_GB2312" w:cs="宋体"/>
          <w:b/>
          <w:bCs/>
          <w:color w:val="000000" w:themeColor="text1"/>
          <w:kern w:val="0"/>
          <w:sz w:val="32"/>
          <w:szCs w:val="32"/>
          <w14:textFill>
            <w14:solidFill>
              <w14:schemeClr w14:val="tx1"/>
            </w14:solidFill>
          </w14:textFill>
        </w:rPr>
        <w:t>第四十三条</w:t>
      </w:r>
      <w:r>
        <w:rPr>
          <w:rFonts w:hint="eastAsia" w:ascii="仿宋_GB2312" w:hAnsi="宋体" w:eastAsia="仿宋_GB2312" w:cs="宋体"/>
          <w:color w:val="000000" w:themeColor="text1"/>
          <w:kern w:val="0"/>
          <w:sz w:val="32"/>
          <w:szCs w:val="32"/>
          <w14:textFill>
            <w14:solidFill>
              <w14:schemeClr w14:val="tx1"/>
            </w14:solidFill>
          </w14:textFill>
        </w:rPr>
        <w:t>  调解、和解应当具备以下条件：</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（一）当事人的真实意思表示；</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（二）当事人对调解、和解事项具有处分权；</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（三）不得损害国家利益、社会公共利益和他人合法权益，不得违反法律、法规的强制性规定；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（四）调解内容或和解协议可能影响第三人的权利行使或要求第三人承担义务的，应当经第三人书面同意接受或在和解协议上签名予以明确认可。</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w:t>
      </w:r>
      <w:r>
        <w:rPr>
          <w:rFonts w:hint="eastAsia" w:ascii="楷体_GB2312" w:hAnsi="宋体" w:eastAsia="楷体_GB2312" w:cs="宋体"/>
          <w:b/>
          <w:bCs/>
          <w:color w:val="000000" w:themeColor="text1"/>
          <w:kern w:val="0"/>
          <w:sz w:val="32"/>
          <w:szCs w:val="32"/>
          <w14:textFill>
            <w14:solidFill>
              <w14:schemeClr w14:val="tx1"/>
            </w14:solidFill>
          </w14:textFill>
        </w:rPr>
        <w:t>第四十四条</w:t>
      </w:r>
      <w:r>
        <w:rPr>
          <w:rFonts w:hint="eastAsia" w:ascii="仿宋_GB2312" w:hAnsi="宋体" w:eastAsia="仿宋_GB2312" w:cs="宋体"/>
          <w:b/>
          <w:bCs/>
          <w:color w:val="000000" w:themeColor="text1"/>
          <w:kern w:val="0"/>
          <w:sz w:val="32"/>
          <w:szCs w:val="32"/>
          <w14:textFill>
            <w14:solidFill>
              <w14:schemeClr w14:val="tx1"/>
            </w14:solidFill>
          </w14:textFill>
        </w:rPr>
        <w:t>  </w:t>
      </w:r>
      <w:r>
        <w:rPr>
          <w:rFonts w:hint="eastAsia" w:ascii="仿宋_GB2312" w:hAnsi="宋体" w:eastAsia="仿宋_GB2312" w:cs="宋体"/>
          <w:color w:val="000000" w:themeColor="text1"/>
          <w:kern w:val="0"/>
          <w:sz w:val="32"/>
          <w:szCs w:val="32"/>
          <w14:textFill>
            <w14:solidFill>
              <w14:schemeClr w14:val="tx1"/>
            </w14:solidFill>
          </w14:textFill>
        </w:rPr>
        <w:t>县复议办进行调解应当制作调解笔录，调解笔录应当经当事人确认以后签名。</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3"/>
        <w:jc w:val="left"/>
        <w:rPr>
          <w:rFonts w:hint="eastAsia" w:ascii="宋体" w:hAnsi="宋体" w:eastAsia="宋体" w:cs="宋体"/>
          <w:color w:val="000000" w:themeColor="text1"/>
          <w:kern w:val="0"/>
          <w:szCs w:val="21"/>
          <w14:textFill>
            <w14:solidFill>
              <w14:schemeClr w14:val="tx1"/>
            </w14:solidFill>
          </w14:textFill>
        </w:rPr>
      </w:pPr>
      <w:r>
        <w:rPr>
          <w:rFonts w:hint="eastAsia" w:ascii="楷体_GB2312" w:hAnsi="宋体" w:eastAsia="楷体_GB2312" w:cs="宋体"/>
          <w:b/>
          <w:bCs/>
          <w:color w:val="000000" w:themeColor="text1"/>
          <w:kern w:val="0"/>
          <w:sz w:val="32"/>
          <w:szCs w:val="32"/>
          <w14:textFill>
            <w14:solidFill>
              <w14:schemeClr w14:val="tx1"/>
            </w14:solidFill>
          </w14:textFill>
        </w:rPr>
        <w:t>第四十五条</w:t>
      </w:r>
      <w:r>
        <w:rPr>
          <w:rFonts w:hint="eastAsia" w:ascii="仿宋_GB2312" w:hAnsi="宋体" w:eastAsia="仿宋_GB2312" w:cs="宋体"/>
          <w:b/>
          <w:bCs/>
          <w:color w:val="000000" w:themeColor="text1"/>
          <w:kern w:val="0"/>
          <w:sz w:val="32"/>
          <w:szCs w:val="32"/>
          <w14:textFill>
            <w14:solidFill>
              <w14:schemeClr w14:val="tx1"/>
            </w14:solidFill>
          </w14:textFill>
        </w:rPr>
        <w:t>  </w:t>
      </w:r>
      <w:r>
        <w:rPr>
          <w:rFonts w:hint="eastAsia" w:ascii="仿宋_GB2312" w:hAnsi="宋体" w:eastAsia="仿宋_GB2312" w:cs="宋体"/>
          <w:color w:val="000000" w:themeColor="text1"/>
          <w:kern w:val="0"/>
          <w:sz w:val="32"/>
          <w:szCs w:val="32"/>
          <w14:textFill>
            <w14:solidFill>
              <w14:schemeClr w14:val="tx1"/>
            </w14:solidFill>
          </w14:textFill>
        </w:rPr>
        <w:t>调解达成一致的，县复议办应当制作行政复议调解书。行政复议调解书一经送达，即发生法律效力。</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经调解达成一致的，当事人认为不需要制作行政调解书的，在调解笔录上予以注明，由申请人撤回行政复议申请，行政复议终止。</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3"/>
        <w:jc w:val="left"/>
        <w:rPr>
          <w:rFonts w:hint="eastAsia" w:ascii="宋体" w:hAnsi="宋体" w:eastAsia="宋体" w:cs="宋体"/>
          <w:color w:val="000000" w:themeColor="text1"/>
          <w:kern w:val="0"/>
          <w:szCs w:val="21"/>
          <w14:textFill>
            <w14:solidFill>
              <w14:schemeClr w14:val="tx1"/>
            </w14:solidFill>
          </w14:textFill>
        </w:rPr>
      </w:pPr>
      <w:r>
        <w:rPr>
          <w:rFonts w:hint="eastAsia" w:ascii="楷体_GB2312" w:hAnsi="宋体" w:eastAsia="楷体_GB2312" w:cs="宋体"/>
          <w:b/>
          <w:bCs/>
          <w:color w:val="000000" w:themeColor="text1"/>
          <w:kern w:val="0"/>
          <w:sz w:val="32"/>
          <w:szCs w:val="32"/>
          <w14:textFill>
            <w14:solidFill>
              <w14:schemeClr w14:val="tx1"/>
            </w14:solidFill>
          </w14:textFill>
        </w:rPr>
        <w:t>第四十六条 </w:t>
      </w:r>
      <w:r>
        <w:rPr>
          <w:rFonts w:hint="eastAsia" w:ascii="仿宋_GB2312" w:hAnsi="宋体" w:eastAsia="仿宋_GB2312" w:cs="宋体"/>
          <w:color w:val="000000" w:themeColor="text1"/>
          <w:kern w:val="0"/>
          <w:sz w:val="32"/>
          <w:szCs w:val="32"/>
          <w14:textFill>
            <w14:solidFill>
              <w14:schemeClr w14:val="tx1"/>
            </w14:solidFill>
          </w14:textFill>
        </w:rPr>
        <w:t> 申请人与被申请人在行政复议决定作出前达成和解的，在向县复议办提交书面和解协议的同时，一并提交撤回行政复议申请书。县复议办确认和解协议的，下达行政复议终止决定书。</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3"/>
        <w:jc w:val="left"/>
        <w:rPr>
          <w:rFonts w:hint="eastAsia" w:ascii="宋体" w:hAnsi="宋体" w:eastAsia="宋体" w:cs="宋体"/>
          <w:color w:val="000000" w:themeColor="text1"/>
          <w:kern w:val="0"/>
          <w:szCs w:val="21"/>
          <w14:textFill>
            <w14:solidFill>
              <w14:schemeClr w14:val="tx1"/>
            </w14:solidFill>
          </w14:textFill>
        </w:rPr>
      </w:pPr>
      <w:r>
        <w:rPr>
          <w:rFonts w:hint="eastAsia" w:ascii="楷体_GB2312" w:hAnsi="宋体" w:eastAsia="楷体_GB2312" w:cs="宋体"/>
          <w:b/>
          <w:bCs/>
          <w:color w:val="000000" w:themeColor="text1"/>
          <w:kern w:val="0"/>
          <w:sz w:val="32"/>
          <w:szCs w:val="32"/>
          <w14:textFill>
            <w14:solidFill>
              <w14:schemeClr w14:val="tx1"/>
            </w14:solidFill>
          </w14:textFill>
        </w:rPr>
        <w:t>第四十七条</w:t>
      </w:r>
      <w:r>
        <w:rPr>
          <w:rFonts w:hint="eastAsia" w:ascii="仿宋_GB2312" w:hAnsi="宋体" w:eastAsia="仿宋_GB2312" w:cs="宋体"/>
          <w:b/>
          <w:bCs/>
          <w:color w:val="000000" w:themeColor="text1"/>
          <w:kern w:val="0"/>
          <w:sz w:val="32"/>
          <w:szCs w:val="32"/>
          <w14:textFill>
            <w14:solidFill>
              <w14:schemeClr w14:val="tx1"/>
            </w14:solidFill>
          </w14:textFill>
        </w:rPr>
        <w:t> </w:t>
      </w:r>
      <w:r>
        <w:rPr>
          <w:rFonts w:hint="eastAsia" w:ascii="仿宋_GB2312" w:hAnsi="宋体" w:eastAsia="仿宋_GB2312" w:cs="宋体"/>
          <w:color w:val="000000" w:themeColor="text1"/>
          <w:kern w:val="0"/>
          <w:sz w:val="32"/>
          <w:szCs w:val="32"/>
          <w14:textFill>
            <w14:solidFill>
              <w14:schemeClr w14:val="tx1"/>
            </w14:solidFill>
          </w14:textFill>
        </w:rPr>
        <w:t> 当事人不愿意调解、无法达成调解协议，和解未达成协议或者和解协议未被确认准许的，或调解书送达前一方反悔的，应当及时作出行政复议决定。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jc w:val="center"/>
        <w:rPr>
          <w:rFonts w:hint="eastAsia" w:ascii="宋体" w:hAnsi="宋体" w:eastAsia="宋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第四章  复议文书送达、归档和公开</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w:t>
      </w:r>
      <w:r>
        <w:rPr>
          <w:rFonts w:hint="eastAsia" w:ascii="楷体_GB2312" w:hAnsi="宋体" w:eastAsia="楷体_GB2312" w:cs="宋体"/>
          <w:b/>
          <w:bCs/>
          <w:color w:val="000000" w:themeColor="text1"/>
          <w:kern w:val="0"/>
          <w:sz w:val="32"/>
          <w:szCs w:val="32"/>
          <w14:textFill>
            <w14:solidFill>
              <w14:schemeClr w14:val="tx1"/>
            </w14:solidFill>
          </w14:textFill>
        </w:rPr>
        <w:t>第四十八条</w:t>
      </w:r>
      <w:r>
        <w:rPr>
          <w:rFonts w:hint="eastAsia" w:ascii="仿宋_GB2312" w:hAnsi="宋体" w:eastAsia="仿宋_GB2312" w:cs="宋体"/>
          <w:color w:val="000000" w:themeColor="text1"/>
          <w:kern w:val="0"/>
          <w:sz w:val="32"/>
          <w:szCs w:val="32"/>
          <w14:textFill>
            <w14:solidFill>
              <w14:schemeClr w14:val="tx1"/>
            </w14:solidFill>
          </w14:textFill>
        </w:rPr>
        <w:t>  向当事人发送行政复议文书，应当按照规定的程序送达，由受送达人在送达回证上签收，并注明收到日期。</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采取邮寄送达的，按照申请人在行政复议申请书上所注明</w:t>
      </w:r>
      <w:r>
        <w:rPr>
          <w:rFonts w:hint="eastAsia" w:ascii="仿宋_GB2312" w:hAnsi="宋体" w:eastAsia="仿宋_GB2312" w:cs="宋体"/>
          <w:color w:val="000000" w:themeColor="text1"/>
          <w:spacing w:val="-6"/>
          <w:kern w:val="0"/>
          <w:sz w:val="32"/>
          <w:szCs w:val="32"/>
          <w14:textFill>
            <w14:solidFill>
              <w14:schemeClr w14:val="tx1"/>
            </w14:solidFill>
          </w14:textFill>
        </w:rPr>
        <w:t>的地址或行政复议文书材料送达地址确认书所确认的地址邮寄。</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5"/>
        <w:jc w:val="left"/>
        <w:rPr>
          <w:rFonts w:hint="eastAsia" w:ascii="宋体" w:hAnsi="宋体" w:eastAsia="宋体" w:cs="宋体"/>
          <w:color w:val="000000" w:themeColor="text1"/>
          <w:kern w:val="0"/>
          <w:szCs w:val="21"/>
          <w14:textFill>
            <w14:solidFill>
              <w14:schemeClr w14:val="tx1"/>
            </w14:solidFill>
          </w14:textFill>
        </w:rPr>
      </w:pPr>
      <w:r>
        <w:rPr>
          <w:rFonts w:hint="eastAsia" w:ascii="楷体_GB2312" w:hAnsi="宋体" w:eastAsia="楷体_GB2312" w:cs="宋体"/>
          <w:b/>
          <w:bCs/>
          <w:color w:val="000000" w:themeColor="text1"/>
          <w:kern w:val="0"/>
          <w:sz w:val="32"/>
          <w:szCs w:val="32"/>
          <w14:textFill>
            <w14:solidFill>
              <w14:schemeClr w14:val="tx1"/>
            </w14:solidFill>
          </w14:textFill>
        </w:rPr>
        <w:t>第四十九条</w:t>
      </w:r>
      <w:r>
        <w:rPr>
          <w:rFonts w:hint="eastAsia" w:ascii="仿宋_GB2312" w:hAnsi="宋体" w:eastAsia="仿宋_GB2312" w:cs="宋体"/>
          <w:b/>
          <w:bCs/>
          <w:color w:val="000000" w:themeColor="text1"/>
          <w:kern w:val="0"/>
          <w:sz w:val="32"/>
          <w:szCs w:val="32"/>
          <w14:textFill>
            <w14:solidFill>
              <w14:schemeClr w14:val="tx1"/>
            </w14:solidFill>
          </w14:textFill>
        </w:rPr>
        <w:t>  </w:t>
      </w:r>
      <w:r>
        <w:rPr>
          <w:rFonts w:hint="eastAsia" w:ascii="仿宋_GB2312" w:hAnsi="宋体" w:eastAsia="仿宋_GB2312" w:cs="宋体"/>
          <w:color w:val="000000" w:themeColor="text1"/>
          <w:kern w:val="0"/>
          <w:sz w:val="32"/>
          <w:szCs w:val="32"/>
          <w14:textFill>
            <w14:solidFill>
              <w14:schemeClr w14:val="tx1"/>
            </w14:solidFill>
          </w14:textFill>
        </w:rPr>
        <w:t>行政复议案件结案后，应当将审理案件中形成的法律文书、当事人提交的有关资料立卷归档。</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b/>
          <w:bCs/>
          <w:color w:val="000000" w:themeColor="text1"/>
          <w:kern w:val="0"/>
          <w:sz w:val="32"/>
          <w:szCs w:val="32"/>
          <w14:textFill>
            <w14:solidFill>
              <w14:schemeClr w14:val="tx1"/>
            </w14:solidFill>
          </w14:textFill>
        </w:rPr>
        <w:t>　</w:t>
      </w:r>
      <w:r>
        <w:rPr>
          <w:rFonts w:hint="eastAsia" w:ascii="楷体_GB2312" w:hAnsi="宋体" w:eastAsia="楷体_GB2312" w:cs="宋体"/>
          <w:b/>
          <w:bCs/>
          <w:color w:val="000000" w:themeColor="text1"/>
          <w:kern w:val="0"/>
          <w:sz w:val="32"/>
          <w:szCs w:val="32"/>
          <w14:textFill>
            <w14:solidFill>
              <w14:schemeClr w14:val="tx1"/>
            </w14:solidFill>
          </w14:textFill>
        </w:rPr>
        <w:t>　第五十条</w:t>
      </w:r>
      <w:r>
        <w:rPr>
          <w:rFonts w:hint="eastAsia" w:ascii="仿宋_GB2312" w:hAnsi="宋体" w:eastAsia="仿宋_GB2312" w:cs="宋体"/>
          <w:b/>
          <w:bCs/>
          <w:color w:val="000000" w:themeColor="text1"/>
          <w:kern w:val="0"/>
          <w:sz w:val="32"/>
          <w:szCs w:val="32"/>
          <w14:textFill>
            <w14:solidFill>
              <w14:schemeClr w14:val="tx1"/>
            </w14:solidFill>
          </w14:textFill>
        </w:rPr>
        <w:t>  </w:t>
      </w:r>
      <w:r>
        <w:rPr>
          <w:rFonts w:hint="eastAsia" w:ascii="仿宋_GB2312" w:hAnsi="宋体" w:eastAsia="仿宋_GB2312" w:cs="宋体"/>
          <w:color w:val="000000" w:themeColor="text1"/>
          <w:kern w:val="0"/>
          <w:sz w:val="32"/>
          <w:szCs w:val="32"/>
          <w14:textFill>
            <w14:solidFill>
              <w14:schemeClr w14:val="tx1"/>
            </w14:solidFill>
          </w14:textFill>
        </w:rPr>
        <w:t>行政复议案卷整理应当符合下列要求：</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（一）文书材料齐全，一案一卷；</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（二）卷内文书材料按顺序排列、编目；</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5"/>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（三）案卷要有封皮、卷皮，卷内目录按要求填写，字迹清楚、规范。</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3"/>
        <w:jc w:val="left"/>
        <w:rPr>
          <w:rFonts w:hint="eastAsia" w:ascii="宋体" w:hAnsi="宋体" w:eastAsia="宋体" w:cs="宋体"/>
          <w:color w:val="000000" w:themeColor="text1"/>
          <w:kern w:val="0"/>
          <w:szCs w:val="21"/>
          <w14:textFill>
            <w14:solidFill>
              <w14:schemeClr w14:val="tx1"/>
            </w14:solidFill>
          </w14:textFill>
        </w:rPr>
      </w:pPr>
      <w:r>
        <w:rPr>
          <w:rFonts w:hint="eastAsia" w:ascii="楷体_GB2312" w:hAnsi="宋体" w:eastAsia="楷体_GB2312" w:cs="宋体"/>
          <w:b/>
          <w:bCs/>
          <w:color w:val="000000" w:themeColor="text1"/>
          <w:kern w:val="0"/>
          <w:sz w:val="32"/>
          <w:szCs w:val="32"/>
          <w14:textFill>
            <w14:solidFill>
              <w14:schemeClr w14:val="tx1"/>
            </w14:solidFill>
          </w14:textFill>
        </w:rPr>
        <w:t>第五十一条</w:t>
      </w:r>
      <w:r>
        <w:rPr>
          <w:rFonts w:hint="eastAsia" w:ascii="仿宋_GB2312" w:hAnsi="宋体" w:eastAsia="仿宋_GB2312" w:cs="宋体"/>
          <w:color w:val="000000" w:themeColor="text1"/>
          <w:kern w:val="0"/>
          <w:sz w:val="32"/>
          <w:szCs w:val="32"/>
          <w14:textFill>
            <w14:solidFill>
              <w14:schemeClr w14:val="tx1"/>
            </w14:solidFill>
          </w14:textFill>
        </w:rPr>
        <w:t>  除涉及国家秘密、商业秘密、个人隐私或者公开后可能危及国家安全、公共安全、经济安全、社会稳定的情形外，县复议办应当将发生法律效力的行政复议决定书向社会公开。</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jc w:val="center"/>
        <w:rPr>
          <w:rFonts w:hint="eastAsia" w:ascii="宋体" w:hAnsi="宋体" w:eastAsia="宋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第五章</w:t>
      </w:r>
      <w:r>
        <w:rPr>
          <w:rFonts w:hint="eastAsia" w:ascii="宋体" w:hAnsi="宋体" w:eastAsia="宋体" w:cs="宋体"/>
          <w:color w:val="000000" w:themeColor="text1"/>
          <w:kern w:val="0"/>
          <w:sz w:val="32"/>
          <w:szCs w:val="32"/>
          <w14:textFill>
            <w14:solidFill>
              <w14:schemeClr w14:val="tx1"/>
            </w14:solidFill>
          </w14:textFill>
        </w:rPr>
        <w:t> </w:t>
      </w:r>
      <w:r>
        <w:rPr>
          <w:rFonts w:hint="eastAsia" w:ascii="黑体" w:hAnsi="黑体" w:eastAsia="黑体" w:cs="宋体"/>
          <w:color w:val="000000" w:themeColor="text1"/>
          <w:kern w:val="0"/>
          <w:sz w:val="32"/>
          <w:szCs w:val="32"/>
          <w14:textFill>
            <w14:solidFill>
              <w14:schemeClr w14:val="tx1"/>
            </w14:solidFill>
          </w14:textFill>
        </w:rPr>
        <w:t> 监  督</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30"/>
        <w:jc w:val="left"/>
        <w:rPr>
          <w:rFonts w:hint="eastAsia" w:ascii="宋体" w:hAnsi="宋体" w:eastAsia="宋体" w:cs="宋体"/>
          <w:color w:val="000000" w:themeColor="text1"/>
          <w:kern w:val="0"/>
          <w:szCs w:val="21"/>
          <w14:textFill>
            <w14:solidFill>
              <w14:schemeClr w14:val="tx1"/>
            </w14:solidFill>
          </w14:textFill>
        </w:rPr>
      </w:pPr>
      <w:r>
        <w:rPr>
          <w:rFonts w:hint="eastAsia" w:ascii="楷体_GB2312" w:hAnsi="宋体" w:eastAsia="楷体_GB2312" w:cs="宋体"/>
          <w:b/>
          <w:bCs/>
          <w:color w:val="000000" w:themeColor="text1"/>
          <w:kern w:val="0"/>
          <w:sz w:val="32"/>
          <w:szCs w:val="32"/>
          <w14:textFill>
            <w14:solidFill>
              <w14:schemeClr w14:val="tx1"/>
            </w14:solidFill>
          </w14:textFill>
        </w:rPr>
        <w:t>第五十二条</w:t>
      </w:r>
      <w:r>
        <w:rPr>
          <w:rFonts w:hint="eastAsia" w:ascii="仿宋_GB2312" w:hAnsi="宋体" w:eastAsia="仿宋_GB2312" w:cs="宋体"/>
          <w:b/>
          <w:bCs/>
          <w:color w:val="000000" w:themeColor="text1"/>
          <w:kern w:val="0"/>
          <w:sz w:val="32"/>
          <w:szCs w:val="32"/>
          <w14:textFill>
            <w14:solidFill>
              <w14:schemeClr w14:val="tx1"/>
            </w14:solidFill>
          </w14:textFill>
        </w:rPr>
        <w:t>  </w:t>
      </w:r>
      <w:r>
        <w:rPr>
          <w:rFonts w:hint="eastAsia" w:ascii="仿宋_GB2312" w:hAnsi="宋体" w:eastAsia="仿宋_GB2312" w:cs="宋体"/>
          <w:color w:val="000000" w:themeColor="text1"/>
          <w:kern w:val="0"/>
          <w:sz w:val="32"/>
          <w:szCs w:val="32"/>
          <w14:textFill>
            <w14:solidFill>
              <w14:schemeClr w14:val="tx1"/>
            </w14:solidFill>
          </w14:textFill>
        </w:rPr>
        <w:t>在审理行政复议案件过程中发现有关行政行为违法或者不当的，或者需要做好善后工作的，经县长或者常务副县长批准，可以在作出行政复议决定的同时，制作《行政复议意见书》送达被申请人。</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30"/>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被申请人应当自收到行政复议意见书之日起60日内，纠正违法行为或者不当行政行为，做好善后工作，并将情况报县司法局。</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30"/>
        <w:jc w:val="left"/>
        <w:rPr>
          <w:rFonts w:hint="eastAsia" w:ascii="宋体" w:hAnsi="宋体" w:eastAsia="宋体" w:cs="宋体"/>
          <w:color w:val="000000" w:themeColor="text1"/>
          <w:kern w:val="0"/>
          <w:szCs w:val="21"/>
          <w14:textFill>
            <w14:solidFill>
              <w14:schemeClr w14:val="tx1"/>
            </w14:solidFill>
          </w14:textFill>
        </w:rPr>
      </w:pPr>
      <w:r>
        <w:rPr>
          <w:rFonts w:hint="eastAsia" w:ascii="楷体_GB2312" w:hAnsi="宋体" w:eastAsia="楷体_GB2312" w:cs="宋体"/>
          <w:b/>
          <w:bCs/>
          <w:color w:val="000000" w:themeColor="text1"/>
          <w:kern w:val="0"/>
          <w:sz w:val="32"/>
          <w:szCs w:val="32"/>
          <w14:textFill>
            <w14:solidFill>
              <w14:schemeClr w14:val="tx1"/>
            </w14:solidFill>
          </w14:textFill>
        </w:rPr>
        <w:t>第五十三条</w:t>
      </w:r>
      <w:r>
        <w:rPr>
          <w:rFonts w:hint="eastAsia" w:ascii="仿宋_GB2312" w:hAnsi="宋体" w:eastAsia="仿宋_GB2312" w:cs="宋体"/>
          <w:b/>
          <w:bCs/>
          <w:color w:val="000000" w:themeColor="text1"/>
          <w:kern w:val="0"/>
          <w:sz w:val="32"/>
          <w:szCs w:val="32"/>
          <w14:textFill>
            <w14:solidFill>
              <w14:schemeClr w14:val="tx1"/>
            </w14:solidFill>
          </w14:textFill>
        </w:rPr>
        <w:t>  </w:t>
      </w:r>
      <w:r>
        <w:rPr>
          <w:rFonts w:hint="eastAsia" w:ascii="仿宋_GB2312" w:hAnsi="宋体" w:eastAsia="仿宋_GB2312" w:cs="宋体"/>
          <w:color w:val="000000" w:themeColor="text1"/>
          <w:kern w:val="0"/>
          <w:sz w:val="32"/>
          <w:szCs w:val="32"/>
          <w14:textFill>
            <w14:solidFill>
              <w14:schemeClr w14:val="tx1"/>
            </w14:solidFill>
          </w14:textFill>
        </w:rPr>
        <w:t>县司法局发现法律、法规、规章实施中带有普遍性的问题，经县司法局主要负责人批准，可以制作《行政</w:t>
      </w:r>
      <w:r>
        <w:rPr>
          <w:rFonts w:hint="eastAsia" w:ascii="仿宋_GB2312" w:hAnsi="宋体" w:eastAsia="仿宋_GB2312" w:cs="宋体"/>
          <w:color w:val="000000" w:themeColor="text1"/>
          <w:spacing w:val="-6"/>
          <w:kern w:val="0"/>
          <w:sz w:val="32"/>
          <w:szCs w:val="32"/>
          <w14:textFill>
            <w14:solidFill>
              <w14:schemeClr w14:val="tx1"/>
            </w14:solidFill>
          </w14:textFill>
        </w:rPr>
        <w:t>复议建议书》，向有关机关提出完善制度和改进行政执法的建议。</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3"/>
        <w:jc w:val="left"/>
        <w:rPr>
          <w:rFonts w:hint="eastAsia" w:ascii="宋体" w:hAnsi="宋体" w:eastAsia="宋体" w:cs="宋体"/>
          <w:color w:val="000000" w:themeColor="text1"/>
          <w:kern w:val="0"/>
          <w:szCs w:val="21"/>
          <w14:textFill>
            <w14:solidFill>
              <w14:schemeClr w14:val="tx1"/>
            </w14:solidFill>
          </w14:textFill>
        </w:rPr>
      </w:pPr>
      <w:r>
        <w:rPr>
          <w:rFonts w:hint="eastAsia" w:ascii="楷体_GB2312" w:hAnsi="宋体" w:eastAsia="楷体_GB2312" w:cs="宋体"/>
          <w:b/>
          <w:bCs/>
          <w:color w:val="000000" w:themeColor="text1"/>
          <w:kern w:val="0"/>
          <w:sz w:val="32"/>
          <w:szCs w:val="32"/>
          <w14:textFill>
            <w14:solidFill>
              <w14:schemeClr w14:val="tx1"/>
            </w14:solidFill>
          </w14:textFill>
        </w:rPr>
        <w:t>第五十四条</w:t>
      </w:r>
      <w:r>
        <w:rPr>
          <w:rFonts w:hint="eastAsia" w:ascii="仿宋_GB2312" w:hAnsi="宋体" w:eastAsia="仿宋_GB2312" w:cs="宋体"/>
          <w:b/>
          <w:bCs/>
          <w:color w:val="000000" w:themeColor="text1"/>
          <w:kern w:val="0"/>
          <w:sz w:val="32"/>
          <w:szCs w:val="32"/>
          <w14:textFill>
            <w14:solidFill>
              <w14:schemeClr w14:val="tx1"/>
            </w14:solidFill>
          </w14:textFill>
        </w:rPr>
        <w:t>  </w:t>
      </w:r>
      <w:r>
        <w:rPr>
          <w:rFonts w:hint="eastAsia" w:ascii="仿宋_GB2312" w:hAnsi="宋体" w:eastAsia="仿宋_GB2312" w:cs="宋体"/>
          <w:color w:val="000000" w:themeColor="text1"/>
          <w:kern w:val="0"/>
          <w:sz w:val="32"/>
          <w:szCs w:val="32"/>
          <w14:textFill>
            <w14:solidFill>
              <w14:schemeClr w14:val="tx1"/>
            </w14:solidFill>
          </w14:textFill>
        </w:rPr>
        <w:t>被申请人不履行或者无正当理由拖延履行行政复议决定书、行政复议调解书，县司法局可以向被申请人制发《责令履行通知书》，责令被申请人限期履行。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3"/>
        <w:jc w:val="left"/>
        <w:rPr>
          <w:rFonts w:hint="eastAsia" w:ascii="宋体" w:hAnsi="宋体" w:eastAsia="宋体" w:cs="宋体"/>
          <w:color w:val="000000" w:themeColor="text1"/>
          <w:kern w:val="0"/>
          <w:szCs w:val="21"/>
          <w14:textFill>
            <w14:solidFill>
              <w14:schemeClr w14:val="tx1"/>
            </w14:solidFill>
          </w14:textFill>
        </w:rPr>
      </w:pPr>
      <w:r>
        <w:rPr>
          <w:rFonts w:hint="eastAsia" w:ascii="楷体_GB2312" w:hAnsi="宋体" w:eastAsia="楷体_GB2312" w:cs="宋体"/>
          <w:b/>
          <w:bCs/>
          <w:color w:val="000000" w:themeColor="text1"/>
          <w:kern w:val="0"/>
          <w:sz w:val="32"/>
          <w:szCs w:val="32"/>
          <w14:textFill>
            <w14:solidFill>
              <w14:schemeClr w14:val="tx1"/>
            </w14:solidFill>
          </w14:textFill>
        </w:rPr>
        <w:t>第五十五条</w:t>
      </w:r>
      <w:r>
        <w:rPr>
          <w:rFonts w:hint="eastAsia" w:ascii="仿宋_GB2312" w:hAnsi="宋体" w:eastAsia="仿宋_GB2312" w:cs="宋体"/>
          <w:color w:val="000000" w:themeColor="text1"/>
          <w:kern w:val="0"/>
          <w:sz w:val="32"/>
          <w:szCs w:val="32"/>
          <w14:textFill>
            <w14:solidFill>
              <w14:schemeClr w14:val="tx1"/>
            </w14:solidFill>
          </w14:textFill>
        </w:rPr>
        <w:t>　被申请人不在规定的期限内提出书面答复或者不提交作出具体行政行为的证据、依据和其他有关材料，或者阻挠、变相阻挠公民、法人或者其他组织依法申请行政复议的，依照《中华人民共和国行政复议法》第三十六条的规定进行处理。</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3"/>
        <w:jc w:val="left"/>
        <w:rPr>
          <w:rFonts w:hint="eastAsia" w:ascii="宋体" w:hAnsi="宋体" w:eastAsia="宋体" w:cs="宋体"/>
          <w:color w:val="000000" w:themeColor="text1"/>
          <w:kern w:val="0"/>
          <w:szCs w:val="21"/>
          <w14:textFill>
            <w14:solidFill>
              <w14:schemeClr w14:val="tx1"/>
            </w14:solidFill>
          </w14:textFill>
        </w:rPr>
      </w:pPr>
      <w:r>
        <w:rPr>
          <w:rFonts w:hint="eastAsia" w:ascii="楷体_GB2312" w:hAnsi="宋体" w:eastAsia="楷体_GB2312" w:cs="宋体"/>
          <w:b/>
          <w:bCs/>
          <w:color w:val="000000" w:themeColor="text1"/>
          <w:kern w:val="0"/>
          <w:sz w:val="32"/>
          <w:szCs w:val="32"/>
          <w14:textFill>
            <w14:solidFill>
              <w14:schemeClr w14:val="tx1"/>
            </w14:solidFill>
          </w14:textFill>
        </w:rPr>
        <w:t>第五十六条</w:t>
      </w:r>
      <w:r>
        <w:rPr>
          <w:rFonts w:hint="eastAsia" w:ascii="仿宋_GB2312" w:hAnsi="宋体" w:eastAsia="仿宋_GB2312" w:cs="宋体"/>
          <w:color w:val="000000" w:themeColor="text1"/>
          <w:kern w:val="0"/>
          <w:sz w:val="32"/>
          <w:szCs w:val="32"/>
          <w14:textFill>
            <w14:solidFill>
              <w14:schemeClr w14:val="tx1"/>
            </w14:solidFill>
          </w14:textFill>
        </w:rPr>
        <w:t>　被申请人在规定期限内未按照行政复议决定的要求重新作出具体行政行为，或者违反规定重新作出具体行政行为的，或者不履行或者无正当理由拖延履行行政复议决定的，依照《中华人民共和国行政复议法》第三十七条、《中华人民共和国行政复议法实施条例》第六十二条的规定进行处理。</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3"/>
        <w:jc w:val="left"/>
        <w:rPr>
          <w:rFonts w:hint="eastAsia" w:ascii="宋体" w:hAnsi="宋体" w:eastAsia="宋体" w:cs="宋体"/>
          <w:color w:val="000000" w:themeColor="text1"/>
          <w:kern w:val="0"/>
          <w:szCs w:val="21"/>
          <w14:textFill>
            <w14:solidFill>
              <w14:schemeClr w14:val="tx1"/>
            </w14:solidFill>
          </w14:textFill>
        </w:rPr>
      </w:pPr>
      <w:r>
        <w:rPr>
          <w:rFonts w:hint="eastAsia" w:ascii="楷体_GB2312" w:hAnsi="宋体" w:eastAsia="楷体_GB2312" w:cs="宋体"/>
          <w:b/>
          <w:bCs/>
          <w:color w:val="000000" w:themeColor="text1"/>
          <w:kern w:val="0"/>
          <w:sz w:val="32"/>
          <w:szCs w:val="32"/>
          <w14:textFill>
            <w14:solidFill>
              <w14:schemeClr w14:val="tx1"/>
            </w14:solidFill>
          </w14:textFill>
        </w:rPr>
        <w:t>第五十七条</w:t>
      </w:r>
      <w:r>
        <w:rPr>
          <w:rFonts w:hint="eastAsia" w:ascii="仿宋_GB2312" w:hAnsi="宋体" w:eastAsia="仿宋_GB2312" w:cs="宋体"/>
          <w:color w:val="000000" w:themeColor="text1"/>
          <w:kern w:val="0"/>
          <w:sz w:val="32"/>
          <w:szCs w:val="32"/>
          <w14:textFill>
            <w14:solidFill>
              <w14:schemeClr w14:val="tx1"/>
            </w14:solidFill>
          </w14:textFill>
        </w:rPr>
        <w:t>　拒绝或者阻挠行政复议人员调查取证、查阅、复制、调取有关文件和资料的，依照《中华人民共和国行政复议法实施条例》第六十三条的规定进行处理。</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3"/>
        <w:jc w:val="left"/>
        <w:rPr>
          <w:rFonts w:hint="eastAsia" w:ascii="宋体" w:hAnsi="宋体" w:eastAsia="宋体" w:cs="宋体"/>
          <w:color w:val="000000" w:themeColor="text1"/>
          <w:kern w:val="0"/>
          <w:szCs w:val="21"/>
          <w14:textFill>
            <w14:solidFill>
              <w14:schemeClr w14:val="tx1"/>
            </w14:solidFill>
          </w14:textFill>
        </w:rPr>
      </w:pPr>
      <w:r>
        <w:rPr>
          <w:rFonts w:hint="eastAsia" w:ascii="楷体_GB2312" w:hAnsi="宋体" w:eastAsia="楷体_GB2312" w:cs="宋体"/>
          <w:b/>
          <w:bCs/>
          <w:color w:val="000000" w:themeColor="text1"/>
          <w:kern w:val="0"/>
          <w:sz w:val="32"/>
          <w:szCs w:val="32"/>
          <w14:textFill>
            <w14:solidFill>
              <w14:schemeClr w14:val="tx1"/>
            </w14:solidFill>
          </w14:textFill>
        </w:rPr>
        <w:t>第五十八条</w:t>
      </w:r>
      <w:r>
        <w:rPr>
          <w:rFonts w:hint="eastAsia" w:ascii="仿宋_GB2312" w:hAnsi="宋体" w:eastAsia="仿宋_GB2312" w:cs="宋体"/>
          <w:color w:val="000000" w:themeColor="text1"/>
          <w:kern w:val="0"/>
          <w:sz w:val="32"/>
          <w:szCs w:val="32"/>
          <w14:textFill>
            <w14:solidFill>
              <w14:schemeClr w14:val="tx1"/>
            </w14:solidFill>
          </w14:textFill>
        </w:rPr>
        <w:t>  行政机关及其工作人员违反《中华人民共和国行政复议法》和《中华人民共和国行政复议法实施条例》规定的，县司法局可以向人事、监察部门提出对有关责任人员的处分建议，也可以将有关人员违法的事实材料直接转送人事、监察部门处理。</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jc w:val="center"/>
        <w:rPr>
          <w:rFonts w:ascii="宋体" w:hAnsi="宋体" w:eastAsia="宋体" w:cs="宋体"/>
          <w:color w:val="000000" w:themeColor="text1"/>
          <w:kern w:val="0"/>
          <w:szCs w:val="21"/>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第六章</w:t>
      </w:r>
      <w:r>
        <w:rPr>
          <w:rFonts w:hint="eastAsia" w:ascii="宋体" w:hAnsi="宋体" w:eastAsia="宋体" w:cs="宋体"/>
          <w:color w:val="000000" w:themeColor="text1"/>
          <w:kern w:val="0"/>
          <w:sz w:val="32"/>
          <w:szCs w:val="32"/>
          <w14:textFill>
            <w14:solidFill>
              <w14:schemeClr w14:val="tx1"/>
            </w14:solidFill>
          </w14:textFill>
        </w:rPr>
        <w:t> </w:t>
      </w:r>
      <w:r>
        <w:rPr>
          <w:rFonts w:hint="eastAsia" w:ascii="黑体" w:hAnsi="黑体" w:eastAsia="黑体" w:cs="宋体"/>
          <w:color w:val="000000" w:themeColor="text1"/>
          <w:kern w:val="0"/>
          <w:sz w:val="32"/>
          <w:szCs w:val="32"/>
          <w14:textFill>
            <w14:solidFill>
              <w14:schemeClr w14:val="tx1"/>
            </w14:solidFill>
          </w14:textFill>
        </w:rPr>
        <w:t> 附  则</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　　</w:t>
      </w:r>
      <w:r>
        <w:rPr>
          <w:rFonts w:hint="eastAsia" w:ascii="楷体_GB2312" w:hAnsi="宋体" w:eastAsia="楷体_GB2312" w:cs="宋体"/>
          <w:b/>
          <w:bCs/>
          <w:color w:val="000000" w:themeColor="text1"/>
          <w:kern w:val="0"/>
          <w:sz w:val="32"/>
          <w:szCs w:val="32"/>
          <w14:textFill>
            <w14:solidFill>
              <w14:schemeClr w14:val="tx1"/>
            </w14:solidFill>
          </w14:textFill>
        </w:rPr>
        <w:t>第五十九条 </w:t>
      </w:r>
      <w:r>
        <w:rPr>
          <w:rFonts w:hint="eastAsia" w:ascii="仿宋_GB2312" w:hAnsi="宋体" w:eastAsia="仿宋_GB2312" w:cs="宋体"/>
          <w:color w:val="000000" w:themeColor="text1"/>
          <w:kern w:val="0"/>
          <w:sz w:val="32"/>
          <w:szCs w:val="32"/>
          <w14:textFill>
            <w14:solidFill>
              <w14:schemeClr w14:val="tx1"/>
            </w14:solidFill>
          </w14:textFill>
        </w:rPr>
        <w:t> 本规则关于行政复议期间有关“3日”“5日”“7日”的规定是指工作日，不含节假日。</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jc w:val="left"/>
        <w:rPr>
          <w:rFonts w:hint="eastAsia" w:ascii="宋体" w:hAnsi="宋体" w:eastAsia="宋体" w:cs="宋体"/>
          <w:color w:val="000000" w:themeColor="text1"/>
          <w:kern w:val="0"/>
          <w:szCs w:val="21"/>
          <w14:textFill>
            <w14:solidFill>
              <w14:schemeClr w14:val="tx1"/>
            </w14:solidFill>
          </w14:textFill>
        </w:rPr>
      </w:pPr>
      <w:r>
        <w:rPr>
          <w:rFonts w:hint="eastAsia" w:ascii="仿宋_GB2312" w:hAnsi="宋体" w:eastAsia="仿宋_GB2312" w:cs="宋体"/>
          <w:b/>
          <w:bCs/>
          <w:color w:val="000000" w:themeColor="text1"/>
          <w:kern w:val="0"/>
          <w:sz w:val="32"/>
          <w:szCs w:val="32"/>
          <w14:textFill>
            <w14:solidFill>
              <w14:schemeClr w14:val="tx1"/>
            </w14:solidFill>
          </w14:textFill>
        </w:rPr>
        <w:t>　　</w:t>
      </w:r>
      <w:r>
        <w:rPr>
          <w:rFonts w:hint="eastAsia" w:ascii="楷体_GB2312" w:hAnsi="宋体" w:eastAsia="楷体_GB2312" w:cs="宋体"/>
          <w:b/>
          <w:bCs/>
          <w:color w:val="000000" w:themeColor="text1"/>
          <w:kern w:val="0"/>
          <w:sz w:val="32"/>
          <w:szCs w:val="32"/>
          <w14:textFill>
            <w14:solidFill>
              <w14:schemeClr w14:val="tx1"/>
            </w14:solidFill>
          </w14:textFill>
        </w:rPr>
        <w:t>第六十条</w:t>
      </w:r>
      <w:r>
        <w:rPr>
          <w:rFonts w:hint="eastAsia" w:ascii="仿宋_GB2312" w:hAnsi="宋体" w:eastAsia="仿宋_GB2312" w:cs="宋体"/>
          <w:color w:val="000000" w:themeColor="text1"/>
          <w:kern w:val="0"/>
          <w:sz w:val="32"/>
          <w:szCs w:val="32"/>
          <w14:textFill>
            <w14:solidFill>
              <w14:schemeClr w14:val="tx1"/>
            </w14:solidFill>
          </w14:textFill>
        </w:rPr>
        <w:t>  本规则由县司法局负责解释和组织实施,与法律法规不一致的,以法律法规为准。</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jc w:val="left"/>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楷体_GB2312" w:hAnsi="宋体" w:eastAsia="楷体_GB2312" w:cs="宋体"/>
          <w:b/>
          <w:bCs/>
          <w:color w:val="000000" w:themeColor="text1"/>
          <w:kern w:val="0"/>
          <w:sz w:val="32"/>
          <w:szCs w:val="32"/>
          <w14:textFill>
            <w14:solidFill>
              <w14:schemeClr w14:val="tx1"/>
            </w14:solidFill>
          </w14:textFill>
        </w:rPr>
        <w:t>第六十一条</w:t>
      </w:r>
      <w:r>
        <w:rPr>
          <w:rFonts w:hint="eastAsia" w:ascii="仿宋_GB2312" w:hAnsi="宋体" w:eastAsia="仿宋_GB2312" w:cs="宋体"/>
          <w:color w:val="000000" w:themeColor="text1"/>
          <w:kern w:val="0"/>
          <w:sz w:val="32"/>
          <w:szCs w:val="32"/>
          <w14:textFill>
            <w14:solidFill>
              <w14:schemeClr w14:val="tx1"/>
            </w14:solidFill>
          </w14:textFill>
        </w:rPr>
        <w:t>  本规则自发布之日起施行。</w:t>
      </w:r>
    </w:p>
    <w:p>
      <w:pPr>
        <w:pStyle w:val="2"/>
        <w:rPr>
          <w:rFonts w:hint="eastAsia"/>
        </w:rPr>
      </w:pPr>
    </w:p>
    <w:p>
      <w:pPr>
        <w:rPr>
          <w:rFonts w:hint="eastAsia"/>
        </w:rPr>
      </w:pPr>
    </w:p>
    <w:p>
      <w:pPr>
        <w:pStyle w:val="2"/>
        <w:rPr>
          <w:rFonts w:hint="eastAsia"/>
        </w:rPr>
      </w:pPr>
    </w:p>
    <w:p>
      <w:pPr>
        <w:rPr>
          <w:rFonts w:hint="eastAsia"/>
        </w:rPr>
      </w:pPr>
      <w:bookmarkStart w:id="1" w:name="_GoBack"/>
      <w:bookmarkEnd w:id="1"/>
    </w:p>
    <w:sectPr>
      <w:footerReference r:id="rId3" w:type="default"/>
      <w:pgSz w:w="11906" w:h="16838"/>
      <w:pgMar w:top="1531" w:right="1531" w:bottom="1440" w:left="1701" w:header="851" w:footer="133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昆仑仿宋">
    <w:altName w:val="黑体"/>
    <w:panose1 w:val="00000000000000000000"/>
    <w:charset w:val="00"/>
    <w:family w:val="modern"/>
    <w:pitch w:val="default"/>
    <w:sig w:usb0="00000000" w:usb1="00000000" w:usb2="00000010" w:usb3="00000000" w:csb0="00040000" w:csb1="00000000"/>
  </w:font>
  <w:font w:name="仿宋_GB2312">
    <w:altName w:val="仿宋"/>
    <w:panose1 w:val="02010609030101010101"/>
    <w:charset w:val="86"/>
    <w:family w:val="roman"/>
    <w:pitch w:val="default"/>
    <w:sig w:usb0="00000000" w:usb1="00000000" w:usb2="00000000" w:usb3="00000000" w:csb0="00040000" w:csb1="00000000"/>
  </w:font>
  <w:font w:name="方正小标宋简体">
    <w:panose1 w:val="02010601030101010101"/>
    <w:charset w:val="86"/>
    <w:family w:val="roma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70865" cy="3067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0865" cy="3067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cstheme="min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4.15pt;width:44.95pt;mso-position-horizontal:outside;mso-position-horizontal-relative:margin;z-index:251659264;mso-width-relative:page;mso-height-relative:page;" filled="f" stroked="f" coordsize="21600,21600" o:gfxdata="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pcZ/e9QAAAADAQAADwAAAAAAAAABACAAAAAiAAAAZHJzL2Rvd25yZXYu&#10;eG1sUEsBAhQAFAAAAAgAh07iQK5+3Rc4AgAAYQQAAA4AAAAAAAAAAQAgAAAAIwEAAGRycy9lMm9E&#10;b2MueG1sUEsFBgAAAAAGAAYAWQEAAM0FAAAAAA==&#10;">
              <v:fill on="f" focussize="0,0"/>
              <v:stroke on="f" weight="0.5pt"/>
              <v:imagedata o:title=""/>
              <o:lock v:ext="edit" aspectratio="f"/>
              <v:textbox inset="0mm,0mm,0mm,0mm">
                <w:txbxContent>
                  <w:p>
                    <w:pPr>
                      <w:pStyle w:val="5"/>
                      <w:jc w:val="cente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wYTM3OGZiODM0YmY2NzlmYzY1OTBiOTM3NjU2ODAifQ=="/>
  </w:docVars>
  <w:rsids>
    <w:rsidRoot w:val="00232461"/>
    <w:rsid w:val="00232461"/>
    <w:rsid w:val="00597BC0"/>
    <w:rsid w:val="007362D0"/>
    <w:rsid w:val="008414A9"/>
    <w:rsid w:val="00E648C6"/>
    <w:rsid w:val="0A0D7710"/>
    <w:rsid w:val="1059147E"/>
    <w:rsid w:val="268836D7"/>
    <w:rsid w:val="37B16E27"/>
    <w:rsid w:val="407D7EED"/>
    <w:rsid w:val="59B46794"/>
    <w:rsid w:val="5E70206F"/>
    <w:rsid w:val="61433DAB"/>
    <w:rsid w:val="65570261"/>
    <w:rsid w:val="6BFE376F"/>
    <w:rsid w:val="EFB9992E"/>
    <w:rsid w:val="FFEFD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Times New Roman" w:hAnsi="Times New Roman" w:eastAsia="宋体" w:cs="Times New Roman"/>
    </w:rPr>
  </w:style>
  <w:style w:type="paragraph" w:styleId="3">
    <w:name w:val="Body Text Indent"/>
    <w:basedOn w:val="1"/>
    <w:next w:val="4"/>
    <w:qFormat/>
    <w:uiPriority w:val="0"/>
    <w:pPr>
      <w:spacing w:after="120"/>
      <w:ind w:left="420" w:leftChars="200"/>
    </w:pPr>
    <w:rPr>
      <w:rFonts w:ascii="Times New Roman" w:hAnsi="Times New Roman" w:eastAsia="宋体" w:cs="Times New Roman"/>
    </w:rPr>
  </w:style>
  <w:style w:type="paragraph" w:customStyle="1" w:styleId="4">
    <w:name w:val="标准"/>
    <w:basedOn w:val="1"/>
    <w:qFormat/>
    <w:uiPriority w:val="0"/>
    <w:pPr>
      <w:autoSpaceDE w:val="0"/>
      <w:autoSpaceDN w:val="0"/>
      <w:adjustRightInd w:val="0"/>
      <w:spacing w:line="480" w:lineRule="atLeast"/>
      <w:textAlignment w:val="bottom"/>
    </w:pPr>
    <w:rPr>
      <w:rFonts w:ascii="昆仑仿宋" w:eastAsia="昆仑仿宋"/>
      <w:spacing w:val="40"/>
      <w:kern w:val="0"/>
      <w:sz w:val="28"/>
      <w:szCs w:val="20"/>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6235</Words>
  <Characters>6300</Characters>
  <Lines>46</Lines>
  <Paragraphs>13</Paragraphs>
  <TotalTime>249</TotalTime>
  <ScaleCrop>false</ScaleCrop>
  <LinksUpToDate>false</LinksUpToDate>
  <CharactersWithSpaces>6395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2023-02-14T04:29:00Z</dcterms:created>
  <dc:creator>lb</dc:creator>
  <cp:lastModifiedBy>詠逺</cp:lastModifiedBy>
  <cp:lastPrinted>2023-03-23T10:38:00Z</cp:lastPrinted>
  <dcterms:modified xsi:type="dcterms:W3CDTF">2023-11-06T01:42:39Z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2DF079CCD11C405CB1B3B00EA17408A7</vt:lpwstr>
  </property>
</Properties>
</file>