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x-emf" PartName="/word/media/image1.emf"/>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v:background id="矩形 0"/>
  </w:background>
  <w:body>
    <w:p>
      <w:pPr>
        <w:jc w:val="center"/>
      </w:pPr>
      <w:r>
        <w:rPr>
          <w:rFonts w:hint="eastAsia"/>
        </w:rPr>
        <w:t xml:space="preserve"> </w:t>
      </w:r>
    </w:p>
    <w:p>
      <w:pPr>
        <w:jc w:val="center"/>
        <w:rPr>
          <w:b/>
          <w:sz w:val="32"/>
        </w:rPr>
      </w:pPr>
    </w:p>
    <w:p>
      <w:pPr>
        <w:jc w:val="center"/>
        <w:rPr>
          <w:b/>
          <w:sz w:val="32"/>
        </w:rPr>
      </w:pPr>
    </w:p>
    <w:p>
      <w:pPr>
        <w:jc w:val="center"/>
        <w:rPr>
          <w:b/>
          <w:sz w:val="32"/>
        </w:rPr>
      </w:pPr>
    </w:p>
    <w:p>
      <w:pPr>
        <w:jc w:val="center"/>
        <w:rPr>
          <w:b/>
          <w:sz w:val="72"/>
        </w:rPr>
      </w:pPr>
      <w:r>
        <w:rPr>
          <w:b/>
          <w:sz w:val="72"/>
        </w:rPr>
        <w:t>建设项目环境影响报告表</w:t>
      </w:r>
    </w:p>
    <w:p>
      <w:pPr>
        <w:jc w:val="center"/>
        <w:rPr>
          <w:b/>
          <w:sz w:val="32"/>
        </w:rPr>
      </w:pPr>
    </w:p>
    <w:p>
      <w:pPr>
        <w:rPr>
          <w:sz w:val="32"/>
        </w:rPr>
      </w:pPr>
    </w:p>
    <w:p>
      <w:pPr>
        <w:rPr>
          <w:sz w:val="32"/>
        </w:rPr>
      </w:pPr>
    </w:p>
    <w:p>
      <w:pPr>
        <w:rPr>
          <w:sz w:val="32"/>
        </w:rPr>
      </w:pPr>
    </w:p>
    <w:p>
      <w:pPr>
        <w:rPr>
          <w:sz w:val="32"/>
        </w:rPr>
      </w:pPr>
    </w:p>
    <w:p>
      <w:pPr>
        <w:ind w:firstLine="803" w:firstLineChars="250"/>
        <w:rPr>
          <w:b/>
          <w:sz w:val="32"/>
          <w:u w:val="single"/>
        </w:rPr>
      </w:pPr>
      <w:r>
        <w:rPr>
          <w:b/>
          <w:sz w:val="32"/>
        </w:rPr>
        <w:t>项目名称：</w:t>
      </w:r>
      <w:r>
        <w:rPr>
          <w:rFonts w:hint="eastAsia"/>
          <w:b/>
          <w:sz w:val="32"/>
          <w:u w:val="single"/>
        </w:rPr>
        <w:t>湖南佧腾科技有限公司智能终端及高精密</w:t>
      </w:r>
    </w:p>
    <w:p>
      <w:pPr>
        <w:ind w:firstLine="2409" w:firstLineChars="750"/>
        <w:rPr>
          <w:b/>
          <w:spacing w:val="-10"/>
          <w:sz w:val="32"/>
          <w:szCs w:val="32"/>
        </w:rPr>
      </w:pPr>
      <w:r>
        <w:rPr>
          <w:rFonts w:hint="eastAsia"/>
          <w:b/>
          <w:sz w:val="32"/>
          <w:u w:val="single"/>
        </w:rPr>
        <w:t>配套产业建设项目</w:t>
      </w:r>
    </w:p>
    <w:p>
      <w:pPr>
        <w:rPr>
          <w:b/>
          <w:sz w:val="32"/>
        </w:rPr>
      </w:pPr>
    </w:p>
    <w:p>
      <w:pPr>
        <w:ind w:firstLine="803" w:firstLineChars="250"/>
        <w:rPr>
          <w:sz w:val="32"/>
          <w:u w:val="single"/>
        </w:rPr>
      </w:pPr>
      <w:r>
        <w:rPr>
          <w:b/>
          <w:sz w:val="32"/>
          <w:szCs w:val="32"/>
        </w:rPr>
        <w:t>建设单位（盖章）：</w:t>
      </w:r>
      <w:r>
        <w:rPr>
          <w:rFonts w:hint="eastAsia"/>
          <w:b/>
          <w:sz w:val="32"/>
          <w:u w:val="single"/>
        </w:rPr>
        <w:t xml:space="preserve">湖南佧腾科技有限公司 </w:t>
      </w:r>
    </w:p>
    <w:p>
      <w:pPr>
        <w:rPr>
          <w:sz w:val="32"/>
        </w:rPr>
      </w:pPr>
    </w:p>
    <w:p>
      <w:pPr>
        <w:rPr>
          <w:sz w:val="32"/>
        </w:rPr>
      </w:pPr>
    </w:p>
    <w:p>
      <w:pPr>
        <w:rPr>
          <w:sz w:val="32"/>
        </w:rPr>
      </w:pPr>
    </w:p>
    <w:p>
      <w:pPr>
        <w:rPr>
          <w:sz w:val="32"/>
        </w:rPr>
      </w:pPr>
    </w:p>
    <w:p>
      <w:pPr>
        <w:rPr>
          <w:sz w:val="32"/>
        </w:rPr>
      </w:pPr>
    </w:p>
    <w:p>
      <w:pPr>
        <w:rPr>
          <w:sz w:val="32"/>
        </w:rPr>
      </w:pPr>
    </w:p>
    <w:p>
      <w:pPr>
        <w:jc w:val="center"/>
        <w:rPr>
          <w:b/>
          <w:sz w:val="32"/>
          <w:szCs w:val="32"/>
        </w:rPr>
      </w:pPr>
      <w:r>
        <w:rPr>
          <w:rFonts w:hint="eastAsia"/>
          <w:b/>
          <w:sz w:val="32"/>
          <w:szCs w:val="32"/>
        </w:rPr>
        <w:t>长沙泓腾环保技术有限公司</w:t>
      </w:r>
    </w:p>
    <w:p>
      <w:pPr>
        <w:jc w:val="center"/>
        <w:rPr>
          <w:b/>
          <w:sz w:val="32"/>
          <w:szCs w:val="32"/>
        </w:rPr>
      </w:pPr>
      <w:r>
        <w:rPr>
          <w:b/>
          <w:sz w:val="32"/>
          <w:szCs w:val="32"/>
        </w:rPr>
        <w:t>编制日期：</w:t>
      </w:r>
      <w:r>
        <w:rPr>
          <w:rFonts w:hint="eastAsia"/>
          <w:b/>
          <w:sz w:val="32"/>
          <w:szCs w:val="32"/>
        </w:rPr>
        <w:t>二〇二〇年十</w:t>
      </w:r>
      <w:r>
        <w:rPr>
          <w:b/>
          <w:sz w:val="32"/>
          <w:szCs w:val="32"/>
        </w:rPr>
        <w:t>月</w:t>
      </w:r>
    </w:p>
    <w:p>
      <w:pPr>
        <w:jc w:val="center"/>
        <w:rPr>
          <w:b/>
          <w:spacing w:val="6"/>
          <w:sz w:val="32"/>
        </w:rPr>
      </w:pPr>
      <w:r>
        <w:rPr>
          <w:b/>
          <w:spacing w:val="6"/>
          <w:sz w:val="32"/>
        </w:rPr>
        <w:t>《建设项目环境影响报告表》编制说明</w:t>
      </w:r>
    </w:p>
    <w:p>
      <w:pPr>
        <w:rPr>
          <w:spacing w:val="6"/>
          <w:sz w:val="24"/>
        </w:rPr>
      </w:pPr>
    </w:p>
    <w:p>
      <w:pPr>
        <w:spacing w:line="760" w:lineRule="exact"/>
        <w:ind w:firstLine="573"/>
        <w:rPr>
          <w:spacing w:val="6"/>
          <w:sz w:val="24"/>
        </w:rPr>
      </w:pPr>
      <w:r>
        <w:rPr>
          <w:spacing w:val="6"/>
          <w:sz w:val="24"/>
        </w:rPr>
        <w:t>《建设项目环境影响报告表》由具有从事环境影响评价工作资质的单位编制。</w:t>
      </w:r>
    </w:p>
    <w:p>
      <w:pPr>
        <w:spacing w:line="760" w:lineRule="exact"/>
        <w:ind w:firstLine="573"/>
        <w:rPr>
          <w:spacing w:val="6"/>
          <w:sz w:val="24"/>
        </w:rPr>
      </w:pPr>
      <w:r>
        <w:rPr>
          <w:spacing w:val="6"/>
          <w:sz w:val="24"/>
        </w:rPr>
        <w:t>1．项目名称——指项目立项批复时的名称，应不超过30个字（两个英文字段作一个汉字）。</w:t>
      </w:r>
    </w:p>
    <w:p>
      <w:pPr>
        <w:spacing w:line="760" w:lineRule="exact"/>
        <w:ind w:firstLine="573"/>
        <w:rPr>
          <w:spacing w:val="6"/>
          <w:sz w:val="24"/>
        </w:rPr>
      </w:pPr>
      <w:r>
        <w:rPr>
          <w:spacing w:val="6"/>
          <w:sz w:val="24"/>
        </w:rPr>
        <w:t>2．建设地点——指项目所在地详细地址，公路、铁路应填写起止地点。</w:t>
      </w:r>
    </w:p>
    <w:p>
      <w:pPr>
        <w:spacing w:line="760" w:lineRule="exact"/>
        <w:ind w:firstLine="573"/>
        <w:rPr>
          <w:spacing w:val="6"/>
          <w:sz w:val="24"/>
        </w:rPr>
      </w:pPr>
      <w:r>
        <w:rPr>
          <w:spacing w:val="6"/>
          <w:sz w:val="24"/>
        </w:rPr>
        <w:t>3．行业类别——按国标填写。</w:t>
      </w:r>
    </w:p>
    <w:p>
      <w:pPr>
        <w:spacing w:line="760" w:lineRule="exact"/>
        <w:ind w:firstLine="573"/>
        <w:rPr>
          <w:spacing w:val="6"/>
          <w:sz w:val="24"/>
        </w:rPr>
      </w:pPr>
      <w:r>
        <w:rPr>
          <w:spacing w:val="6"/>
          <w:sz w:val="24"/>
        </w:rPr>
        <w:t>4．总投资——指项目投资总额。</w:t>
      </w:r>
    </w:p>
    <w:p>
      <w:pPr>
        <w:spacing w:line="760" w:lineRule="exact"/>
        <w:ind w:firstLine="573"/>
        <w:rPr>
          <w:spacing w:val="6"/>
          <w:sz w:val="24"/>
        </w:rPr>
      </w:pPr>
      <w:r>
        <w:rPr>
          <w:spacing w:val="6"/>
          <w:sz w:val="24"/>
        </w:rPr>
        <w:t>5．主要环境保护目标——指项目周围一定范围内集中居民住宅区、学校、医院、保护文物、风景名胜区、水源地和生态敏感点等，应尽可能给出保护目标、性质、规模和距厂界距离等。</w:t>
      </w:r>
    </w:p>
    <w:p>
      <w:pPr>
        <w:spacing w:line="760" w:lineRule="exact"/>
        <w:ind w:firstLine="573"/>
        <w:rPr>
          <w:spacing w:val="6"/>
          <w:sz w:val="24"/>
        </w:rPr>
      </w:pPr>
      <w:r>
        <w:rPr>
          <w:spacing w:val="6"/>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760" w:lineRule="exact"/>
        <w:ind w:firstLine="573"/>
        <w:rPr>
          <w:spacing w:val="6"/>
          <w:sz w:val="24"/>
        </w:rPr>
      </w:pPr>
      <w:r>
        <w:rPr>
          <w:spacing w:val="6"/>
          <w:sz w:val="24"/>
        </w:rPr>
        <w:t>7．预审意见——由行业主管部门填写答复意见，无主管部门项目，可不填。</w:t>
      </w:r>
    </w:p>
    <w:p>
      <w:pPr>
        <w:spacing w:line="760" w:lineRule="exact"/>
        <w:ind w:firstLine="573"/>
        <w:rPr>
          <w:spacing w:val="6"/>
          <w:sz w:val="24"/>
        </w:rPr>
      </w:pPr>
      <w:r>
        <w:rPr>
          <w:spacing w:val="6"/>
          <w:sz w:val="24"/>
        </w:rPr>
        <w:t>8．审批意见——由负责审批该项目的环境保护行政主管部门批复。</w:t>
      </w:r>
    </w:p>
    <w:p>
      <w:pPr>
        <w:spacing w:line="760" w:lineRule="exact"/>
        <w:rPr>
          <w:spacing w:val="6"/>
          <w:sz w:val="24"/>
        </w:rPr>
      </w:pPr>
    </w:p>
    <w:p>
      <w:pPr>
        <w:spacing w:line="760" w:lineRule="exact"/>
        <w:rPr>
          <w:spacing w:val="6"/>
          <w:sz w:val="24"/>
        </w:rPr>
      </w:pPr>
    </w:p>
    <w:p>
      <w:pPr>
        <w:spacing w:line="760" w:lineRule="exact"/>
        <w:rPr>
          <w:spacing w:val="6"/>
          <w:sz w:val="24"/>
        </w:rPr>
      </w:pPr>
    </w:p>
    <w:p>
      <w:pPr>
        <w:spacing w:afterLines="50" w:line="360" w:lineRule="auto"/>
        <w:jc w:val="center"/>
        <w:rPr>
          <w:b/>
          <w:spacing w:val="6"/>
          <w:sz w:val="36"/>
          <w:szCs w:val="32"/>
        </w:rPr>
      </w:pPr>
      <w:r>
        <w:rPr>
          <w:b/>
          <w:spacing w:val="6"/>
          <w:sz w:val="36"/>
          <w:szCs w:val="32"/>
        </w:rPr>
        <w:t>目</w:t>
      </w:r>
      <w:r>
        <w:rPr>
          <w:rFonts w:hint="eastAsia"/>
          <w:b/>
          <w:spacing w:val="6"/>
          <w:sz w:val="36"/>
          <w:szCs w:val="32"/>
        </w:rPr>
        <w:t xml:space="preserve">  </w:t>
      </w:r>
      <w:r>
        <w:rPr>
          <w:b/>
          <w:spacing w:val="6"/>
          <w:sz w:val="36"/>
          <w:szCs w:val="32"/>
        </w:rPr>
        <w:t>录</w:t>
      </w:r>
    </w:p>
    <w:p>
      <w:pPr>
        <w:pStyle w:val="16"/>
        <w:tabs>
          <w:tab w:val="right" w:leader="dot" w:pos="9175"/>
        </w:tabs>
        <w:spacing w:line="360" w:lineRule="auto"/>
        <w:rPr>
          <w:rFonts w:ascii="Calibri" w:hAnsi="Calibri"/>
          <w:sz w:val="24"/>
          <w:szCs w:val="22"/>
        </w:rPr>
      </w:pPr>
      <w:r>
        <w:rPr>
          <w:spacing w:val="6"/>
          <w:sz w:val="24"/>
          <w:szCs w:val="24"/>
        </w:rPr>
        <w:fldChar w:fldCharType="begin"/>
      </w:r>
      <w:r>
        <w:rPr>
          <w:spacing w:val="6"/>
          <w:sz w:val="24"/>
          <w:szCs w:val="24"/>
        </w:rPr>
        <w:instrText xml:space="preserve"> TOC \o "1-2" \h \z \u </w:instrText>
      </w:r>
      <w:r>
        <w:rPr>
          <w:spacing w:val="6"/>
          <w:sz w:val="24"/>
          <w:szCs w:val="24"/>
        </w:rPr>
        <w:fldChar w:fldCharType="separate"/>
      </w:r>
      <w:r>
        <w:fldChar w:fldCharType="begin"/>
      </w:r>
      <w:r>
        <w:instrText xml:space="preserve">HYPERLINK  \l "_Toc484011983" </w:instrText>
      </w:r>
      <w:r>
        <w:fldChar w:fldCharType="separate"/>
      </w:r>
      <w:r>
        <w:rPr>
          <w:rStyle w:val="22"/>
          <w:rFonts w:hint="eastAsia"/>
          <w:sz w:val="24"/>
        </w:rPr>
        <w:t>一、建设项目基本情况</w:t>
      </w:r>
      <w:r>
        <w:rPr>
          <w:sz w:val="24"/>
        </w:rPr>
        <w:tab/>
      </w:r>
      <w:r>
        <w:rPr>
          <w:sz w:val="24"/>
        </w:rPr>
        <w:fldChar w:fldCharType="begin"/>
      </w:r>
      <w:r>
        <w:rPr>
          <w:sz w:val="24"/>
        </w:rPr>
        <w:instrText xml:space="preserve"> PAGEREF _Toc484011983 \h </w:instrText>
      </w:r>
      <w:r>
        <w:rPr>
          <w:sz w:val="24"/>
        </w:rPr>
        <w:fldChar w:fldCharType="separate"/>
      </w:r>
      <w:r>
        <w:rPr>
          <w:sz w:val="24"/>
        </w:rPr>
        <w:t>4</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"_Toc484011984" </w:instrText>
      </w:r>
      <w:r>
        <w:fldChar w:fldCharType="separate"/>
      </w:r>
      <w:r>
        <w:rPr>
          <w:rStyle w:val="22"/>
          <w:rFonts w:hint="eastAsia"/>
          <w:sz w:val="24"/>
        </w:rPr>
        <w:t>二、建设项目所在地自然环境、社会环境简况</w:t>
      </w:r>
      <w:r>
        <w:rPr>
          <w:sz w:val="24"/>
        </w:rPr>
        <w:tab/>
      </w:r>
      <w:r>
        <w:rPr>
          <w:sz w:val="24"/>
        </w:rPr>
        <w:fldChar w:fldCharType="begin"/>
      </w:r>
      <w:r>
        <w:rPr>
          <w:sz w:val="24"/>
        </w:rPr>
        <w:instrText xml:space="preserve"> PAGEREF _Toc484011984 \h </w:instrText>
      </w:r>
      <w:r>
        <w:rPr>
          <w:sz w:val="24"/>
        </w:rPr>
        <w:fldChar w:fldCharType="separate"/>
      </w:r>
      <w:r>
        <w:rPr>
          <w:sz w:val="24"/>
        </w:rPr>
        <w:t>10</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"_Toc484011985" </w:instrText>
      </w:r>
      <w:r>
        <w:fldChar w:fldCharType="separate"/>
      </w:r>
      <w:r>
        <w:rPr>
          <w:rStyle w:val="22"/>
          <w:rFonts w:hint="eastAsia"/>
          <w:sz w:val="24"/>
        </w:rPr>
        <w:t>三、环境质量状况</w:t>
      </w:r>
      <w:r>
        <w:rPr>
          <w:sz w:val="24"/>
        </w:rPr>
        <w:tab/>
      </w:r>
      <w:r>
        <w:rPr>
          <w:sz w:val="24"/>
        </w:rPr>
        <w:fldChar w:fldCharType="begin"/>
      </w:r>
      <w:r>
        <w:rPr>
          <w:sz w:val="24"/>
        </w:rPr>
        <w:instrText xml:space="preserve"> PAGEREF _Toc484011985 \h </w:instrText>
      </w:r>
      <w:r>
        <w:rPr>
          <w:sz w:val="24"/>
        </w:rPr>
        <w:fldChar w:fldCharType="separate"/>
      </w:r>
      <w:r>
        <w:rPr>
          <w:sz w:val="24"/>
        </w:rPr>
        <w:t>14</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"_Toc484011986" </w:instrText>
      </w:r>
      <w:r>
        <w:fldChar w:fldCharType="separate"/>
      </w:r>
      <w:r>
        <w:rPr>
          <w:rStyle w:val="22"/>
          <w:rFonts w:hint="eastAsia"/>
          <w:sz w:val="24"/>
        </w:rPr>
        <w:t>四、评价适用标准</w:t>
      </w:r>
      <w:r>
        <w:rPr>
          <w:sz w:val="24"/>
        </w:rPr>
        <w:tab/>
      </w:r>
      <w:r>
        <w:rPr>
          <w:sz w:val="24"/>
        </w:rPr>
        <w:fldChar w:fldCharType="begin"/>
      </w:r>
      <w:r>
        <w:rPr>
          <w:sz w:val="24"/>
        </w:rPr>
        <w:instrText xml:space="preserve"> PAGEREF _Toc484011986 \h </w:instrText>
      </w:r>
      <w:r>
        <w:rPr>
          <w:sz w:val="24"/>
        </w:rPr>
        <w:fldChar w:fldCharType="separate"/>
      </w:r>
      <w:r>
        <w:rPr>
          <w:sz w:val="24"/>
        </w:rPr>
        <w:t>18</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"_Toc484011987" </w:instrText>
      </w:r>
      <w:r>
        <w:fldChar w:fldCharType="separate"/>
      </w:r>
      <w:r>
        <w:rPr>
          <w:rStyle w:val="22"/>
          <w:rFonts w:hint="eastAsia"/>
          <w:sz w:val="24"/>
        </w:rPr>
        <w:t>五、建设项目工程分析</w:t>
      </w:r>
      <w:r>
        <w:rPr>
          <w:sz w:val="24"/>
        </w:rPr>
        <w:tab/>
      </w:r>
      <w:r>
        <w:rPr>
          <w:sz w:val="24"/>
        </w:rPr>
        <w:fldChar w:fldCharType="begin"/>
      </w:r>
      <w:r>
        <w:rPr>
          <w:sz w:val="24"/>
        </w:rPr>
        <w:instrText xml:space="preserve"> PAGEREF _Toc484011987 \h </w:instrText>
      </w:r>
      <w:r>
        <w:rPr>
          <w:sz w:val="24"/>
        </w:rPr>
        <w:fldChar w:fldCharType="separate"/>
      </w:r>
      <w:r>
        <w:rPr>
          <w:sz w:val="24"/>
        </w:rPr>
        <w:t>20</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"_Toc484011988" </w:instrText>
      </w:r>
      <w:r>
        <w:fldChar w:fldCharType="separate"/>
      </w:r>
      <w:r>
        <w:rPr>
          <w:rStyle w:val="22"/>
          <w:rFonts w:hint="eastAsia"/>
          <w:sz w:val="24"/>
        </w:rPr>
        <w:t>六、项目主要污染物产生及预计排放情况</w:t>
      </w:r>
      <w:r>
        <w:rPr>
          <w:sz w:val="24"/>
        </w:rPr>
        <w:tab/>
      </w:r>
      <w:r>
        <w:rPr>
          <w:sz w:val="24"/>
        </w:rPr>
        <w:fldChar w:fldCharType="begin"/>
      </w:r>
      <w:r>
        <w:rPr>
          <w:sz w:val="24"/>
        </w:rPr>
        <w:instrText xml:space="preserve"> PAGEREF _Toc484011988 \h </w:instrText>
      </w:r>
      <w:r>
        <w:rPr>
          <w:sz w:val="24"/>
        </w:rPr>
        <w:fldChar w:fldCharType="separate"/>
      </w:r>
      <w:r>
        <w:rPr>
          <w:sz w:val="24"/>
        </w:rPr>
        <w:t>21</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"_Toc484011989" </w:instrText>
      </w:r>
      <w:r>
        <w:fldChar w:fldCharType="separate"/>
      </w:r>
      <w:r>
        <w:rPr>
          <w:rStyle w:val="22"/>
          <w:rFonts w:hint="eastAsia"/>
          <w:sz w:val="24"/>
        </w:rPr>
        <w:t>七、环境影响分析</w:t>
      </w:r>
      <w:r>
        <w:rPr>
          <w:sz w:val="24"/>
        </w:rPr>
        <w:tab/>
      </w:r>
      <w:r>
        <w:rPr>
          <w:sz w:val="24"/>
        </w:rPr>
        <w:fldChar w:fldCharType="begin"/>
      </w:r>
      <w:r>
        <w:rPr>
          <w:sz w:val="24"/>
        </w:rPr>
        <w:instrText xml:space="preserve"> PAGEREF _Toc484011989 \h </w:instrText>
      </w:r>
      <w:r>
        <w:rPr>
          <w:sz w:val="24"/>
        </w:rPr>
        <w:fldChar w:fldCharType="separate"/>
      </w:r>
      <w:r>
        <w:rPr>
          <w:sz w:val="24"/>
        </w:rPr>
        <w:t>25</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"_Toc484011990" </w:instrText>
      </w:r>
      <w:r>
        <w:fldChar w:fldCharType="separate"/>
      </w:r>
      <w:r>
        <w:rPr>
          <w:rStyle w:val="22"/>
          <w:rFonts w:hint="eastAsia"/>
          <w:sz w:val="24"/>
        </w:rPr>
        <w:t>八、建设项目拟采取的防治措施及预期治理效果</w:t>
      </w:r>
      <w:r>
        <w:rPr>
          <w:sz w:val="24"/>
        </w:rPr>
        <w:tab/>
      </w:r>
      <w:r>
        <w:rPr>
          <w:sz w:val="24"/>
        </w:rPr>
        <w:fldChar w:fldCharType="begin"/>
      </w:r>
      <w:r>
        <w:rPr>
          <w:sz w:val="24"/>
        </w:rPr>
        <w:instrText xml:space="preserve"> PAGEREF _Toc484011990 \h </w:instrText>
      </w:r>
      <w:r>
        <w:rPr>
          <w:sz w:val="24"/>
        </w:rPr>
        <w:fldChar w:fldCharType="separate"/>
      </w:r>
      <w:r>
        <w:rPr>
          <w:sz w:val="24"/>
        </w:rPr>
        <w:t>35</w:t>
      </w:r>
      <w:r>
        <w:rPr>
          <w:sz w:val="24"/>
        </w:rPr>
        <w:fldChar w:fldCharType="end"/>
      </w:r>
      <w:r>
        <w:fldChar w:fldCharType="end"/>
      </w:r>
    </w:p>
    <w:p>
      <w:pPr>
        <w:pStyle w:val="16"/>
        <w:tabs>
          <w:tab w:val="right" w:leader="dot" w:pos="9175"/>
        </w:tabs>
        <w:spacing w:line="360" w:lineRule="auto"/>
        <w:rPr>
          <w:rFonts w:ascii="Calibri" w:hAnsi="Calibri"/>
          <w:sz w:val="24"/>
          <w:szCs w:val="22"/>
        </w:rPr>
      </w:pPr>
      <w:r>
        <w:fldChar w:fldCharType="begin"/>
      </w:r>
      <w:r>
        <w:instrText xml:space="preserve">HYPERLINK  \l "_Toc484011991" </w:instrText>
      </w:r>
      <w:r>
        <w:fldChar w:fldCharType="separate"/>
      </w:r>
      <w:r>
        <w:rPr>
          <w:rStyle w:val="22"/>
          <w:rFonts w:hint="eastAsia"/>
          <w:sz w:val="24"/>
        </w:rPr>
        <w:t>九、结论与建议</w:t>
      </w:r>
      <w:r>
        <w:rPr>
          <w:sz w:val="24"/>
        </w:rPr>
        <w:tab/>
      </w:r>
      <w:r>
        <w:rPr>
          <w:sz w:val="24"/>
        </w:rPr>
        <w:fldChar w:fldCharType="begin"/>
      </w:r>
      <w:r>
        <w:rPr>
          <w:sz w:val="24"/>
        </w:rPr>
        <w:instrText xml:space="preserve"> PAGEREF _Toc484011991 \h </w:instrText>
      </w:r>
      <w:r>
        <w:rPr>
          <w:sz w:val="24"/>
        </w:rPr>
        <w:fldChar w:fldCharType="separate"/>
      </w:r>
      <w:r>
        <w:rPr>
          <w:sz w:val="24"/>
        </w:rPr>
        <w:t>35</w:t>
      </w:r>
      <w:r>
        <w:rPr>
          <w:sz w:val="24"/>
        </w:rPr>
        <w:fldChar w:fldCharType="end"/>
      </w:r>
      <w:r>
        <w:fldChar w:fldCharType="end"/>
      </w:r>
    </w:p>
    <w:p>
      <w:pPr>
        <w:spacing w:line="276" w:lineRule="auto"/>
        <w:rPr>
          <w:spacing w:val="6"/>
          <w:sz w:val="24"/>
          <w:szCs w:val="24"/>
        </w:rPr>
      </w:pPr>
      <w:r>
        <w:rPr>
          <w:spacing w:val="6"/>
          <w:sz w:val="24"/>
          <w:szCs w:val="24"/>
        </w:rPr>
        <w:fldChar w:fldCharType="end"/>
      </w:r>
    </w:p>
    <w:p>
      <w:pPr>
        <w:spacing w:line="336" w:lineRule="auto"/>
        <w:rPr>
          <w:spacing w:val="6"/>
          <w:sz w:val="24"/>
          <w:szCs w:val="24"/>
        </w:rPr>
      </w:pPr>
      <w:r>
        <w:rPr>
          <w:b/>
          <w:spacing w:val="6"/>
          <w:sz w:val="24"/>
          <w:szCs w:val="21"/>
        </w:rPr>
        <w:t>附件:</w:t>
      </w:r>
    </w:p>
    <w:p>
      <w:pPr>
        <w:spacing w:line="336" w:lineRule="auto"/>
        <w:rPr>
          <w:spacing w:val="6"/>
          <w:sz w:val="24"/>
          <w:szCs w:val="21"/>
        </w:rPr>
      </w:pPr>
      <w:r>
        <w:rPr>
          <w:spacing w:val="6"/>
          <w:sz w:val="24"/>
          <w:szCs w:val="21"/>
        </w:rPr>
        <w:t>1、环评委托书</w:t>
      </w:r>
    </w:p>
    <w:p>
      <w:pPr>
        <w:tabs>
          <w:tab w:val="left" w:pos="399"/>
        </w:tabs>
        <w:spacing w:line="336" w:lineRule="auto"/>
        <w:rPr>
          <w:spacing w:val="6"/>
          <w:sz w:val="24"/>
          <w:szCs w:val="21"/>
        </w:rPr>
      </w:pPr>
      <w:r>
        <w:rPr>
          <w:rFonts w:hint="eastAsia"/>
          <w:spacing w:val="6"/>
          <w:sz w:val="24"/>
          <w:szCs w:val="21"/>
        </w:rPr>
        <w:t>2、</w:t>
      </w:r>
      <w:r>
        <w:rPr>
          <w:spacing w:val="6"/>
          <w:sz w:val="24"/>
          <w:szCs w:val="21"/>
        </w:rPr>
        <w:tab/>
      </w:r>
      <w:r>
        <w:rPr>
          <w:rFonts w:hint="eastAsia"/>
          <w:spacing w:val="6"/>
          <w:sz w:val="24"/>
          <w:szCs w:val="21"/>
        </w:rPr>
        <w:t>营业</w:t>
      </w:r>
      <w:r>
        <w:rPr>
          <w:spacing w:val="6"/>
          <w:sz w:val="24"/>
          <w:szCs w:val="21"/>
        </w:rPr>
        <w:t>执照</w:t>
      </w:r>
    </w:p>
    <w:p>
      <w:pPr>
        <w:spacing w:line="336" w:lineRule="auto"/>
        <w:rPr>
          <w:spacing w:val="6"/>
          <w:sz w:val="24"/>
          <w:szCs w:val="21"/>
        </w:rPr>
      </w:pPr>
      <w:r>
        <w:rPr>
          <w:rFonts w:hint="eastAsia"/>
          <w:spacing w:val="6"/>
          <w:sz w:val="24"/>
          <w:szCs w:val="21"/>
        </w:rPr>
        <w:t>3、厂房租赁合同</w:t>
      </w:r>
    </w:p>
    <w:p>
      <w:pPr>
        <w:spacing w:line="336" w:lineRule="auto"/>
        <w:rPr>
          <w:spacing w:val="6"/>
          <w:sz w:val="24"/>
          <w:szCs w:val="21"/>
        </w:rPr>
      </w:pPr>
      <w:r>
        <w:rPr>
          <w:rFonts w:hint="eastAsia"/>
          <w:spacing w:val="6"/>
          <w:sz w:val="24"/>
          <w:szCs w:val="21"/>
        </w:rPr>
        <w:t>4、湘商产业园规划环评批复</w:t>
      </w:r>
    </w:p>
    <w:p>
      <w:pPr>
        <w:spacing w:line="336" w:lineRule="auto"/>
        <w:rPr>
          <w:spacing w:val="6"/>
          <w:sz w:val="24"/>
          <w:szCs w:val="21"/>
        </w:rPr>
      </w:pPr>
      <w:r>
        <w:rPr>
          <w:rFonts w:hint="eastAsia"/>
          <w:spacing w:val="6"/>
          <w:sz w:val="24"/>
          <w:szCs w:val="21"/>
        </w:rPr>
        <w:t>5、专家评审意见</w:t>
      </w:r>
    </w:p>
    <w:p>
      <w:pPr>
        <w:pStyle w:val="35"/>
        <w:ind w:firstLine="0" w:firstLineChars="0"/>
      </w:pPr>
    </w:p>
    <w:p>
      <w:pPr>
        <w:spacing w:line="336" w:lineRule="auto"/>
        <w:rPr>
          <w:b/>
          <w:spacing w:val="6"/>
          <w:sz w:val="24"/>
          <w:szCs w:val="21"/>
        </w:rPr>
      </w:pPr>
      <w:r>
        <w:rPr>
          <w:b/>
          <w:spacing w:val="6"/>
          <w:sz w:val="24"/>
          <w:szCs w:val="21"/>
        </w:rPr>
        <w:t>附图:</w:t>
      </w:r>
    </w:p>
    <w:p>
      <w:pPr>
        <w:spacing w:line="336" w:lineRule="auto"/>
        <w:rPr>
          <w:spacing w:val="6"/>
          <w:sz w:val="24"/>
          <w:szCs w:val="21"/>
        </w:rPr>
      </w:pPr>
      <w:r>
        <w:rPr>
          <w:spacing w:val="6"/>
          <w:sz w:val="24"/>
          <w:szCs w:val="21"/>
        </w:rPr>
        <w:t>1、项目</w:t>
      </w:r>
      <w:r>
        <w:rPr>
          <w:rFonts w:hint="eastAsia"/>
          <w:spacing w:val="6"/>
          <w:sz w:val="24"/>
          <w:szCs w:val="21"/>
        </w:rPr>
        <w:t>地理</w:t>
      </w:r>
      <w:r>
        <w:rPr>
          <w:spacing w:val="6"/>
          <w:sz w:val="24"/>
          <w:szCs w:val="21"/>
        </w:rPr>
        <w:t>位置图</w:t>
      </w:r>
    </w:p>
    <w:p>
      <w:pPr>
        <w:spacing w:line="336" w:lineRule="auto"/>
        <w:rPr>
          <w:spacing w:val="6"/>
          <w:sz w:val="24"/>
          <w:szCs w:val="21"/>
        </w:rPr>
      </w:pPr>
      <w:r>
        <w:rPr>
          <w:spacing w:val="6"/>
          <w:sz w:val="24"/>
          <w:szCs w:val="21"/>
        </w:rPr>
        <w:t>2、项目总平面布置图</w:t>
      </w:r>
    </w:p>
    <w:p>
      <w:pPr>
        <w:spacing w:line="336" w:lineRule="auto"/>
        <w:rPr>
          <w:spacing w:val="6"/>
          <w:sz w:val="24"/>
          <w:szCs w:val="21"/>
        </w:rPr>
      </w:pPr>
      <w:r>
        <w:rPr>
          <w:spacing w:val="6"/>
          <w:sz w:val="24"/>
          <w:szCs w:val="21"/>
        </w:rPr>
        <w:t>3</w:t>
      </w:r>
      <w:r>
        <w:rPr>
          <w:rFonts w:hint="eastAsia"/>
          <w:spacing w:val="6"/>
          <w:sz w:val="24"/>
          <w:szCs w:val="21"/>
        </w:rPr>
        <w:t>、环境</w:t>
      </w:r>
      <w:r>
        <w:rPr>
          <w:spacing w:val="6"/>
          <w:sz w:val="24"/>
          <w:szCs w:val="21"/>
        </w:rPr>
        <w:t>监测布点示意图</w:t>
      </w:r>
    </w:p>
    <w:p>
      <w:pPr>
        <w:spacing w:line="336" w:lineRule="auto"/>
        <w:rPr>
          <w:spacing w:val="6"/>
          <w:sz w:val="24"/>
          <w:szCs w:val="21"/>
        </w:rPr>
      </w:pPr>
      <w:r>
        <w:rPr>
          <w:spacing w:val="6"/>
          <w:sz w:val="24"/>
          <w:szCs w:val="21"/>
        </w:rPr>
        <w:t>4</w:t>
      </w:r>
      <w:r>
        <w:rPr>
          <w:rFonts w:hint="eastAsia"/>
          <w:spacing w:val="6"/>
          <w:sz w:val="24"/>
          <w:szCs w:val="21"/>
        </w:rPr>
        <w:t>、项目场址及周边环境现状图</w:t>
      </w:r>
    </w:p>
    <w:p>
      <w:pPr>
        <w:spacing w:line="336" w:lineRule="auto"/>
        <w:rPr>
          <w:spacing w:val="6"/>
          <w:sz w:val="24"/>
          <w:szCs w:val="21"/>
        </w:rPr>
      </w:pPr>
      <w:r>
        <w:rPr>
          <w:spacing w:val="6"/>
          <w:sz w:val="24"/>
          <w:szCs w:val="21"/>
        </w:rPr>
        <w:t>5</w:t>
      </w:r>
      <w:r>
        <w:rPr>
          <w:rFonts w:hint="eastAsia"/>
          <w:spacing w:val="6"/>
          <w:sz w:val="24"/>
          <w:szCs w:val="21"/>
        </w:rPr>
        <w:t>、项目环保目标分布图</w:t>
      </w:r>
    </w:p>
    <w:p>
      <w:pPr>
        <w:spacing w:line="336" w:lineRule="auto"/>
        <w:rPr>
          <w:spacing w:val="6"/>
          <w:sz w:val="24"/>
          <w:szCs w:val="21"/>
        </w:rPr>
      </w:pPr>
      <w:r>
        <w:rPr>
          <w:spacing w:val="6"/>
          <w:sz w:val="24"/>
          <w:szCs w:val="21"/>
        </w:rPr>
        <w:t>6</w:t>
      </w:r>
      <w:r>
        <w:rPr>
          <w:rFonts w:hint="eastAsia"/>
          <w:spacing w:val="6"/>
          <w:sz w:val="24"/>
          <w:szCs w:val="21"/>
        </w:rPr>
        <w:t>、园区土地利用规划图</w:t>
      </w:r>
    </w:p>
    <w:p>
      <w:pPr>
        <w:spacing w:line="336" w:lineRule="auto"/>
        <w:rPr>
          <w:b/>
          <w:spacing w:val="6"/>
          <w:sz w:val="24"/>
          <w:szCs w:val="21"/>
        </w:rPr>
      </w:pPr>
    </w:p>
    <w:p>
      <w:pPr>
        <w:spacing w:line="336" w:lineRule="auto"/>
        <w:rPr>
          <w:b/>
          <w:spacing w:val="6"/>
          <w:sz w:val="24"/>
          <w:szCs w:val="21"/>
        </w:rPr>
      </w:pPr>
      <w:r>
        <w:rPr>
          <w:rFonts w:hint="eastAsia"/>
          <w:b/>
          <w:spacing w:val="6"/>
          <w:sz w:val="24"/>
          <w:szCs w:val="21"/>
        </w:rPr>
        <w:t>附表</w:t>
      </w:r>
      <w:r>
        <w:rPr>
          <w:b/>
          <w:spacing w:val="6"/>
          <w:sz w:val="24"/>
          <w:szCs w:val="21"/>
        </w:rPr>
        <w:t>：</w:t>
      </w:r>
    </w:p>
    <w:p>
      <w:pPr>
        <w:spacing w:line="336" w:lineRule="auto"/>
        <w:rPr>
          <w:sz w:val="24"/>
          <w:szCs w:val="24"/>
        </w:rPr>
      </w:pPr>
      <w:r>
        <w:rPr>
          <w:rFonts w:hint="eastAsia"/>
          <w:sz w:val="24"/>
          <w:szCs w:val="24"/>
        </w:rPr>
        <w:t>1、建设项目环评审批基础信息表</w:t>
      </w:r>
    </w:p>
    <w:p>
      <w:pPr>
        <w:spacing w:line="336" w:lineRule="auto"/>
        <w:rPr>
          <w:sz w:val="24"/>
          <w:szCs w:val="24"/>
        </w:rPr>
      </w:pPr>
      <w:r>
        <w:rPr>
          <w:rFonts w:hint="eastAsia"/>
          <w:sz w:val="24"/>
          <w:szCs w:val="24"/>
        </w:rPr>
        <w:t>2、大气环境影响评价自查表</w:t>
      </w:r>
    </w:p>
    <w:p>
      <w:pPr>
        <w:widowControl/>
        <w:spacing w:line="336" w:lineRule="auto"/>
        <w:jc w:val="left"/>
      </w:pPr>
      <w:r>
        <w:rPr>
          <w:rFonts w:hint="eastAsia"/>
          <w:sz w:val="24"/>
          <w:szCs w:val="24"/>
        </w:rPr>
        <w:t>3、地表水环境影响评价自查表</w:t>
      </w:r>
      <w:r>
        <w:br w:type="page"/>
      </w:r>
    </w:p>
    <w:p>
      <w:pPr>
        <w:pStyle w:val="3"/>
        <w:rPr>
          <w:rFonts w:ascii="Times New Roman"/>
        </w:rPr>
      </w:pPr>
      <w:bookmarkStart w:id="0" w:name="_Toc484011983"/>
      <w:r>
        <w:rPr>
          <w:rFonts w:ascii="Times New Roman"/>
        </w:rPr>
        <w:t>一、建设项目基本情况</w:t>
      </w:r>
      <w:bookmarkEnd w:id="0"/>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09"/>
        <w:gridCol w:w="2409"/>
        <w:gridCol w:w="993"/>
        <w:gridCol w:w="344"/>
        <w:gridCol w:w="117"/>
        <w:gridCol w:w="957"/>
        <w:gridCol w:w="262"/>
        <w:gridCol w:w="1297"/>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 w:hRule="atLeast"/>
        </w:trPr>
        <w:tc>
          <w:tcPr>
            <w:tcW w:w="1809" w:type="dxa"/>
            <w:vAlign w:val="center"/>
          </w:tcPr>
          <w:p>
            <w:pPr>
              <w:adjustRightInd w:val="0"/>
              <w:snapToGrid w:val="0"/>
              <w:spacing w:line="400" w:lineRule="exact"/>
              <w:jc w:val="center"/>
              <w:rPr>
                <w:spacing w:val="6"/>
                <w:sz w:val="24"/>
              </w:rPr>
            </w:pPr>
            <w:r>
              <w:rPr>
                <w:spacing w:val="6"/>
                <w:sz w:val="24"/>
              </w:rPr>
              <w:t>项目名称</w:t>
            </w:r>
          </w:p>
        </w:tc>
        <w:tc>
          <w:tcPr>
            <w:tcW w:w="7821" w:type="dxa"/>
            <w:gridSpan w:val="8"/>
            <w:vAlign w:val="center"/>
          </w:tcPr>
          <w:p>
            <w:pPr>
              <w:adjustRightInd w:val="0"/>
              <w:snapToGrid w:val="0"/>
              <w:spacing w:line="400" w:lineRule="exact"/>
              <w:jc w:val="center"/>
              <w:rPr>
                <w:spacing w:val="6"/>
                <w:sz w:val="24"/>
                <w:szCs w:val="24"/>
              </w:rPr>
            </w:pPr>
            <w:r>
              <w:rPr>
                <w:rFonts w:hint="eastAsia"/>
                <w:sz w:val="24"/>
                <w:szCs w:val="24"/>
              </w:rPr>
              <w:t>湖南佧腾科技有限公司智能终端及高精密配套产业建设</w:t>
            </w:r>
            <w:r>
              <w:rPr>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 w:hRule="atLeast"/>
        </w:trPr>
        <w:tc>
          <w:tcPr>
            <w:tcW w:w="1809" w:type="dxa"/>
            <w:vAlign w:val="center"/>
          </w:tcPr>
          <w:p>
            <w:pPr>
              <w:adjustRightInd w:val="0"/>
              <w:snapToGrid w:val="0"/>
              <w:spacing w:line="400" w:lineRule="exact"/>
              <w:jc w:val="center"/>
              <w:rPr>
                <w:spacing w:val="6"/>
                <w:sz w:val="24"/>
              </w:rPr>
            </w:pPr>
            <w:r>
              <w:rPr>
                <w:spacing w:val="6"/>
                <w:sz w:val="24"/>
              </w:rPr>
              <w:t>建设单位</w:t>
            </w:r>
          </w:p>
        </w:tc>
        <w:tc>
          <w:tcPr>
            <w:tcW w:w="7821" w:type="dxa"/>
            <w:gridSpan w:val="8"/>
            <w:vAlign w:val="center"/>
          </w:tcPr>
          <w:p>
            <w:pPr>
              <w:adjustRightInd w:val="0"/>
              <w:snapToGrid w:val="0"/>
              <w:spacing w:line="400" w:lineRule="exact"/>
              <w:jc w:val="center"/>
              <w:rPr>
                <w:spacing w:val="6"/>
                <w:sz w:val="24"/>
                <w:szCs w:val="24"/>
              </w:rPr>
            </w:pPr>
            <w:r>
              <w:rPr>
                <w:rFonts w:hint="eastAsia"/>
                <w:spacing w:val="6"/>
                <w:sz w:val="24"/>
                <w:szCs w:val="24"/>
              </w:rPr>
              <w:t>湖南佧腾科技有限公司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6" w:hRule="atLeast"/>
        </w:trPr>
        <w:tc>
          <w:tcPr>
            <w:tcW w:w="1809" w:type="dxa"/>
            <w:vAlign w:val="center"/>
          </w:tcPr>
          <w:p>
            <w:pPr>
              <w:adjustRightInd w:val="0"/>
              <w:snapToGrid w:val="0"/>
              <w:spacing w:line="400" w:lineRule="exact"/>
              <w:jc w:val="center"/>
              <w:rPr>
                <w:spacing w:val="6"/>
                <w:sz w:val="24"/>
              </w:rPr>
            </w:pPr>
            <w:r>
              <w:rPr>
                <w:spacing w:val="6"/>
                <w:sz w:val="24"/>
              </w:rPr>
              <w:t>法人代表</w:t>
            </w:r>
          </w:p>
        </w:tc>
        <w:tc>
          <w:tcPr>
            <w:tcW w:w="3746" w:type="dxa"/>
            <w:gridSpan w:val="3"/>
            <w:vAlign w:val="center"/>
          </w:tcPr>
          <w:p>
            <w:pPr>
              <w:adjustRightInd w:val="0"/>
              <w:snapToGrid w:val="0"/>
              <w:spacing w:line="400" w:lineRule="exact"/>
              <w:jc w:val="center"/>
              <w:rPr>
                <w:spacing w:val="6"/>
                <w:sz w:val="24"/>
              </w:rPr>
            </w:pPr>
            <w:r>
              <w:rPr>
                <w:rFonts w:hint="eastAsia"/>
                <w:spacing w:val="6"/>
                <w:sz w:val="24"/>
              </w:rPr>
              <w:t>唐玲玲</w:t>
            </w:r>
          </w:p>
        </w:tc>
        <w:tc>
          <w:tcPr>
            <w:tcW w:w="1336" w:type="dxa"/>
            <w:gridSpan w:val="3"/>
            <w:vAlign w:val="center"/>
          </w:tcPr>
          <w:p>
            <w:pPr>
              <w:adjustRightInd w:val="0"/>
              <w:snapToGrid w:val="0"/>
              <w:spacing w:line="400" w:lineRule="exact"/>
              <w:jc w:val="center"/>
              <w:rPr>
                <w:spacing w:val="6"/>
                <w:sz w:val="24"/>
              </w:rPr>
            </w:pPr>
            <w:r>
              <w:rPr>
                <w:spacing w:val="6"/>
                <w:sz w:val="24"/>
              </w:rPr>
              <w:t>联系人</w:t>
            </w:r>
          </w:p>
        </w:tc>
        <w:tc>
          <w:tcPr>
            <w:tcW w:w="2739" w:type="dxa"/>
            <w:gridSpan w:val="2"/>
            <w:vAlign w:val="center"/>
          </w:tcPr>
          <w:p>
            <w:pPr>
              <w:adjustRightInd w:val="0"/>
              <w:snapToGrid w:val="0"/>
              <w:spacing w:line="400" w:lineRule="exact"/>
              <w:jc w:val="center"/>
              <w:rPr>
                <w:spacing w:val="6"/>
                <w:sz w:val="24"/>
              </w:rPr>
            </w:pPr>
            <w:r>
              <w:rPr>
                <w:rFonts w:hint="eastAsia"/>
                <w:spacing w:val="6"/>
                <w:sz w:val="24"/>
              </w:rPr>
              <w:t>吴立江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4" w:hRule="atLeast"/>
        </w:trPr>
        <w:tc>
          <w:tcPr>
            <w:tcW w:w="1809" w:type="dxa"/>
            <w:vAlign w:val="center"/>
          </w:tcPr>
          <w:p>
            <w:pPr>
              <w:adjustRightInd w:val="0"/>
              <w:snapToGrid w:val="0"/>
              <w:spacing w:line="400" w:lineRule="exact"/>
              <w:jc w:val="center"/>
              <w:rPr>
                <w:spacing w:val="6"/>
                <w:sz w:val="24"/>
              </w:rPr>
            </w:pPr>
            <w:r>
              <w:rPr>
                <w:spacing w:val="6"/>
                <w:sz w:val="24"/>
              </w:rPr>
              <w:t>通讯地址</w:t>
            </w:r>
          </w:p>
        </w:tc>
        <w:tc>
          <w:tcPr>
            <w:tcW w:w="7821" w:type="dxa"/>
            <w:gridSpan w:val="8"/>
            <w:vAlign w:val="center"/>
          </w:tcPr>
          <w:p>
            <w:pPr>
              <w:adjustRightInd w:val="0"/>
              <w:snapToGrid w:val="0"/>
              <w:spacing w:line="400" w:lineRule="exact"/>
              <w:jc w:val="center"/>
              <w:rPr>
                <w:spacing w:val="6"/>
                <w:sz w:val="24"/>
                <w:szCs w:val="24"/>
              </w:rPr>
            </w:pPr>
            <w:r>
              <w:rPr>
                <w:rFonts w:hint="eastAsia"/>
                <w:spacing w:val="6"/>
                <w:sz w:val="24"/>
                <w:szCs w:val="24"/>
              </w:rPr>
              <w:t>绥宁</w:t>
            </w:r>
            <w:r>
              <w:rPr>
                <w:spacing w:val="6"/>
                <w:sz w:val="24"/>
                <w:szCs w:val="24"/>
              </w:rPr>
              <w:t>县湘商产业园</w:t>
            </w:r>
            <w:r>
              <w:rPr>
                <w:rFonts w:hint="eastAsia"/>
                <w:spacing w:val="6"/>
                <w:sz w:val="24"/>
                <w:szCs w:val="24"/>
              </w:rPr>
              <w:t>（绥宁县关峡苗族乡关峡村）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 w:hRule="atLeast"/>
        </w:trPr>
        <w:tc>
          <w:tcPr>
            <w:tcW w:w="1809" w:type="dxa"/>
            <w:vAlign w:val="center"/>
          </w:tcPr>
          <w:p>
            <w:pPr>
              <w:adjustRightInd w:val="0"/>
              <w:snapToGrid w:val="0"/>
              <w:spacing w:line="400" w:lineRule="exact"/>
              <w:jc w:val="center"/>
              <w:rPr>
                <w:spacing w:val="6"/>
                <w:sz w:val="24"/>
              </w:rPr>
            </w:pPr>
            <w:r>
              <w:rPr>
                <w:spacing w:val="6"/>
                <w:sz w:val="24"/>
              </w:rPr>
              <w:t>联系电话</w:t>
            </w:r>
          </w:p>
        </w:tc>
        <w:tc>
          <w:tcPr>
            <w:tcW w:w="2409" w:type="dxa"/>
            <w:vAlign w:val="center"/>
          </w:tcPr>
          <w:p>
            <w:pPr>
              <w:adjustRightInd w:val="0"/>
              <w:snapToGrid w:val="0"/>
              <w:spacing w:line="400" w:lineRule="exact"/>
              <w:jc w:val="center"/>
              <w:rPr>
                <w:spacing w:val="6"/>
                <w:sz w:val="24"/>
              </w:rPr>
            </w:pPr>
            <w:r>
              <w:rPr>
                <w:sz w:val="24"/>
              </w:rPr>
              <w:t>18938867260</w:t>
            </w:r>
          </w:p>
        </w:tc>
        <w:tc>
          <w:tcPr>
            <w:tcW w:w="1337" w:type="dxa"/>
            <w:gridSpan w:val="2"/>
            <w:vAlign w:val="center"/>
          </w:tcPr>
          <w:p>
            <w:pPr>
              <w:adjustRightInd w:val="0"/>
              <w:snapToGrid w:val="0"/>
              <w:spacing w:line="400" w:lineRule="exact"/>
              <w:jc w:val="center"/>
              <w:rPr>
                <w:spacing w:val="6"/>
                <w:sz w:val="24"/>
              </w:rPr>
            </w:pPr>
            <w:r>
              <w:rPr>
                <w:spacing w:val="6"/>
                <w:sz w:val="24"/>
              </w:rPr>
              <w:t>传真</w:t>
            </w:r>
          </w:p>
        </w:tc>
        <w:tc>
          <w:tcPr>
            <w:tcW w:w="1336" w:type="dxa"/>
            <w:gridSpan w:val="3"/>
            <w:vAlign w:val="center"/>
          </w:tcPr>
          <w:p>
            <w:pPr>
              <w:adjustRightInd w:val="0"/>
              <w:snapToGrid w:val="0"/>
              <w:spacing w:line="400" w:lineRule="exact"/>
              <w:jc w:val="center"/>
              <w:rPr>
                <w:spacing w:val="6"/>
                <w:sz w:val="24"/>
              </w:rPr>
            </w:pPr>
            <w:r>
              <w:rPr>
                <w:spacing w:val="6"/>
                <w:sz w:val="24"/>
              </w:rPr>
              <w:t>/</w:t>
            </w:r>
          </w:p>
        </w:tc>
        <w:tc>
          <w:tcPr>
            <w:tcW w:w="1297" w:type="dxa"/>
            <w:vAlign w:val="center"/>
          </w:tcPr>
          <w:p>
            <w:pPr>
              <w:adjustRightInd w:val="0"/>
              <w:snapToGrid w:val="0"/>
              <w:spacing w:line="400" w:lineRule="exact"/>
              <w:jc w:val="center"/>
              <w:rPr>
                <w:spacing w:val="6"/>
                <w:sz w:val="24"/>
              </w:rPr>
            </w:pPr>
            <w:r>
              <w:rPr>
                <w:spacing w:val="6"/>
                <w:sz w:val="24"/>
              </w:rPr>
              <w:t>邮政编码</w:t>
            </w:r>
          </w:p>
        </w:tc>
        <w:tc>
          <w:tcPr>
            <w:tcW w:w="1442" w:type="dxa"/>
            <w:vAlign w:val="center"/>
          </w:tcPr>
          <w:p>
            <w:pPr>
              <w:adjustRightInd w:val="0"/>
              <w:snapToGrid w:val="0"/>
              <w:spacing w:line="400" w:lineRule="exact"/>
              <w:jc w:val="center"/>
              <w:rPr>
                <w:spacing w:val="6"/>
                <w:sz w:val="24"/>
                <w:szCs w:val="24"/>
              </w:rPr>
            </w:pP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2" w:hRule="atLeast"/>
        </w:trPr>
        <w:tc>
          <w:tcPr>
            <w:tcW w:w="1809" w:type="dxa"/>
            <w:vAlign w:val="center"/>
          </w:tcPr>
          <w:p>
            <w:pPr>
              <w:adjustRightInd w:val="0"/>
              <w:snapToGrid w:val="0"/>
              <w:spacing w:line="400" w:lineRule="exact"/>
              <w:jc w:val="center"/>
              <w:rPr>
                <w:spacing w:val="6"/>
                <w:sz w:val="24"/>
              </w:rPr>
            </w:pPr>
            <w:r>
              <w:rPr>
                <w:spacing w:val="6"/>
                <w:sz w:val="24"/>
              </w:rPr>
              <w:t>建设地点</w:t>
            </w:r>
          </w:p>
        </w:tc>
        <w:tc>
          <w:tcPr>
            <w:tcW w:w="7821" w:type="dxa"/>
            <w:gridSpan w:val="8"/>
            <w:vAlign w:val="center"/>
          </w:tcPr>
          <w:p>
            <w:pPr>
              <w:adjustRightInd w:val="0"/>
              <w:snapToGrid w:val="0"/>
              <w:jc w:val="center"/>
              <w:rPr>
                <w:spacing w:val="6"/>
                <w:sz w:val="24"/>
                <w:szCs w:val="24"/>
              </w:rPr>
            </w:pPr>
            <w:r>
              <w:rPr>
                <w:rFonts w:hint="eastAsia"/>
                <w:spacing w:val="6"/>
                <w:sz w:val="24"/>
                <w:szCs w:val="24"/>
              </w:rPr>
              <w:t>绥宁</w:t>
            </w:r>
            <w:r>
              <w:rPr>
                <w:spacing w:val="6"/>
                <w:sz w:val="24"/>
                <w:szCs w:val="24"/>
              </w:rPr>
              <w:t>县关峡湘商产业园</w:t>
            </w:r>
          </w:p>
          <w:p>
            <w:pPr>
              <w:adjustRightInd w:val="0"/>
              <w:snapToGrid w:val="0"/>
              <w:ind w:firstLine="630" w:firstLineChars="250"/>
              <w:rPr>
                <w:spacing w:val="6"/>
                <w:sz w:val="24"/>
                <w:szCs w:val="24"/>
              </w:rPr>
            </w:pPr>
            <w:r>
              <w:rPr>
                <w:spacing w:val="6"/>
                <w:sz w:val="24"/>
                <w:szCs w:val="24"/>
              </w:rPr>
              <w:t>（</w:t>
            </w:r>
            <w:r>
              <w:rPr>
                <w:spacing w:val="6"/>
                <w:sz w:val="24"/>
              </w:rPr>
              <w:t>中心坐标为</w:t>
            </w:r>
            <w:r>
              <w:rPr>
                <w:rFonts w:hint="eastAsia"/>
                <w:spacing w:val="6"/>
                <w:sz w:val="24"/>
              </w:rPr>
              <w:t>：</w:t>
            </w:r>
            <w:r>
              <w:rPr>
                <w:sz w:val="24"/>
                <w:szCs w:val="24"/>
              </w:rPr>
              <w:t>东经110.271697</w:t>
            </w:r>
            <w:r>
              <w:rPr>
                <w:rFonts w:hint="eastAsia"/>
                <w:sz w:val="24"/>
                <w:szCs w:val="24"/>
              </w:rPr>
              <w:t>，</w:t>
            </w:r>
            <w:r>
              <w:rPr>
                <w:sz w:val="24"/>
                <w:szCs w:val="24"/>
              </w:rPr>
              <w:t>北纬26.584489</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 w:hRule="atLeast"/>
        </w:trPr>
        <w:tc>
          <w:tcPr>
            <w:tcW w:w="1809" w:type="dxa"/>
            <w:vAlign w:val="center"/>
          </w:tcPr>
          <w:p>
            <w:pPr>
              <w:adjustRightInd w:val="0"/>
              <w:snapToGrid w:val="0"/>
              <w:spacing w:line="400" w:lineRule="exact"/>
              <w:jc w:val="center"/>
              <w:rPr>
                <w:spacing w:val="6"/>
                <w:sz w:val="24"/>
              </w:rPr>
            </w:pPr>
            <w:r>
              <w:rPr>
                <w:spacing w:val="6"/>
                <w:sz w:val="24"/>
              </w:rPr>
              <w:t>立项审批部门</w:t>
            </w:r>
          </w:p>
        </w:tc>
        <w:tc>
          <w:tcPr>
            <w:tcW w:w="3402" w:type="dxa"/>
            <w:gridSpan w:val="2"/>
            <w:vAlign w:val="center"/>
          </w:tcPr>
          <w:p>
            <w:pPr>
              <w:adjustRightInd w:val="0"/>
              <w:snapToGrid w:val="0"/>
              <w:spacing w:line="400" w:lineRule="exact"/>
              <w:jc w:val="center"/>
              <w:rPr>
                <w:spacing w:val="6"/>
                <w:sz w:val="24"/>
              </w:rPr>
            </w:pPr>
            <w:r>
              <w:rPr>
                <w:rFonts w:hint="eastAsia"/>
                <w:spacing w:val="6"/>
                <w:sz w:val="24"/>
              </w:rPr>
              <w:t>/</w:t>
            </w:r>
          </w:p>
        </w:tc>
        <w:tc>
          <w:tcPr>
            <w:tcW w:w="1418" w:type="dxa"/>
            <w:gridSpan w:val="3"/>
            <w:vAlign w:val="center"/>
          </w:tcPr>
          <w:p>
            <w:pPr>
              <w:adjustRightInd w:val="0"/>
              <w:snapToGrid w:val="0"/>
              <w:spacing w:line="400" w:lineRule="exact"/>
              <w:jc w:val="center"/>
              <w:rPr>
                <w:spacing w:val="6"/>
                <w:sz w:val="24"/>
              </w:rPr>
            </w:pPr>
            <w:r>
              <w:rPr>
                <w:spacing w:val="6"/>
                <w:sz w:val="24"/>
              </w:rPr>
              <w:t>批准文号</w:t>
            </w:r>
          </w:p>
        </w:tc>
        <w:tc>
          <w:tcPr>
            <w:tcW w:w="3001" w:type="dxa"/>
            <w:gridSpan w:val="3"/>
            <w:tcBorders>
              <w:bottom w:val="single" w:color="auto" w:sz="4" w:space="0"/>
            </w:tcBorders>
            <w:vAlign w:val="center"/>
          </w:tcPr>
          <w:p>
            <w:pPr>
              <w:adjustRightInd w:val="0"/>
              <w:snapToGrid w:val="0"/>
              <w:spacing w:line="400" w:lineRule="exact"/>
              <w:jc w:val="center"/>
              <w:rPr>
                <w:spacing w:val="6"/>
                <w:sz w:val="24"/>
              </w:rPr>
            </w:pPr>
            <w:r>
              <w:rPr>
                <w:rFonts w:hint="eastAsia"/>
                <w:spacing w:val="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 w:hRule="atLeast"/>
        </w:trPr>
        <w:tc>
          <w:tcPr>
            <w:tcW w:w="1809" w:type="dxa"/>
            <w:vAlign w:val="center"/>
          </w:tcPr>
          <w:p>
            <w:pPr>
              <w:adjustRightInd w:val="0"/>
              <w:snapToGrid w:val="0"/>
              <w:spacing w:line="400" w:lineRule="exact"/>
              <w:ind w:left="210" w:leftChars="100"/>
              <w:jc w:val="center"/>
              <w:rPr>
                <w:spacing w:val="6"/>
                <w:sz w:val="24"/>
              </w:rPr>
            </w:pPr>
            <w:r>
              <w:rPr>
                <w:spacing w:val="6"/>
                <w:sz w:val="24"/>
              </w:rPr>
              <w:t>建设性质</w:t>
            </w:r>
          </w:p>
        </w:tc>
        <w:tc>
          <w:tcPr>
            <w:tcW w:w="2409" w:type="dxa"/>
            <w:vAlign w:val="center"/>
          </w:tcPr>
          <w:p>
            <w:pPr>
              <w:adjustRightInd w:val="0"/>
              <w:snapToGrid w:val="0"/>
              <w:spacing w:line="400" w:lineRule="exact"/>
              <w:jc w:val="center"/>
              <w:rPr>
                <w:spacing w:val="6"/>
                <w:sz w:val="24"/>
              </w:rPr>
            </w:pPr>
            <w:r>
              <w:rPr>
                <w:spacing w:val="6"/>
                <w:sz w:val="24"/>
              </w:rPr>
              <w:t>新建</w:t>
            </w:r>
          </w:p>
        </w:tc>
        <w:tc>
          <w:tcPr>
            <w:tcW w:w="2411" w:type="dxa"/>
            <w:gridSpan w:val="4"/>
            <w:vAlign w:val="center"/>
          </w:tcPr>
          <w:p>
            <w:pPr>
              <w:adjustRightInd w:val="0"/>
              <w:snapToGrid w:val="0"/>
              <w:spacing w:line="400" w:lineRule="exact"/>
              <w:jc w:val="center"/>
              <w:rPr>
                <w:spacing w:val="6"/>
                <w:sz w:val="24"/>
              </w:rPr>
            </w:pPr>
            <w:r>
              <w:rPr>
                <w:spacing w:val="6"/>
                <w:sz w:val="24"/>
              </w:rPr>
              <w:t>行业类别及代码</w:t>
            </w:r>
          </w:p>
        </w:tc>
        <w:tc>
          <w:tcPr>
            <w:tcW w:w="3001" w:type="dxa"/>
            <w:gridSpan w:val="3"/>
            <w:vAlign w:val="center"/>
          </w:tcPr>
          <w:p>
            <w:pPr>
              <w:adjustRightInd w:val="0"/>
              <w:snapToGrid w:val="0"/>
              <w:spacing w:before="100" w:beforeAutospacing="1" w:after="100" w:afterAutospacing="1"/>
              <w:jc w:val="center"/>
              <w:rPr>
                <w:spacing w:val="6"/>
                <w:sz w:val="24"/>
              </w:rPr>
            </w:pPr>
            <w:r>
              <w:rPr>
                <w:rFonts w:hint="eastAsia"/>
                <w:spacing w:val="6"/>
                <w:sz w:val="24"/>
              </w:rPr>
              <w:t>C3990其他电子设备制造C3922通讯终端设备制造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 w:hRule="atLeast"/>
        </w:trPr>
        <w:tc>
          <w:tcPr>
            <w:tcW w:w="1809" w:type="dxa"/>
            <w:vAlign w:val="center"/>
          </w:tcPr>
          <w:p>
            <w:pPr>
              <w:adjustRightInd w:val="0"/>
              <w:snapToGrid w:val="0"/>
              <w:spacing w:line="440" w:lineRule="exact"/>
              <w:jc w:val="center"/>
              <w:rPr>
                <w:spacing w:val="-14"/>
                <w:sz w:val="24"/>
              </w:rPr>
            </w:pPr>
            <w:r>
              <w:rPr>
                <w:spacing w:val="6"/>
                <w:sz w:val="24"/>
              </w:rPr>
              <w:t>占地面积</w:t>
            </w:r>
            <w:r>
              <w:rPr>
                <w:spacing w:val="-14"/>
                <w:sz w:val="24"/>
              </w:rPr>
              <w:t>(米</w:t>
            </w:r>
            <w:r>
              <w:rPr>
                <w:spacing w:val="-14"/>
                <w:sz w:val="24"/>
                <w:vertAlign w:val="superscript"/>
              </w:rPr>
              <w:t>2</w:t>
            </w:r>
            <w:r>
              <w:rPr>
                <w:spacing w:val="-14"/>
                <w:sz w:val="24"/>
              </w:rPr>
              <w:t>)</w:t>
            </w:r>
          </w:p>
        </w:tc>
        <w:tc>
          <w:tcPr>
            <w:tcW w:w="2409" w:type="dxa"/>
            <w:vAlign w:val="center"/>
          </w:tcPr>
          <w:p>
            <w:pPr>
              <w:adjustRightInd w:val="0"/>
              <w:snapToGrid w:val="0"/>
              <w:spacing w:line="440" w:lineRule="exact"/>
              <w:jc w:val="center"/>
              <w:rPr>
                <w:spacing w:val="6"/>
                <w:sz w:val="24"/>
              </w:rPr>
            </w:pPr>
            <w:r>
              <w:rPr>
                <w:rFonts w:hint="eastAsia"/>
                <w:spacing w:val="6"/>
                <w:sz w:val="24"/>
              </w:rPr>
              <w:t>30000</w:t>
            </w:r>
          </w:p>
        </w:tc>
        <w:tc>
          <w:tcPr>
            <w:tcW w:w="2411" w:type="dxa"/>
            <w:gridSpan w:val="4"/>
            <w:vAlign w:val="center"/>
          </w:tcPr>
          <w:p>
            <w:pPr>
              <w:adjustRightInd w:val="0"/>
              <w:snapToGrid w:val="0"/>
              <w:spacing w:line="400" w:lineRule="exact"/>
              <w:jc w:val="center"/>
              <w:rPr>
                <w:spacing w:val="6"/>
                <w:sz w:val="24"/>
              </w:rPr>
            </w:pPr>
            <w:r>
              <w:rPr>
                <w:spacing w:val="6"/>
                <w:sz w:val="24"/>
              </w:rPr>
              <w:t>绿化面积(米</w:t>
            </w:r>
            <w:r>
              <w:rPr>
                <w:spacing w:val="6"/>
                <w:sz w:val="24"/>
                <w:vertAlign w:val="superscript"/>
              </w:rPr>
              <w:t>2</w:t>
            </w:r>
            <w:r>
              <w:rPr>
                <w:spacing w:val="6"/>
                <w:sz w:val="24"/>
              </w:rPr>
              <w:t>)</w:t>
            </w:r>
          </w:p>
        </w:tc>
        <w:tc>
          <w:tcPr>
            <w:tcW w:w="3001" w:type="dxa"/>
            <w:gridSpan w:val="3"/>
            <w:vAlign w:val="center"/>
          </w:tcPr>
          <w:p>
            <w:pPr>
              <w:adjustRightInd w:val="0"/>
              <w:snapToGrid w:val="0"/>
              <w:spacing w:line="400" w:lineRule="exact"/>
              <w:jc w:val="center"/>
              <w:rPr>
                <w:spacing w:val="6"/>
                <w:sz w:val="24"/>
              </w:rPr>
            </w:pPr>
            <w:r>
              <w:rPr>
                <w:rFonts w:hint="eastAsia"/>
                <w:spacing w:val="6"/>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94" w:hRule="atLeast"/>
        </w:trPr>
        <w:tc>
          <w:tcPr>
            <w:tcW w:w="1809" w:type="dxa"/>
            <w:vAlign w:val="center"/>
          </w:tcPr>
          <w:p>
            <w:pPr>
              <w:adjustRightInd w:val="0"/>
              <w:snapToGrid w:val="0"/>
              <w:spacing w:line="440" w:lineRule="exact"/>
              <w:jc w:val="center"/>
              <w:rPr>
                <w:spacing w:val="6"/>
                <w:sz w:val="24"/>
              </w:rPr>
            </w:pPr>
            <w:r>
              <w:rPr>
                <w:spacing w:val="6"/>
                <w:sz w:val="24"/>
              </w:rPr>
              <w:t>总投资(万元)</w:t>
            </w:r>
          </w:p>
        </w:tc>
        <w:tc>
          <w:tcPr>
            <w:tcW w:w="2409" w:type="dxa"/>
            <w:vAlign w:val="center"/>
          </w:tcPr>
          <w:p>
            <w:pPr>
              <w:adjustRightInd w:val="0"/>
              <w:snapToGrid w:val="0"/>
              <w:spacing w:line="440" w:lineRule="exact"/>
              <w:jc w:val="center"/>
              <w:rPr>
                <w:spacing w:val="6"/>
                <w:sz w:val="24"/>
              </w:rPr>
            </w:pPr>
            <w:r>
              <w:rPr>
                <w:rFonts w:hint="eastAsia"/>
                <w:spacing w:val="6"/>
                <w:sz w:val="24"/>
              </w:rPr>
              <w:t>30000</w:t>
            </w:r>
          </w:p>
        </w:tc>
        <w:tc>
          <w:tcPr>
            <w:tcW w:w="1454" w:type="dxa"/>
            <w:gridSpan w:val="3"/>
            <w:vAlign w:val="center"/>
          </w:tcPr>
          <w:p>
            <w:pPr>
              <w:adjustRightInd w:val="0"/>
              <w:snapToGrid w:val="0"/>
              <w:jc w:val="center"/>
              <w:rPr>
                <w:spacing w:val="6"/>
                <w:sz w:val="24"/>
              </w:rPr>
            </w:pPr>
            <w:r>
              <w:rPr>
                <w:spacing w:val="6"/>
                <w:sz w:val="24"/>
              </w:rPr>
              <w:t>其中：环保</w:t>
            </w:r>
          </w:p>
          <w:p>
            <w:pPr>
              <w:adjustRightInd w:val="0"/>
              <w:snapToGrid w:val="0"/>
              <w:jc w:val="center"/>
              <w:rPr>
                <w:spacing w:val="6"/>
                <w:sz w:val="24"/>
              </w:rPr>
            </w:pPr>
            <w:r>
              <w:rPr>
                <w:spacing w:val="6"/>
                <w:sz w:val="24"/>
              </w:rPr>
              <w:t>投资(万元)</w:t>
            </w:r>
          </w:p>
        </w:tc>
        <w:tc>
          <w:tcPr>
            <w:tcW w:w="957" w:type="dxa"/>
            <w:vAlign w:val="center"/>
          </w:tcPr>
          <w:p>
            <w:pPr>
              <w:adjustRightInd w:val="0"/>
              <w:snapToGrid w:val="0"/>
              <w:jc w:val="center"/>
              <w:rPr>
                <w:spacing w:val="6"/>
                <w:sz w:val="24"/>
              </w:rPr>
            </w:pPr>
            <w:r>
              <w:rPr>
                <w:rFonts w:hint="eastAsia"/>
                <w:spacing w:val="6"/>
                <w:sz w:val="24"/>
              </w:rPr>
              <w:t>50</w:t>
            </w:r>
          </w:p>
        </w:tc>
        <w:tc>
          <w:tcPr>
            <w:tcW w:w="1559" w:type="dxa"/>
            <w:gridSpan w:val="2"/>
            <w:vAlign w:val="center"/>
          </w:tcPr>
          <w:p>
            <w:pPr>
              <w:adjustRightInd w:val="0"/>
              <w:snapToGrid w:val="0"/>
              <w:jc w:val="center"/>
              <w:rPr>
                <w:spacing w:val="6"/>
                <w:sz w:val="24"/>
              </w:rPr>
            </w:pPr>
            <w:r>
              <w:rPr>
                <w:spacing w:val="6"/>
                <w:sz w:val="24"/>
              </w:rPr>
              <w:t>环保投资占总投资比例</w:t>
            </w:r>
          </w:p>
        </w:tc>
        <w:tc>
          <w:tcPr>
            <w:tcW w:w="1442" w:type="dxa"/>
            <w:vAlign w:val="center"/>
          </w:tcPr>
          <w:p>
            <w:pPr>
              <w:adjustRightInd w:val="0"/>
              <w:snapToGrid w:val="0"/>
              <w:spacing w:line="440" w:lineRule="exact"/>
              <w:jc w:val="center"/>
              <w:rPr>
                <w:spacing w:val="6"/>
                <w:sz w:val="24"/>
              </w:rPr>
            </w:pPr>
            <w:r>
              <w:rPr>
                <w:rFonts w:hint="eastAsia"/>
                <w:spacing w:val="6"/>
                <w:sz w:val="24"/>
              </w:rPr>
              <w:t>0.17</w:t>
            </w:r>
            <w:r>
              <w:rPr>
                <w:spacing w:val="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5" w:hRule="atLeast"/>
        </w:trPr>
        <w:tc>
          <w:tcPr>
            <w:tcW w:w="1809" w:type="dxa"/>
            <w:vAlign w:val="center"/>
          </w:tcPr>
          <w:p>
            <w:pPr>
              <w:adjustRightInd w:val="0"/>
              <w:snapToGrid w:val="0"/>
              <w:jc w:val="center"/>
              <w:rPr>
                <w:spacing w:val="-8"/>
                <w:sz w:val="24"/>
              </w:rPr>
            </w:pPr>
            <w:r>
              <w:rPr>
                <w:spacing w:val="-8"/>
                <w:sz w:val="24"/>
              </w:rPr>
              <w:t>评价经费（万元）</w:t>
            </w:r>
          </w:p>
        </w:tc>
        <w:tc>
          <w:tcPr>
            <w:tcW w:w="2409" w:type="dxa"/>
            <w:vAlign w:val="center"/>
          </w:tcPr>
          <w:p>
            <w:pPr>
              <w:adjustRightInd w:val="0"/>
              <w:snapToGrid w:val="0"/>
              <w:spacing w:line="440" w:lineRule="exact"/>
              <w:jc w:val="center"/>
              <w:rPr>
                <w:spacing w:val="6"/>
                <w:sz w:val="24"/>
              </w:rPr>
            </w:pPr>
            <w:r>
              <w:rPr>
                <w:rFonts w:hint="eastAsia"/>
                <w:spacing w:val="6"/>
                <w:sz w:val="24"/>
              </w:rPr>
              <w:t>/</w:t>
            </w:r>
          </w:p>
        </w:tc>
        <w:tc>
          <w:tcPr>
            <w:tcW w:w="2411" w:type="dxa"/>
            <w:gridSpan w:val="4"/>
            <w:vAlign w:val="center"/>
          </w:tcPr>
          <w:p>
            <w:pPr>
              <w:adjustRightInd w:val="0"/>
              <w:snapToGrid w:val="0"/>
              <w:spacing w:line="440" w:lineRule="exact"/>
              <w:jc w:val="center"/>
              <w:rPr>
                <w:spacing w:val="6"/>
                <w:sz w:val="24"/>
              </w:rPr>
            </w:pPr>
            <w:r>
              <w:rPr>
                <w:spacing w:val="6"/>
                <w:sz w:val="24"/>
              </w:rPr>
              <w:t>预期投产日期</w:t>
            </w:r>
          </w:p>
        </w:tc>
        <w:tc>
          <w:tcPr>
            <w:tcW w:w="3001" w:type="dxa"/>
            <w:gridSpan w:val="3"/>
            <w:vAlign w:val="center"/>
          </w:tcPr>
          <w:p>
            <w:pPr>
              <w:adjustRightInd w:val="0"/>
              <w:snapToGrid w:val="0"/>
              <w:spacing w:line="440" w:lineRule="exact"/>
              <w:ind w:firstLine="252" w:firstLineChars="100"/>
              <w:jc w:val="center"/>
              <w:rPr>
                <w:spacing w:val="6"/>
                <w:sz w:val="24"/>
              </w:rPr>
            </w:pPr>
            <w:r>
              <w:rPr>
                <w:spacing w:val="6"/>
                <w:sz w:val="24"/>
              </w:rPr>
              <w:t>2020</w:t>
            </w:r>
            <w:r>
              <w:rPr>
                <w:rFonts w:hint="eastAsia"/>
                <w:spacing w:val="6"/>
                <w:sz w:val="24"/>
              </w:rPr>
              <w:t>年12</w:t>
            </w:r>
            <w:r>
              <w:rPr>
                <w:spacing w:val="6"/>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9" w:hRule="atLeast"/>
        </w:trPr>
        <w:tc>
          <w:tcPr>
            <w:tcW w:w="9630" w:type="dxa"/>
            <w:gridSpan w:val="9"/>
            <w:vAlign w:val="top"/>
          </w:tcPr>
          <w:p>
            <w:pPr>
              <w:pStyle w:val="25"/>
              <w:spacing w:line="360" w:lineRule="auto"/>
              <w:ind w:firstLine="0" w:firstLineChars="0"/>
              <w:rPr>
                <w:rFonts w:ascii="Times New Roman" w:hAnsi="Times New Roman" w:cs="Times New Roman"/>
              </w:rPr>
            </w:pPr>
            <w:r>
              <w:rPr>
                <w:rFonts w:ascii="Times New Roman" w:hAnsi="Times New Roman" w:cs="Times New Roman"/>
                <w:b/>
                <w:bCs/>
              </w:rPr>
              <w:t>工程内容及规模</w:t>
            </w:r>
            <w:r>
              <w:rPr>
                <w:rFonts w:ascii="Times New Roman" w:hAnsi="Times New Roman" w:cs="Times New Roman"/>
              </w:rPr>
              <w:t>：</w:t>
            </w:r>
          </w:p>
          <w:p>
            <w:pPr>
              <w:pStyle w:val="25"/>
              <w:numPr>
                <w:ilvl w:val="0"/>
                <w:numId w:val="2"/>
              </w:numPr>
              <w:spacing w:line="360" w:lineRule="auto"/>
              <w:ind w:firstLineChars="0"/>
              <w:rPr>
                <w:rFonts w:ascii="Times New Roman" w:hAnsi="Times New Roman" w:cs="Times New Roman"/>
                <w:b/>
                <w:bCs/>
              </w:rPr>
            </w:pPr>
            <w:r>
              <w:rPr>
                <w:rFonts w:ascii="Times New Roman" w:hAnsi="Times New Roman" w:cs="Times New Roman"/>
                <w:b/>
                <w:bCs/>
              </w:rPr>
              <w:t>项目由来</w:t>
            </w:r>
          </w:p>
          <w:p>
            <w:pPr>
              <w:adjustRightInd w:val="0"/>
              <w:snapToGrid w:val="0"/>
              <w:spacing w:line="360" w:lineRule="auto"/>
              <w:ind w:firstLine="488"/>
              <w:rPr>
                <w:sz w:val="24"/>
                <w:szCs w:val="24"/>
                <w:u w:val="single"/>
              </w:rPr>
            </w:pPr>
            <w:r>
              <w:rPr>
                <w:rFonts w:hint="eastAsia"/>
                <w:sz w:val="24"/>
                <w:szCs w:val="24"/>
                <w:u w:val="single"/>
              </w:rPr>
              <w:t xml:space="preserve">湖南佧腾科技有限公司（统一社会信用代码号：91430527MA4QLCW33F）成立于2020年4月，主要从事手机的设计与销售；计算机数据库、计算机系统分析；计算机技术咨询；信息技术开发；电子产品的销售；国内贸易；货物及技术进出口；投资兴办实业；电子元器件、集成电路、光电产品、半导体、太阳能产品、仪表配件、数字电视播放产品及通讯产品的技术开发及销售。 </w:t>
            </w:r>
          </w:p>
          <w:p>
            <w:pPr>
              <w:adjustRightInd w:val="0"/>
              <w:snapToGrid w:val="0"/>
              <w:spacing w:line="360" w:lineRule="auto"/>
              <w:ind w:firstLine="488"/>
              <w:rPr>
                <w:sz w:val="24"/>
                <w:szCs w:val="24"/>
                <w:u w:val="single"/>
              </w:rPr>
            </w:pPr>
            <w:r>
              <w:rPr>
                <w:rFonts w:hint="eastAsia"/>
                <w:sz w:val="24"/>
                <w:szCs w:val="24"/>
                <w:u w:val="single"/>
              </w:rPr>
              <w:t>现由于发展需要，湖南佧腾科技有限公司拟选址在绥宁县关峡湘商产业园工业厂房，主要从事电子产品、集成电路、光电产品、投影仪产品、测温枪产品、手机通讯产品的生产，年产量分别为120万件、40万件、40万件、40万件、40万件、120万件。项目租赁建筑为厂房，租赁总面积为21650平方米，拟招聘员工100人。</w:t>
            </w:r>
          </w:p>
          <w:p>
            <w:pPr>
              <w:adjustRightInd w:val="0"/>
              <w:snapToGrid w:val="0"/>
              <w:spacing w:line="360" w:lineRule="auto"/>
              <w:ind w:firstLine="488"/>
              <w:rPr>
                <w:kern w:val="0"/>
                <w:sz w:val="24"/>
              </w:rPr>
            </w:pPr>
            <w:r>
              <w:rPr>
                <w:kern w:val="0"/>
                <w:sz w:val="24"/>
              </w:rPr>
              <w:t>根据《中华人民共和国环境影响评价法》和《建设项目环境保护管理条例》</w:t>
            </w:r>
            <w:r>
              <w:rPr>
                <w:rFonts w:hint="eastAsia"/>
                <w:kern w:val="0"/>
                <w:sz w:val="24"/>
              </w:rPr>
              <w:t>规定，建设</w:t>
            </w:r>
            <w:r>
              <w:rPr>
                <w:kern w:val="0"/>
                <w:sz w:val="24"/>
              </w:rPr>
              <w:t>项目应进行环境影响评价</w:t>
            </w:r>
            <w:r>
              <w:rPr>
                <w:rFonts w:hint="eastAsia"/>
                <w:kern w:val="0"/>
                <w:sz w:val="24"/>
              </w:rPr>
              <w:t>。依据</w:t>
            </w:r>
            <w:r>
              <w:rPr>
                <w:kern w:val="0"/>
                <w:sz w:val="24"/>
              </w:rPr>
              <w:t>《建设项目分类管理名录》（</w:t>
            </w:r>
            <w:r>
              <w:rPr>
                <w:rFonts w:hint="eastAsia"/>
                <w:kern w:val="0"/>
                <w:sz w:val="24"/>
              </w:rPr>
              <w:t>2018年4月28日修订，生态环境保护部第</w:t>
            </w:r>
            <w:r>
              <w:rPr>
                <w:kern w:val="0"/>
                <w:sz w:val="24"/>
              </w:rPr>
              <w:t>44</w:t>
            </w:r>
            <w:r>
              <w:rPr>
                <w:rFonts w:hint="eastAsia"/>
                <w:kern w:val="0"/>
                <w:sz w:val="24"/>
              </w:rPr>
              <w:t>号令</w:t>
            </w:r>
            <w:r>
              <w:rPr>
                <w:kern w:val="0"/>
                <w:sz w:val="24"/>
              </w:rPr>
              <w:t>）“第</w:t>
            </w:r>
            <w:r>
              <w:rPr>
                <w:rFonts w:hint="eastAsia"/>
                <w:kern w:val="0"/>
                <w:sz w:val="24"/>
              </w:rPr>
              <w:t>二十八、计算机、通信和其他电子设备制造业</w:t>
            </w:r>
            <w:r>
              <w:rPr>
                <w:kern w:val="0"/>
                <w:sz w:val="24"/>
              </w:rPr>
              <w:t>—</w:t>
            </w:r>
            <w:r>
              <w:rPr>
                <w:rFonts w:hint="eastAsia"/>
                <w:kern w:val="0"/>
                <w:sz w:val="24"/>
              </w:rPr>
              <w:t>83通信设备制造、广播电视设备制造、雷达及配套设备制造、非专业视听设备制造及其他电子设备制造”类别</w:t>
            </w:r>
            <w:r>
              <w:rPr>
                <w:kern w:val="0"/>
                <w:sz w:val="24"/>
              </w:rPr>
              <w:t>，</w:t>
            </w:r>
            <w:r>
              <w:rPr>
                <w:rFonts w:hint="eastAsia" w:ascii="宋体" w:hAnsi="宋体"/>
                <w:kern w:val="0"/>
                <w:sz w:val="24"/>
              </w:rPr>
              <w:t>本项目应</w:t>
            </w:r>
            <w:r>
              <w:rPr>
                <w:rFonts w:hint="eastAsia"/>
                <w:kern w:val="0"/>
                <w:sz w:val="24"/>
              </w:rPr>
              <w:t>编制环境影响报告表。</w:t>
            </w:r>
            <w:r>
              <w:rPr>
                <w:kern w:val="0"/>
                <w:sz w:val="24"/>
              </w:rPr>
              <w:t>为此</w:t>
            </w:r>
            <w:r>
              <w:rPr>
                <w:rFonts w:hint="eastAsia"/>
                <w:kern w:val="0"/>
                <w:sz w:val="24"/>
              </w:rPr>
              <w:t>，建设单位</w:t>
            </w:r>
            <w:r>
              <w:rPr>
                <w:kern w:val="0"/>
                <w:sz w:val="24"/>
              </w:rPr>
              <w:t>委托</w:t>
            </w:r>
            <w:r>
              <w:rPr>
                <w:rFonts w:hint="eastAsia"/>
                <w:kern w:val="0"/>
                <w:sz w:val="24"/>
              </w:rPr>
              <w:t>长沙泓腾环保技术有限公司</w:t>
            </w:r>
            <w:r>
              <w:rPr>
                <w:kern w:val="0"/>
                <w:sz w:val="24"/>
              </w:rPr>
              <w:t>承担该项目环境影响评价工作。接受委托后，环评单位即组织技术人员对项目拟建场址进行了实地勘查，在进行较充分的现场调查和资料收集</w:t>
            </w:r>
            <w:r>
              <w:rPr>
                <w:rFonts w:hint="eastAsia"/>
                <w:kern w:val="0"/>
                <w:sz w:val="24"/>
              </w:rPr>
              <w:t>等</w:t>
            </w:r>
            <w:r>
              <w:rPr>
                <w:kern w:val="0"/>
                <w:sz w:val="24"/>
              </w:rPr>
              <w:t>基础上，按照有关环评导则和技术规范要求，编制完成了本项目环境影响报告表。</w:t>
            </w:r>
          </w:p>
          <w:p>
            <w:pPr>
              <w:pStyle w:val="25"/>
              <w:ind w:left="482" w:firstLine="0" w:firstLineChars="0"/>
              <w:rPr>
                <w:kern w:val="0"/>
              </w:rPr>
            </w:pPr>
            <w:r>
              <w:rPr>
                <w:rFonts w:hint="eastAsia" w:ascii="Times New Roman" w:hAnsi="Times New Roman" w:cs="Times New Roman"/>
                <w:b/>
              </w:rPr>
              <w:t>2、</w:t>
            </w:r>
            <w:r>
              <w:rPr>
                <w:rFonts w:ascii="Times New Roman" w:hAnsi="Times New Roman" w:cs="Times New Roman"/>
                <w:b/>
              </w:rPr>
              <w:t>项目建设基本情况</w:t>
            </w:r>
          </w:p>
          <w:p>
            <w:pPr>
              <w:widowControl/>
              <w:spacing w:line="360" w:lineRule="auto"/>
              <w:ind w:firstLine="480" w:firstLineChars="200"/>
              <w:jc w:val="left"/>
              <w:rPr>
                <w:sz w:val="24"/>
                <w:szCs w:val="24"/>
              </w:rPr>
            </w:pPr>
            <w:r>
              <w:rPr>
                <w:rFonts w:hint="eastAsia" w:ascii="宋体" w:hAnsi="宋体" w:cs="宋体"/>
                <w:sz w:val="24"/>
                <w:szCs w:val="24"/>
              </w:rPr>
              <w:t>①</w:t>
            </w:r>
            <w:r>
              <w:rPr>
                <w:sz w:val="24"/>
                <w:szCs w:val="24"/>
              </w:rPr>
              <w:t>项目名称：</w:t>
            </w:r>
            <w:r>
              <w:rPr>
                <w:rFonts w:hint="eastAsia"/>
                <w:sz w:val="24"/>
                <w:szCs w:val="24"/>
              </w:rPr>
              <w:t>湖南佧腾科技有限公司智能终端及高精密配套产业建设项目；</w:t>
            </w:r>
          </w:p>
          <w:p>
            <w:pPr>
              <w:widowControl/>
              <w:spacing w:line="360" w:lineRule="auto"/>
              <w:ind w:firstLine="480" w:firstLineChars="200"/>
              <w:jc w:val="left"/>
              <w:rPr>
                <w:sz w:val="24"/>
                <w:szCs w:val="24"/>
              </w:rPr>
            </w:pPr>
            <w:r>
              <w:rPr>
                <w:rFonts w:hint="eastAsia" w:ascii="宋体" w:hAnsi="宋体" w:cs="宋体"/>
                <w:sz w:val="24"/>
                <w:szCs w:val="24"/>
              </w:rPr>
              <w:t>②</w:t>
            </w:r>
            <w:r>
              <w:rPr>
                <w:sz w:val="24"/>
                <w:szCs w:val="24"/>
              </w:rPr>
              <w:t>建设单位：</w:t>
            </w:r>
            <w:r>
              <w:rPr>
                <w:rFonts w:hint="eastAsia"/>
                <w:sz w:val="24"/>
                <w:szCs w:val="24"/>
              </w:rPr>
              <w:t>湖南佧腾科技有限公司</w:t>
            </w:r>
            <w:r>
              <w:rPr>
                <w:sz w:val="24"/>
                <w:szCs w:val="24"/>
              </w:rPr>
              <w:t>；</w:t>
            </w:r>
          </w:p>
          <w:p>
            <w:pPr>
              <w:widowControl/>
              <w:spacing w:line="360" w:lineRule="auto"/>
              <w:ind w:firstLine="480" w:firstLineChars="200"/>
              <w:jc w:val="left"/>
              <w:rPr>
                <w:sz w:val="24"/>
                <w:szCs w:val="24"/>
              </w:rPr>
            </w:pPr>
            <w:r>
              <w:rPr>
                <w:rFonts w:hint="eastAsia" w:ascii="宋体" w:hAnsi="宋体" w:cs="宋体"/>
                <w:sz w:val="24"/>
                <w:szCs w:val="24"/>
              </w:rPr>
              <w:t>③</w:t>
            </w:r>
            <w:r>
              <w:rPr>
                <w:sz w:val="24"/>
                <w:szCs w:val="24"/>
              </w:rPr>
              <w:t>建设性质：新建；</w:t>
            </w:r>
          </w:p>
          <w:p>
            <w:pPr>
              <w:widowControl/>
              <w:spacing w:line="360" w:lineRule="auto"/>
              <w:jc w:val="left"/>
              <w:rPr>
                <w:color w:val="FF0000"/>
                <w:sz w:val="24"/>
                <w:szCs w:val="24"/>
              </w:rPr>
            </w:pPr>
            <w:r>
              <w:rPr>
                <w:color w:val="FF0000"/>
                <w:sz w:val="24"/>
                <w:szCs w:val="24"/>
              </w:rPr>
              <w:t xml:space="preserve">  </w:t>
            </w:r>
            <w:r>
              <w:rPr>
                <w:sz w:val="24"/>
                <w:szCs w:val="24"/>
              </w:rPr>
              <w:t xml:space="preserve">  </w:t>
            </w:r>
            <w:r>
              <w:rPr>
                <w:rFonts w:hint="eastAsia" w:ascii="宋体" w:hAnsi="宋体" w:cs="宋体"/>
                <w:sz w:val="24"/>
                <w:szCs w:val="24"/>
              </w:rPr>
              <w:t>④</w:t>
            </w:r>
            <w:r>
              <w:rPr>
                <w:sz w:val="24"/>
                <w:szCs w:val="24"/>
              </w:rPr>
              <w:t>建设地点：</w:t>
            </w:r>
            <w:r>
              <w:rPr>
                <w:rFonts w:hint="eastAsia"/>
                <w:spacing w:val="6"/>
                <w:sz w:val="24"/>
                <w:szCs w:val="24"/>
              </w:rPr>
              <w:t>绥宁</w:t>
            </w:r>
            <w:r>
              <w:rPr>
                <w:spacing w:val="6"/>
                <w:sz w:val="24"/>
                <w:szCs w:val="24"/>
              </w:rPr>
              <w:t>县湘商产业园</w:t>
            </w:r>
            <w:r>
              <w:rPr>
                <w:rFonts w:hint="eastAsia"/>
                <w:spacing w:val="6"/>
                <w:sz w:val="24"/>
                <w:szCs w:val="24"/>
              </w:rPr>
              <w:t>（绥宁县关峡苗族乡关峡村）</w:t>
            </w:r>
            <w:r>
              <w:rPr>
                <w:sz w:val="24"/>
                <w:szCs w:val="24"/>
              </w:rPr>
              <w:t>；</w:t>
            </w:r>
          </w:p>
          <w:p>
            <w:pPr>
              <w:widowControl/>
              <w:spacing w:line="360" w:lineRule="auto"/>
              <w:ind w:firstLine="480" w:firstLineChars="200"/>
              <w:jc w:val="left"/>
              <w:rPr>
                <w:sz w:val="24"/>
                <w:szCs w:val="24"/>
              </w:rPr>
            </w:pPr>
            <w:r>
              <w:rPr>
                <w:rFonts w:hint="eastAsia" w:ascii="宋体" w:hAnsi="宋体" w:cs="宋体"/>
                <w:sz w:val="24"/>
                <w:szCs w:val="24"/>
              </w:rPr>
              <w:t>⑤</w:t>
            </w:r>
            <w:r>
              <w:rPr>
                <w:sz w:val="24"/>
                <w:szCs w:val="24"/>
              </w:rPr>
              <w:t>投资总额：</w:t>
            </w:r>
            <w:r>
              <w:rPr>
                <w:rFonts w:hint="eastAsia"/>
                <w:sz w:val="24"/>
                <w:szCs w:val="24"/>
              </w:rPr>
              <w:t>30000</w:t>
            </w:r>
            <w:r>
              <w:rPr>
                <w:sz w:val="24"/>
                <w:szCs w:val="24"/>
              </w:rPr>
              <w:t>万元；</w:t>
            </w:r>
          </w:p>
          <w:p>
            <w:pPr>
              <w:widowControl/>
              <w:spacing w:line="360" w:lineRule="auto"/>
              <w:ind w:firstLine="480" w:firstLineChars="200"/>
              <w:jc w:val="left"/>
              <w:rPr>
                <w:sz w:val="24"/>
                <w:szCs w:val="24"/>
              </w:rPr>
            </w:pPr>
            <w:r>
              <w:rPr>
                <w:rFonts w:hint="eastAsia" w:ascii="宋体" w:hAnsi="宋体" w:cs="宋体"/>
                <w:sz w:val="24"/>
                <w:szCs w:val="24"/>
              </w:rPr>
              <w:t>⑥</w:t>
            </w:r>
            <w:r>
              <w:rPr>
                <w:sz w:val="24"/>
                <w:szCs w:val="24"/>
              </w:rPr>
              <w:t>建设内容：</w:t>
            </w:r>
            <w:r>
              <w:rPr>
                <w:rFonts w:hint="eastAsia"/>
                <w:sz w:val="24"/>
                <w:szCs w:val="24"/>
              </w:rPr>
              <w:t>年产电子产品120万件、集成电路40万件、光电产品40万件、投影仪产品40万件、测温枪产品40万件、手机通讯产品120万件生产线及其配套工程。</w:t>
            </w:r>
          </w:p>
          <w:p>
            <w:pPr>
              <w:adjustRightInd w:val="0"/>
              <w:snapToGrid w:val="0"/>
              <w:spacing w:line="360" w:lineRule="auto"/>
              <w:ind w:firstLine="511"/>
              <w:rPr>
                <w:sz w:val="24"/>
                <w:szCs w:val="24"/>
              </w:rPr>
            </w:pPr>
            <w:r>
              <w:rPr>
                <w:spacing w:val="6"/>
                <w:sz w:val="24"/>
                <w:szCs w:val="24"/>
              </w:rPr>
              <w:t>本项目总用地面积约</w:t>
            </w:r>
            <w:r>
              <w:rPr>
                <w:rFonts w:hint="eastAsia"/>
                <w:spacing w:val="6"/>
                <w:sz w:val="24"/>
              </w:rPr>
              <w:t>30000</w:t>
            </w:r>
            <w:r>
              <w:rPr>
                <w:spacing w:val="6"/>
                <w:sz w:val="24"/>
                <w:szCs w:val="24"/>
              </w:rPr>
              <w:t>㎡，总建筑面积约</w:t>
            </w:r>
            <w:r>
              <w:rPr>
                <w:rFonts w:hint="eastAsia"/>
                <w:spacing w:val="6"/>
                <w:sz w:val="24"/>
                <w:szCs w:val="24"/>
              </w:rPr>
              <w:t>21650</w:t>
            </w:r>
            <w:r>
              <w:rPr>
                <w:spacing w:val="6"/>
                <w:sz w:val="24"/>
                <w:szCs w:val="24"/>
              </w:rPr>
              <w:t>㎡</w:t>
            </w:r>
            <w:r>
              <w:rPr>
                <w:sz w:val="24"/>
                <w:szCs w:val="24"/>
              </w:rPr>
              <w:t>。</w:t>
            </w:r>
          </w:p>
          <w:p>
            <w:pPr>
              <w:adjustRightInd w:val="0"/>
              <w:snapToGrid w:val="0"/>
              <w:spacing w:line="360" w:lineRule="auto"/>
              <w:ind w:firstLine="511"/>
              <w:rPr>
                <w:spacing w:val="6"/>
                <w:sz w:val="24"/>
              </w:rPr>
            </w:pPr>
            <w:r>
              <w:rPr>
                <w:spacing w:val="6"/>
                <w:sz w:val="24"/>
                <w:szCs w:val="24"/>
              </w:rPr>
              <w:t>本项目产品方案见表</w:t>
            </w:r>
            <w:r>
              <w:rPr>
                <w:rFonts w:hint="eastAsia"/>
                <w:spacing w:val="6"/>
                <w:sz w:val="24"/>
                <w:szCs w:val="24"/>
              </w:rPr>
              <w:t>1-1，项目</w:t>
            </w:r>
            <w:r>
              <w:rPr>
                <w:spacing w:val="6"/>
                <w:sz w:val="24"/>
                <w:szCs w:val="24"/>
              </w:rPr>
              <w:t>组成情况</w:t>
            </w:r>
            <w:r>
              <w:rPr>
                <w:bCs/>
                <w:spacing w:val="6"/>
                <w:sz w:val="24"/>
              </w:rPr>
              <w:t>详见表1-</w:t>
            </w:r>
            <w:r>
              <w:rPr>
                <w:rFonts w:hint="eastAsia"/>
                <w:bCs/>
                <w:spacing w:val="6"/>
                <w:sz w:val="24"/>
              </w:rPr>
              <w:t>2</w:t>
            </w:r>
            <w:r>
              <w:rPr>
                <w:spacing w:val="6"/>
                <w:sz w:val="24"/>
              </w:rPr>
              <w:t>，主要生产设备统计详见表1-</w:t>
            </w:r>
            <w:r>
              <w:rPr>
                <w:rFonts w:hint="eastAsia"/>
                <w:spacing w:val="6"/>
                <w:sz w:val="24"/>
              </w:rPr>
              <w:t>3</w:t>
            </w:r>
            <w:r>
              <w:rPr>
                <w:spacing w:val="6"/>
                <w:sz w:val="24"/>
              </w:rPr>
              <w:t>，主要原材料消耗和能源消耗详见表1-</w:t>
            </w:r>
            <w:r>
              <w:rPr>
                <w:rFonts w:hint="eastAsia"/>
                <w:spacing w:val="6"/>
                <w:sz w:val="24"/>
              </w:rPr>
              <w:t>4，环保投资情况见表1-5</w:t>
            </w:r>
            <w:r>
              <w:rPr>
                <w:spacing w:val="6"/>
                <w:sz w:val="24"/>
              </w:rPr>
              <w:t>。</w:t>
            </w:r>
          </w:p>
          <w:p>
            <w:pPr>
              <w:pStyle w:val="17"/>
              <w:rPr>
                <w:color w:val="auto"/>
                <w:sz w:val="21"/>
                <w:szCs w:val="21"/>
                <w:u w:val="single"/>
              </w:rPr>
            </w:pPr>
            <w:r>
              <w:rPr>
                <w:color w:val="auto"/>
                <w:sz w:val="21"/>
                <w:szCs w:val="21"/>
                <w:u w:val="single"/>
              </w:rPr>
              <w:t>表1-1  项目</w:t>
            </w:r>
            <w:r>
              <w:rPr>
                <w:rFonts w:hint="eastAsia"/>
                <w:color w:val="auto"/>
                <w:sz w:val="21"/>
                <w:szCs w:val="21"/>
                <w:u w:val="single"/>
              </w:rPr>
              <w:t>产品</w:t>
            </w:r>
            <w:r>
              <w:rPr>
                <w:color w:val="auto"/>
                <w:sz w:val="21"/>
                <w:szCs w:val="21"/>
                <w:u w:val="single"/>
              </w:rPr>
              <w:t>方案一览表</w:t>
            </w:r>
          </w:p>
          <w:tbl>
            <w:tblPr>
              <w:tblW w:w="93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709"/>
              <w:gridCol w:w="2117"/>
              <w:gridCol w:w="2268"/>
              <w:gridCol w:w="1418"/>
              <w:gridCol w:w="2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91" w:hRule="atLeast"/>
                <w:jc w:val="center"/>
              </w:trPr>
              <w:tc>
                <w:tcPr>
                  <w:tcW w:w="709" w:type="dxa"/>
                  <w:tcBorders>
                    <w:bottom w:val="single" w:color="auto" w:sz="4" w:space="0"/>
                    <w:right w:val="single" w:color="auto" w:sz="4" w:space="0"/>
                  </w:tcBorders>
                  <w:vAlign w:val="center"/>
                </w:tcPr>
                <w:p>
                  <w:pPr>
                    <w:pStyle w:val="17"/>
                    <w:rPr>
                      <w:spacing w:val="6"/>
                      <w:sz w:val="21"/>
                      <w:szCs w:val="21"/>
                      <w:u w:val="single"/>
                    </w:rPr>
                  </w:pPr>
                  <w:r>
                    <w:rPr>
                      <w:rFonts w:hint="eastAsia"/>
                      <w:spacing w:val="6"/>
                      <w:sz w:val="21"/>
                      <w:szCs w:val="21"/>
                      <w:u w:val="single"/>
                    </w:rPr>
                    <w:t>序号</w:t>
                  </w:r>
                </w:p>
              </w:tc>
              <w:tc>
                <w:tcPr>
                  <w:tcW w:w="2117" w:type="dxa"/>
                  <w:tcBorders>
                    <w:left w:val="single" w:color="auto" w:sz="4" w:space="0"/>
                    <w:bottom w:val="single" w:color="auto" w:sz="4" w:space="0"/>
                    <w:right w:val="single" w:color="auto" w:sz="4" w:space="0"/>
                  </w:tcBorders>
                  <w:vAlign w:val="center"/>
                </w:tcPr>
                <w:p>
                  <w:pPr>
                    <w:pStyle w:val="17"/>
                    <w:rPr>
                      <w:spacing w:val="6"/>
                      <w:sz w:val="21"/>
                      <w:szCs w:val="21"/>
                      <w:u w:val="single"/>
                    </w:rPr>
                  </w:pPr>
                  <w:r>
                    <w:rPr>
                      <w:rFonts w:hint="eastAsia"/>
                      <w:spacing w:val="6"/>
                      <w:sz w:val="21"/>
                      <w:szCs w:val="21"/>
                      <w:u w:val="single"/>
                    </w:rPr>
                    <w:t>产品名称</w:t>
                  </w:r>
                </w:p>
              </w:tc>
              <w:tc>
                <w:tcPr>
                  <w:tcW w:w="2268" w:type="dxa"/>
                  <w:tcBorders>
                    <w:left w:val="single" w:color="auto" w:sz="4" w:space="0"/>
                    <w:bottom w:val="single" w:color="auto" w:sz="4" w:space="0"/>
                    <w:right w:val="single" w:color="auto" w:sz="4" w:space="0"/>
                  </w:tcBorders>
                  <w:vAlign w:val="center"/>
                </w:tcPr>
                <w:p>
                  <w:pPr>
                    <w:pStyle w:val="17"/>
                    <w:rPr>
                      <w:spacing w:val="6"/>
                      <w:sz w:val="21"/>
                      <w:szCs w:val="21"/>
                      <w:u w:val="single"/>
                    </w:rPr>
                  </w:pPr>
                  <w:r>
                    <w:rPr>
                      <w:rFonts w:hint="eastAsia"/>
                      <w:spacing w:val="6"/>
                      <w:sz w:val="21"/>
                      <w:szCs w:val="21"/>
                      <w:u w:val="single"/>
                    </w:rPr>
                    <w:t>设计能力（年产量）</w:t>
                  </w:r>
                </w:p>
              </w:tc>
              <w:tc>
                <w:tcPr>
                  <w:tcW w:w="1418" w:type="dxa"/>
                  <w:tcBorders>
                    <w:left w:val="single" w:color="auto" w:sz="4" w:space="0"/>
                    <w:bottom w:val="single" w:color="auto" w:sz="4" w:space="0"/>
                    <w:right w:val="single" w:color="auto" w:sz="4" w:space="0"/>
                  </w:tcBorders>
                  <w:vAlign w:val="center"/>
                </w:tcPr>
                <w:p>
                  <w:pPr>
                    <w:pStyle w:val="17"/>
                    <w:rPr>
                      <w:spacing w:val="6"/>
                      <w:sz w:val="21"/>
                      <w:szCs w:val="21"/>
                      <w:u w:val="single"/>
                    </w:rPr>
                  </w:pPr>
                  <w:r>
                    <w:rPr>
                      <w:rFonts w:hint="eastAsia"/>
                      <w:spacing w:val="6"/>
                      <w:sz w:val="21"/>
                      <w:szCs w:val="21"/>
                      <w:u w:val="single"/>
                    </w:rPr>
                    <w:t>年运行时数</w:t>
                  </w:r>
                </w:p>
              </w:tc>
              <w:tc>
                <w:tcPr>
                  <w:tcW w:w="2882" w:type="dxa"/>
                  <w:tcBorders>
                    <w:left w:val="single" w:color="auto" w:sz="4" w:space="0"/>
                    <w:bottom w:val="single" w:color="auto" w:sz="4" w:space="0"/>
                    <w:right w:val="single" w:color="auto" w:sz="4" w:space="0"/>
                  </w:tcBorders>
                  <w:vAlign w:val="center"/>
                </w:tcPr>
                <w:p>
                  <w:pPr>
                    <w:pStyle w:val="17"/>
                    <w:rPr>
                      <w:spacing w:val="6"/>
                      <w:sz w:val="21"/>
                      <w:szCs w:val="21"/>
                      <w:u w:val="single"/>
                    </w:rPr>
                  </w:pPr>
                  <w:r>
                    <w:rPr>
                      <w:rFonts w:hint="eastAsia"/>
                      <w:spacing w:val="6"/>
                      <w:sz w:val="21"/>
                      <w:szCs w:val="21"/>
                      <w:u w:val="single"/>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06" w:hRule="atLeast"/>
                <w:jc w:val="center"/>
              </w:trPr>
              <w:tc>
                <w:tcPr>
                  <w:tcW w:w="709" w:type="dxa"/>
                  <w:tcBorders>
                    <w:top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1</w:t>
                  </w:r>
                </w:p>
              </w:tc>
              <w:tc>
                <w:tcPr>
                  <w:tcW w:w="2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电子产品</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120万件</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300d（3600h）</w:t>
                  </w:r>
                </w:p>
              </w:tc>
              <w:tc>
                <w:tcPr>
                  <w:tcW w:w="2882" w:type="dxa"/>
                  <w:tcBorders>
                    <w:top w:val="single" w:color="auto" w:sz="4" w:space="0"/>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组装蓝牙耳机及蓝牙音箱配手机销售用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709" w:type="dxa"/>
                  <w:tcBorders>
                    <w:top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2</w:t>
                  </w:r>
                </w:p>
              </w:tc>
              <w:tc>
                <w:tcPr>
                  <w:tcW w:w="2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集成电路</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40万件</w:t>
                  </w:r>
                </w:p>
              </w:tc>
              <w:tc>
                <w:tcPr>
                  <w:tcW w:w="1418" w:type="dxa"/>
                  <w:vMerge w:val="continue"/>
                  <w:tcBorders>
                    <w:left w:val="single" w:color="auto" w:sz="4" w:space="0"/>
                    <w:right w:val="single" w:color="auto" w:sz="4" w:space="0"/>
                  </w:tcBorders>
                  <w:vAlign w:val="center"/>
                </w:tcPr>
                <w:p>
                  <w:pPr>
                    <w:adjustRightInd w:val="0"/>
                    <w:snapToGrid w:val="0"/>
                    <w:jc w:val="center"/>
                    <w:rPr>
                      <w:spacing w:val="6"/>
                      <w:szCs w:val="21"/>
                      <w:u w:val="single"/>
                    </w:rPr>
                  </w:pPr>
                </w:p>
              </w:tc>
              <w:tc>
                <w:tcPr>
                  <w:tcW w:w="2882" w:type="dxa"/>
                  <w:tcBorders>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组装加工后用于手机及测温枪的进一步加工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709" w:type="dxa"/>
                  <w:tcBorders>
                    <w:top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3</w:t>
                  </w:r>
                </w:p>
              </w:tc>
              <w:tc>
                <w:tcPr>
                  <w:tcW w:w="2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光电产品</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40万件</w:t>
                  </w:r>
                </w:p>
              </w:tc>
              <w:tc>
                <w:tcPr>
                  <w:tcW w:w="1418" w:type="dxa"/>
                  <w:vMerge w:val="continue"/>
                  <w:tcBorders>
                    <w:left w:val="single" w:color="auto" w:sz="4" w:space="0"/>
                    <w:right w:val="single" w:color="auto" w:sz="4" w:space="0"/>
                  </w:tcBorders>
                  <w:vAlign w:val="center"/>
                </w:tcPr>
                <w:p>
                  <w:pPr>
                    <w:adjustRightInd w:val="0"/>
                    <w:snapToGrid w:val="0"/>
                    <w:jc w:val="center"/>
                    <w:rPr>
                      <w:spacing w:val="6"/>
                      <w:szCs w:val="21"/>
                      <w:u w:val="single"/>
                    </w:rPr>
                  </w:pPr>
                </w:p>
              </w:tc>
              <w:tc>
                <w:tcPr>
                  <w:tcW w:w="2882" w:type="dxa"/>
                  <w:tcBorders>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智能手机TP触屏完成后用于组装手机成品再销售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709" w:type="dxa"/>
                  <w:tcBorders>
                    <w:top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4</w:t>
                  </w:r>
                </w:p>
              </w:tc>
              <w:tc>
                <w:tcPr>
                  <w:tcW w:w="2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投影仪产品</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40万件</w:t>
                  </w:r>
                </w:p>
              </w:tc>
              <w:tc>
                <w:tcPr>
                  <w:tcW w:w="1418" w:type="dxa"/>
                  <w:vMerge w:val="continue"/>
                  <w:tcBorders>
                    <w:left w:val="single" w:color="auto" w:sz="4" w:space="0"/>
                    <w:right w:val="single" w:color="auto" w:sz="4" w:space="0"/>
                  </w:tcBorders>
                  <w:vAlign w:val="center"/>
                </w:tcPr>
                <w:p>
                  <w:pPr>
                    <w:adjustRightInd w:val="0"/>
                    <w:snapToGrid w:val="0"/>
                    <w:jc w:val="center"/>
                    <w:rPr>
                      <w:spacing w:val="6"/>
                      <w:szCs w:val="21"/>
                      <w:u w:val="single"/>
                    </w:rPr>
                  </w:pPr>
                </w:p>
              </w:tc>
              <w:tc>
                <w:tcPr>
                  <w:tcW w:w="2882" w:type="dxa"/>
                  <w:tcBorders>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组装成品后销售用于家庭学校商务办公投影使用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709" w:type="dxa"/>
                  <w:tcBorders>
                    <w:top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5</w:t>
                  </w:r>
                </w:p>
              </w:tc>
              <w:tc>
                <w:tcPr>
                  <w:tcW w:w="2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测温枪产品</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40万件</w:t>
                  </w:r>
                </w:p>
              </w:tc>
              <w:tc>
                <w:tcPr>
                  <w:tcW w:w="1418" w:type="dxa"/>
                  <w:vMerge w:val="continue"/>
                  <w:tcBorders>
                    <w:left w:val="single" w:color="auto" w:sz="4" w:space="0"/>
                    <w:right w:val="single" w:color="auto" w:sz="4" w:space="0"/>
                  </w:tcBorders>
                  <w:vAlign w:val="center"/>
                </w:tcPr>
                <w:p>
                  <w:pPr>
                    <w:adjustRightInd w:val="0"/>
                    <w:snapToGrid w:val="0"/>
                    <w:jc w:val="center"/>
                    <w:rPr>
                      <w:spacing w:val="6"/>
                      <w:szCs w:val="21"/>
                      <w:u w:val="single"/>
                    </w:rPr>
                  </w:pPr>
                </w:p>
              </w:tc>
              <w:tc>
                <w:tcPr>
                  <w:tcW w:w="2882" w:type="dxa"/>
                  <w:tcBorders>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组装成品后销售用于快速测量人体温度使用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709" w:type="dxa"/>
                  <w:tcBorders>
                    <w:top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6</w:t>
                  </w:r>
                </w:p>
              </w:tc>
              <w:tc>
                <w:tcPr>
                  <w:tcW w:w="2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手机通讯产品</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120万件</w:t>
                  </w:r>
                </w:p>
              </w:tc>
              <w:tc>
                <w:tcPr>
                  <w:tcW w:w="1418" w:type="dxa"/>
                  <w:vMerge w:val="continue"/>
                  <w:tcBorders>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p>
              </w:tc>
              <w:tc>
                <w:tcPr>
                  <w:tcW w:w="2882" w:type="dxa"/>
                  <w:tcBorders>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组装成品后销售用于手机通讯使用</w:t>
                  </w:r>
                </w:p>
              </w:tc>
            </w:tr>
          </w:tbl>
          <w:p>
            <w:pPr>
              <w:pStyle w:val="17"/>
              <w:rPr>
                <w:color w:val="auto"/>
                <w:sz w:val="21"/>
                <w:szCs w:val="21"/>
                <w:u w:val="single"/>
              </w:rPr>
            </w:pPr>
            <w:r>
              <w:rPr>
                <w:color w:val="auto"/>
                <w:sz w:val="21"/>
                <w:szCs w:val="21"/>
                <w:u w:val="single"/>
              </w:rPr>
              <w:t>表1-</w:t>
            </w:r>
            <w:r>
              <w:rPr>
                <w:rFonts w:hint="eastAsia"/>
                <w:color w:val="auto"/>
                <w:sz w:val="21"/>
                <w:szCs w:val="21"/>
                <w:u w:val="single"/>
              </w:rPr>
              <w:t>2</w:t>
            </w:r>
            <w:r>
              <w:rPr>
                <w:color w:val="auto"/>
                <w:sz w:val="21"/>
                <w:szCs w:val="21"/>
                <w:u w:val="single"/>
              </w:rPr>
              <w:t xml:space="preserve">  项目组成情况一览表</w:t>
            </w:r>
          </w:p>
          <w:tbl>
            <w:tblPr>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944"/>
              <w:gridCol w:w="1168"/>
              <w:gridCol w:w="1417"/>
              <w:gridCol w:w="2735"/>
              <w:gridCol w:w="2085"/>
              <w:gridCol w:w="1017"/>
              <w:gridCol w:w="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91" w:hRule="atLeast"/>
                <w:jc w:val="center"/>
              </w:trPr>
              <w:tc>
                <w:tcPr>
                  <w:tcW w:w="944" w:type="dxa"/>
                  <w:tcBorders>
                    <w:bottom w:val="single" w:color="auto" w:sz="4" w:space="0"/>
                    <w:right w:val="single" w:color="auto" w:sz="4" w:space="0"/>
                  </w:tcBorders>
                  <w:vAlign w:val="center"/>
                </w:tcPr>
                <w:p>
                  <w:pPr>
                    <w:pStyle w:val="17"/>
                    <w:rPr>
                      <w:spacing w:val="6"/>
                      <w:sz w:val="21"/>
                      <w:szCs w:val="21"/>
                    </w:rPr>
                  </w:pPr>
                  <w:r>
                    <w:rPr>
                      <w:spacing w:val="6"/>
                      <w:sz w:val="21"/>
                      <w:szCs w:val="21"/>
                    </w:rPr>
                    <w:t>类型</w:t>
                  </w:r>
                </w:p>
              </w:tc>
              <w:tc>
                <w:tcPr>
                  <w:tcW w:w="2585" w:type="dxa"/>
                  <w:gridSpan w:val="2"/>
                  <w:tcBorders>
                    <w:left w:val="single" w:color="auto" w:sz="4" w:space="0"/>
                    <w:bottom w:val="single" w:color="auto" w:sz="4" w:space="0"/>
                    <w:right w:val="single" w:color="auto" w:sz="4" w:space="0"/>
                  </w:tcBorders>
                  <w:vAlign w:val="center"/>
                </w:tcPr>
                <w:p>
                  <w:pPr>
                    <w:pStyle w:val="17"/>
                    <w:rPr>
                      <w:spacing w:val="6"/>
                      <w:sz w:val="21"/>
                      <w:szCs w:val="21"/>
                    </w:rPr>
                  </w:pPr>
                  <w:r>
                    <w:rPr>
                      <w:rFonts w:hint="eastAsia"/>
                      <w:spacing w:val="6"/>
                      <w:sz w:val="21"/>
                      <w:szCs w:val="21"/>
                    </w:rPr>
                    <w:t>项目名称</w:t>
                  </w:r>
                </w:p>
              </w:tc>
              <w:tc>
                <w:tcPr>
                  <w:tcW w:w="4820" w:type="dxa"/>
                  <w:gridSpan w:val="2"/>
                  <w:tcBorders>
                    <w:left w:val="single" w:color="auto" w:sz="4" w:space="0"/>
                    <w:bottom w:val="single" w:color="auto" w:sz="4" w:space="0"/>
                    <w:right w:val="single" w:color="auto" w:sz="4" w:space="0"/>
                  </w:tcBorders>
                  <w:vAlign w:val="center"/>
                </w:tcPr>
                <w:p>
                  <w:pPr>
                    <w:pStyle w:val="17"/>
                    <w:rPr>
                      <w:spacing w:val="6"/>
                      <w:sz w:val="21"/>
                      <w:szCs w:val="21"/>
                    </w:rPr>
                  </w:pPr>
                  <w:r>
                    <w:rPr>
                      <w:rFonts w:hint="eastAsia"/>
                      <w:spacing w:val="6"/>
                      <w:sz w:val="21"/>
                      <w:szCs w:val="21"/>
                    </w:rPr>
                    <w:t>建设</w:t>
                  </w:r>
                  <w:r>
                    <w:rPr>
                      <w:spacing w:val="6"/>
                      <w:sz w:val="21"/>
                      <w:szCs w:val="21"/>
                    </w:rPr>
                    <w:t>内容</w:t>
                  </w:r>
                </w:p>
              </w:tc>
              <w:tc>
                <w:tcPr>
                  <w:tcW w:w="1035" w:type="dxa"/>
                  <w:gridSpan w:val="2"/>
                  <w:tcBorders>
                    <w:left w:val="single" w:color="auto" w:sz="4" w:space="0"/>
                    <w:bottom w:val="single" w:color="auto" w:sz="4" w:space="0"/>
                  </w:tcBorders>
                  <w:vAlign w:val="center"/>
                </w:tcPr>
                <w:p>
                  <w:pPr>
                    <w:pStyle w:val="17"/>
                    <w:rPr>
                      <w:spacing w:val="6"/>
                      <w:sz w:val="21"/>
                      <w:szCs w:val="21"/>
                    </w:rPr>
                  </w:pPr>
                  <w:r>
                    <w:rPr>
                      <w:spacing w:val="6"/>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06" w:hRule="atLeast"/>
                <w:jc w:val="center"/>
              </w:trPr>
              <w:tc>
                <w:tcPr>
                  <w:tcW w:w="944" w:type="dxa"/>
                  <w:vMerge w:val="restart"/>
                  <w:tcBorders>
                    <w:top w:val="single" w:color="auto" w:sz="4" w:space="0"/>
                    <w:right w:val="single" w:color="auto" w:sz="4" w:space="0"/>
                  </w:tcBorders>
                  <w:vAlign w:val="center"/>
                </w:tcPr>
                <w:p>
                  <w:pPr>
                    <w:adjustRightInd w:val="0"/>
                    <w:snapToGrid w:val="0"/>
                    <w:jc w:val="center"/>
                    <w:rPr>
                      <w:spacing w:val="6"/>
                      <w:szCs w:val="21"/>
                    </w:rPr>
                  </w:pPr>
                  <w:r>
                    <w:rPr>
                      <w:spacing w:val="6"/>
                      <w:szCs w:val="21"/>
                    </w:rPr>
                    <w:t>主体</w:t>
                  </w:r>
                </w:p>
                <w:p>
                  <w:pPr>
                    <w:adjustRightInd w:val="0"/>
                    <w:snapToGrid w:val="0"/>
                    <w:jc w:val="center"/>
                    <w:rPr>
                      <w:spacing w:val="6"/>
                      <w:szCs w:val="21"/>
                    </w:rPr>
                  </w:pPr>
                  <w:r>
                    <w:rPr>
                      <w:spacing w:val="6"/>
                      <w:szCs w:val="21"/>
                    </w:rPr>
                    <w:t>工程</w:t>
                  </w:r>
                </w:p>
              </w:tc>
              <w:tc>
                <w:tcPr>
                  <w:tcW w:w="1168" w:type="dxa"/>
                  <w:vMerge w:val="restart"/>
                  <w:tcBorders>
                    <w:top w:val="single" w:color="auto" w:sz="4" w:space="0"/>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主厂房</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生产区域</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车间面积约7360</w:t>
                  </w:r>
                  <w:r>
                    <w:rPr>
                      <w:spacing w:val="6"/>
                      <w:szCs w:val="24"/>
                      <w:u w:val="single"/>
                    </w:rPr>
                    <w:t>m</w:t>
                  </w:r>
                  <w:r>
                    <w:rPr>
                      <w:spacing w:val="6"/>
                      <w:szCs w:val="24"/>
                      <w:u w:val="single"/>
                      <w:vertAlign w:val="superscript"/>
                    </w:rPr>
                    <w:t>2</w:t>
                  </w:r>
                  <w:r>
                    <w:rPr>
                      <w:rFonts w:hint="eastAsia"/>
                      <w:spacing w:val="6"/>
                      <w:szCs w:val="21"/>
                      <w:u w:val="single"/>
                    </w:rPr>
                    <w:t>，用于电子产品、投影仪产品、测温枪产品、手机通讯产品的生产。内设组装线、辅料仓、结构仓（原料）、电子仓（原料）等</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涉及锡焊工序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944" w:type="dxa"/>
                  <w:vMerge w:val="continue"/>
                  <w:tcBorders>
                    <w:top w:val="single" w:color="auto" w:sz="4" w:space="0"/>
                    <w:right w:val="single" w:color="auto" w:sz="4" w:space="0"/>
                  </w:tcBorders>
                  <w:vAlign w:val="center"/>
                </w:tcPr>
                <w:p>
                  <w:pPr>
                    <w:adjustRightInd w:val="0"/>
                    <w:snapToGrid w:val="0"/>
                    <w:jc w:val="center"/>
                    <w:rPr>
                      <w:spacing w:val="6"/>
                      <w:szCs w:val="21"/>
                    </w:rPr>
                  </w:pPr>
                </w:p>
              </w:tc>
              <w:tc>
                <w:tcPr>
                  <w:tcW w:w="1168" w:type="dxa"/>
                  <w:vMerge w:val="continue"/>
                  <w:tcBorders>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科研楼</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建筑面积3419</w:t>
                  </w:r>
                  <w:r>
                    <w:rPr>
                      <w:spacing w:val="6"/>
                      <w:szCs w:val="24"/>
                      <w:u w:val="single"/>
                    </w:rPr>
                    <w:t>m</w:t>
                  </w:r>
                  <w:r>
                    <w:rPr>
                      <w:spacing w:val="6"/>
                      <w:szCs w:val="24"/>
                      <w:u w:val="single"/>
                      <w:vertAlign w:val="superscript"/>
                    </w:rPr>
                    <w:t>2</w:t>
                  </w:r>
                  <w:r>
                    <w:rPr>
                      <w:rFonts w:hint="eastAsia"/>
                      <w:spacing w:val="6"/>
                      <w:szCs w:val="24"/>
                      <w:u w:val="single"/>
                    </w:rPr>
                    <w:t>，内设办公室、会议室、培训室等</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944" w:type="dxa"/>
                  <w:vMerge w:val="continue"/>
                  <w:tcBorders>
                    <w:right w:val="single" w:color="auto" w:sz="4" w:space="0"/>
                  </w:tcBorders>
                  <w:vAlign w:val="center"/>
                </w:tcPr>
                <w:p>
                  <w:pPr>
                    <w:adjustRightInd w:val="0"/>
                    <w:snapToGrid w:val="0"/>
                    <w:jc w:val="center"/>
                    <w:rPr>
                      <w:spacing w:val="6"/>
                      <w:szCs w:val="21"/>
                    </w:rPr>
                  </w:pPr>
                </w:p>
              </w:tc>
              <w:tc>
                <w:tcPr>
                  <w:tcW w:w="1168" w:type="dxa"/>
                  <w:vMerge w:val="restart"/>
                  <w:tcBorders>
                    <w:top w:val="single" w:color="auto" w:sz="4" w:space="0"/>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1栋厂房</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第2层</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车间面积约2000</w:t>
                  </w:r>
                  <w:r>
                    <w:rPr>
                      <w:spacing w:val="6"/>
                      <w:szCs w:val="24"/>
                      <w:u w:val="single"/>
                    </w:rPr>
                    <w:t>m</w:t>
                  </w:r>
                  <w:r>
                    <w:rPr>
                      <w:spacing w:val="6"/>
                      <w:szCs w:val="24"/>
                      <w:u w:val="single"/>
                      <w:vertAlign w:val="superscript"/>
                    </w:rPr>
                    <w:t>2</w:t>
                  </w:r>
                  <w:r>
                    <w:rPr>
                      <w:rFonts w:hint="eastAsia"/>
                      <w:spacing w:val="6"/>
                      <w:szCs w:val="21"/>
                      <w:u w:val="single"/>
                    </w:rPr>
                    <w:t>，用于集成电路的生产，设有集成电路生产区、半成品堆放区等</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涉及锡焊工序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944" w:type="dxa"/>
                  <w:vMerge w:val="continue"/>
                  <w:tcBorders>
                    <w:right w:val="single" w:color="auto" w:sz="4" w:space="0"/>
                  </w:tcBorders>
                  <w:vAlign w:val="center"/>
                </w:tcPr>
                <w:p>
                  <w:pPr>
                    <w:adjustRightInd w:val="0"/>
                    <w:snapToGrid w:val="0"/>
                    <w:jc w:val="center"/>
                    <w:rPr>
                      <w:spacing w:val="6"/>
                      <w:szCs w:val="21"/>
                    </w:rPr>
                  </w:pPr>
                </w:p>
              </w:tc>
              <w:tc>
                <w:tcPr>
                  <w:tcW w:w="1168" w:type="dxa"/>
                  <w:vMerge w:val="continue"/>
                  <w:tcBorders>
                    <w:left w:val="single" w:color="auto" w:sz="4" w:space="0"/>
                    <w:right w:val="single" w:color="auto" w:sz="4" w:space="0"/>
                  </w:tcBorders>
                  <w:vAlign w:val="center"/>
                </w:tcPr>
                <w:p>
                  <w:pPr>
                    <w:adjustRightInd w:val="0"/>
                    <w:snapToGrid w:val="0"/>
                    <w:jc w:val="center"/>
                    <w:rPr>
                      <w:spacing w:val="6"/>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第3层</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车间面积约2000</w:t>
                  </w:r>
                  <w:r>
                    <w:rPr>
                      <w:spacing w:val="6"/>
                      <w:szCs w:val="24"/>
                      <w:u w:val="single"/>
                    </w:rPr>
                    <w:t>m</w:t>
                  </w:r>
                  <w:r>
                    <w:rPr>
                      <w:spacing w:val="6"/>
                      <w:szCs w:val="24"/>
                      <w:u w:val="single"/>
                      <w:vertAlign w:val="superscript"/>
                    </w:rPr>
                    <w:t>2</w:t>
                  </w:r>
                  <w:r>
                    <w:rPr>
                      <w:rFonts w:hint="eastAsia"/>
                      <w:spacing w:val="6"/>
                      <w:szCs w:val="21"/>
                      <w:u w:val="single"/>
                    </w:rPr>
                    <w:t>，用于集成电路的生产，设有集成电路生产区、半成品堆放区等</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涉及锡焊工序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944" w:type="dxa"/>
                  <w:vMerge w:val="continue"/>
                  <w:tcBorders>
                    <w:right w:val="single" w:color="auto" w:sz="4" w:space="0"/>
                  </w:tcBorders>
                  <w:vAlign w:val="center"/>
                </w:tcPr>
                <w:p>
                  <w:pPr>
                    <w:adjustRightInd w:val="0"/>
                    <w:snapToGrid w:val="0"/>
                    <w:jc w:val="center"/>
                    <w:rPr>
                      <w:spacing w:val="6"/>
                      <w:szCs w:val="21"/>
                    </w:rPr>
                  </w:pPr>
                </w:p>
              </w:tc>
              <w:tc>
                <w:tcPr>
                  <w:tcW w:w="1168" w:type="dxa"/>
                  <w:vMerge w:val="continue"/>
                  <w:tcBorders>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第4层</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车间面积约2000</w:t>
                  </w:r>
                  <w:r>
                    <w:rPr>
                      <w:spacing w:val="6"/>
                      <w:szCs w:val="24"/>
                      <w:u w:val="single"/>
                    </w:rPr>
                    <w:t>m</w:t>
                  </w:r>
                  <w:r>
                    <w:rPr>
                      <w:spacing w:val="6"/>
                      <w:szCs w:val="24"/>
                      <w:u w:val="single"/>
                      <w:vertAlign w:val="superscript"/>
                    </w:rPr>
                    <w:t>2</w:t>
                  </w:r>
                  <w:r>
                    <w:rPr>
                      <w:rFonts w:hint="eastAsia"/>
                      <w:spacing w:val="6"/>
                      <w:szCs w:val="21"/>
                      <w:u w:val="single"/>
                    </w:rPr>
                    <w:t>，作为仓库使用</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944" w:type="dxa"/>
                  <w:vMerge w:val="continue"/>
                  <w:tcBorders>
                    <w:right w:val="single" w:color="auto" w:sz="4" w:space="0"/>
                  </w:tcBorders>
                  <w:vAlign w:val="center"/>
                </w:tcPr>
                <w:p>
                  <w:pPr>
                    <w:adjustRightInd w:val="0"/>
                    <w:snapToGrid w:val="0"/>
                    <w:jc w:val="center"/>
                    <w:rPr>
                      <w:spacing w:val="6"/>
                      <w:szCs w:val="21"/>
                    </w:rPr>
                  </w:pPr>
                </w:p>
              </w:tc>
              <w:tc>
                <w:tcPr>
                  <w:tcW w:w="1168" w:type="dxa"/>
                  <w:vMerge w:val="restart"/>
                  <w:tcBorders>
                    <w:top w:val="single" w:color="auto" w:sz="4" w:space="0"/>
                    <w:left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2栋厂房</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第3层</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车间面积约2000</w:t>
                  </w:r>
                  <w:r>
                    <w:rPr>
                      <w:spacing w:val="6"/>
                      <w:szCs w:val="24"/>
                      <w:u w:val="single"/>
                    </w:rPr>
                    <w:t>m</w:t>
                  </w:r>
                  <w:r>
                    <w:rPr>
                      <w:spacing w:val="6"/>
                      <w:szCs w:val="24"/>
                      <w:u w:val="single"/>
                      <w:vertAlign w:val="superscript"/>
                    </w:rPr>
                    <w:t>2</w:t>
                  </w:r>
                  <w:r>
                    <w:rPr>
                      <w:rFonts w:hint="eastAsia"/>
                      <w:spacing w:val="6"/>
                      <w:szCs w:val="21"/>
                      <w:u w:val="single"/>
                    </w:rPr>
                    <w:t>，用于所有产品的包装，设有半成品周转区、包装生产区</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944" w:type="dxa"/>
                  <w:vMerge w:val="continue"/>
                  <w:tcBorders>
                    <w:right w:val="single" w:color="auto" w:sz="4" w:space="0"/>
                  </w:tcBorders>
                  <w:vAlign w:val="center"/>
                </w:tcPr>
                <w:p>
                  <w:pPr>
                    <w:adjustRightInd w:val="0"/>
                    <w:snapToGrid w:val="0"/>
                    <w:jc w:val="center"/>
                    <w:rPr>
                      <w:spacing w:val="6"/>
                      <w:szCs w:val="21"/>
                    </w:rPr>
                  </w:pPr>
                </w:p>
              </w:tc>
              <w:tc>
                <w:tcPr>
                  <w:tcW w:w="1168" w:type="dxa"/>
                  <w:vMerge w:val="continue"/>
                  <w:tcBorders>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第4层局部</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车间面积约1000</w:t>
                  </w:r>
                  <w:r>
                    <w:rPr>
                      <w:spacing w:val="6"/>
                      <w:szCs w:val="24"/>
                      <w:u w:val="single"/>
                    </w:rPr>
                    <w:t>m</w:t>
                  </w:r>
                  <w:r>
                    <w:rPr>
                      <w:spacing w:val="6"/>
                      <w:szCs w:val="24"/>
                      <w:u w:val="single"/>
                      <w:vertAlign w:val="superscript"/>
                    </w:rPr>
                    <w:t>2</w:t>
                  </w:r>
                  <w:r>
                    <w:rPr>
                      <w:rFonts w:hint="eastAsia"/>
                      <w:spacing w:val="6"/>
                      <w:szCs w:val="21"/>
                      <w:u w:val="single"/>
                    </w:rPr>
                    <w:t>，作为成品仓库使用</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50" w:hRule="atLeast"/>
                <w:jc w:val="center"/>
              </w:trPr>
              <w:tc>
                <w:tcPr>
                  <w:tcW w:w="944" w:type="dxa"/>
                  <w:vMerge w:val="continue"/>
                  <w:tcBorders>
                    <w:bottom w:val="single" w:color="auto" w:sz="4" w:space="0"/>
                    <w:right w:val="single" w:color="auto" w:sz="4" w:space="0"/>
                  </w:tcBorders>
                  <w:vAlign w:val="center"/>
                </w:tcPr>
                <w:p>
                  <w:pPr>
                    <w:adjustRightInd w:val="0"/>
                    <w:snapToGrid w:val="0"/>
                    <w:jc w:val="center"/>
                    <w:rPr>
                      <w:spacing w:val="6"/>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3栋厂房</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第3层</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u w:val="single"/>
                    </w:rPr>
                  </w:pPr>
                  <w:r>
                    <w:rPr>
                      <w:rFonts w:hint="eastAsia"/>
                      <w:spacing w:val="6"/>
                      <w:szCs w:val="21"/>
                      <w:u w:val="single"/>
                    </w:rPr>
                    <w:t>车间面积约2000</w:t>
                  </w:r>
                  <w:r>
                    <w:rPr>
                      <w:spacing w:val="6"/>
                      <w:szCs w:val="24"/>
                      <w:u w:val="single"/>
                    </w:rPr>
                    <w:t>m</w:t>
                  </w:r>
                  <w:r>
                    <w:rPr>
                      <w:spacing w:val="6"/>
                      <w:szCs w:val="24"/>
                      <w:u w:val="single"/>
                      <w:vertAlign w:val="superscript"/>
                    </w:rPr>
                    <w:t>2</w:t>
                  </w:r>
                  <w:r>
                    <w:rPr>
                      <w:rFonts w:hint="eastAsia"/>
                      <w:spacing w:val="6"/>
                      <w:szCs w:val="21"/>
                      <w:u w:val="single"/>
                    </w:rPr>
                    <w:t>，用于光电产品的生产，设有光电产品生产区、原料堆放区、半成品</w:t>
                  </w:r>
                </w:p>
                <w:p>
                  <w:pPr>
                    <w:adjustRightInd w:val="0"/>
                    <w:snapToGrid w:val="0"/>
                    <w:jc w:val="center"/>
                    <w:rPr>
                      <w:spacing w:val="6"/>
                      <w:szCs w:val="21"/>
                      <w:u w:val="single"/>
                    </w:rPr>
                  </w:pPr>
                  <w:r>
                    <w:rPr>
                      <w:rFonts w:hint="eastAsia"/>
                      <w:spacing w:val="6"/>
                      <w:szCs w:val="21"/>
                      <w:u w:val="single"/>
                    </w:rPr>
                    <w:t>堆放区等</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u w:val="single"/>
                    </w:rPr>
                  </w:pPr>
                  <w:r>
                    <w:rPr>
                      <w:rFonts w:hint="eastAsia"/>
                      <w:spacing w:val="6"/>
                      <w:szCs w:val="21"/>
                      <w:u w:val="single"/>
                    </w:rPr>
                    <w:t>无锡焊工序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20" w:hRule="atLeast"/>
                <w:jc w:val="center"/>
              </w:trPr>
              <w:tc>
                <w:tcPr>
                  <w:tcW w:w="944" w:type="dxa"/>
                  <w:vMerge w:val="restart"/>
                  <w:tcBorders>
                    <w:top w:val="single" w:color="auto" w:sz="4" w:space="0"/>
                    <w:bottom w:val="single" w:color="auto" w:sz="4" w:space="0"/>
                    <w:right w:val="single" w:color="auto" w:sz="4" w:space="0"/>
                  </w:tcBorders>
                  <w:vAlign w:val="center"/>
                </w:tcPr>
                <w:p>
                  <w:pPr>
                    <w:adjustRightInd w:val="0"/>
                    <w:snapToGrid w:val="0"/>
                    <w:ind w:firstLine="111" w:firstLineChars="50"/>
                    <w:jc w:val="center"/>
                    <w:rPr>
                      <w:spacing w:val="6"/>
                      <w:szCs w:val="21"/>
                    </w:rPr>
                  </w:pPr>
                  <w:r>
                    <w:rPr>
                      <w:rFonts w:hint="eastAsia"/>
                      <w:spacing w:val="6"/>
                      <w:szCs w:val="21"/>
                    </w:rPr>
                    <w:t>辅助   工程</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rFonts w:hint="eastAsia"/>
                      <w:spacing w:val="6"/>
                      <w:szCs w:val="21"/>
                    </w:rPr>
                    <w:t>配电房</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rFonts w:hint="eastAsia"/>
                      <w:spacing w:val="6"/>
                      <w:szCs w:val="21"/>
                    </w:rPr>
                    <w:t>建筑面积150m</w:t>
                  </w:r>
                  <w:r>
                    <w:rPr>
                      <w:rFonts w:hint="eastAsia"/>
                      <w:spacing w:val="6"/>
                      <w:szCs w:val="21"/>
                      <w:vertAlign w:val="superscript"/>
                    </w:rPr>
                    <w:t>2</w:t>
                  </w:r>
                  <w:r>
                    <w:rPr>
                      <w:rFonts w:hint="eastAsia"/>
                      <w:spacing w:val="6"/>
                      <w:szCs w:val="21"/>
                    </w:rPr>
                    <w:t>，内设变压器，位于主厂房</w:t>
                  </w:r>
                </w:p>
                <w:p>
                  <w:pPr>
                    <w:adjustRightInd w:val="0"/>
                    <w:snapToGrid w:val="0"/>
                    <w:jc w:val="center"/>
                    <w:rPr>
                      <w:spacing w:val="6"/>
                      <w:szCs w:val="21"/>
                    </w:rPr>
                  </w:pPr>
                  <w:r>
                    <w:rPr>
                      <w:rFonts w:hint="eastAsia"/>
                      <w:spacing w:val="6"/>
                      <w:szCs w:val="21"/>
                    </w:rPr>
                    <w:t>南面</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rPr>
                  </w:pPr>
                  <w:r>
                    <w:rPr>
                      <w:rFonts w:hint="eastAsia"/>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20" w:hRule="atLeast"/>
                <w:jc w:val="center"/>
              </w:trPr>
              <w:tc>
                <w:tcPr>
                  <w:tcW w:w="944" w:type="dxa"/>
                  <w:vMerge w:val="continue"/>
                  <w:tcBorders>
                    <w:top w:val="single" w:color="auto" w:sz="4" w:space="0"/>
                    <w:bottom w:val="single" w:color="auto" w:sz="4" w:space="0"/>
                    <w:right w:val="single" w:color="auto" w:sz="4" w:space="0"/>
                  </w:tcBorders>
                  <w:vAlign w:val="center"/>
                </w:tcPr>
                <w:p>
                  <w:pPr>
                    <w:adjustRightInd w:val="0"/>
                    <w:snapToGrid w:val="0"/>
                    <w:ind w:firstLine="111" w:firstLineChars="50"/>
                    <w:jc w:val="center"/>
                    <w:rPr>
                      <w:spacing w:val="6"/>
                      <w:szCs w:val="21"/>
                    </w:rPr>
                  </w:pP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rFonts w:hint="eastAsia"/>
                      <w:spacing w:val="6"/>
                      <w:szCs w:val="21"/>
                    </w:rPr>
                    <w:t>传达室</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rFonts w:hint="eastAsia"/>
                      <w:spacing w:val="6"/>
                      <w:szCs w:val="21"/>
                    </w:rPr>
                    <w:t>混砖结构，建筑面积约5m</w:t>
                  </w:r>
                  <w:r>
                    <w:rPr>
                      <w:rFonts w:hint="eastAsia"/>
                      <w:spacing w:val="6"/>
                      <w:szCs w:val="21"/>
                      <w:vertAlign w:val="superscript"/>
                    </w:rPr>
                    <w:t>2</w:t>
                  </w:r>
                  <w:r>
                    <w:rPr>
                      <w:rFonts w:hint="eastAsia"/>
                      <w:spacing w:val="6"/>
                      <w:szCs w:val="21"/>
                    </w:rPr>
                    <w:t>，位于主厂区北面出入口处</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rPr>
                  </w:pPr>
                  <w:r>
                    <w:rPr>
                      <w:rFonts w:hint="eastAsia"/>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4" w:type="dxa"/>
                  <w:vMerge w:val="continue"/>
                  <w:tcBorders>
                    <w:top w:val="single" w:color="auto" w:sz="4" w:space="0"/>
                    <w:bottom w:val="single" w:color="auto" w:sz="4" w:space="0"/>
                    <w:right w:val="single" w:color="auto" w:sz="4" w:space="0"/>
                  </w:tcBorders>
                  <w:vAlign w:val="center"/>
                </w:tcPr>
                <w:p>
                  <w:pPr>
                    <w:adjustRightInd w:val="0"/>
                    <w:snapToGrid w:val="0"/>
                    <w:jc w:val="center"/>
                    <w:rPr>
                      <w:spacing w:val="6"/>
                      <w:szCs w:val="21"/>
                    </w:rPr>
                  </w:pP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rFonts w:hint="eastAsia"/>
                      <w:spacing w:val="6"/>
                      <w:szCs w:val="21"/>
                    </w:rPr>
                    <w:t>消防</w:t>
                  </w:r>
                </w:p>
              </w:tc>
              <w:tc>
                <w:tcPr>
                  <w:tcW w:w="48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Cs w:val="21"/>
                    </w:rPr>
                  </w:pPr>
                  <w:r>
                    <w:rPr>
                      <w:rFonts w:hint="eastAsia"/>
                      <w:spacing w:val="6"/>
                      <w:szCs w:val="21"/>
                    </w:rPr>
                    <w:t>消火栓，灭火器</w:t>
                  </w:r>
                </w:p>
              </w:tc>
              <w:tc>
                <w:tcPr>
                  <w:tcW w:w="1035" w:type="dxa"/>
                  <w:gridSpan w:val="2"/>
                  <w:tcBorders>
                    <w:top w:val="single" w:color="auto" w:sz="4" w:space="0"/>
                    <w:left w:val="single" w:color="auto" w:sz="4" w:space="0"/>
                    <w:bottom w:val="single" w:color="auto" w:sz="4" w:space="0"/>
                  </w:tcBorders>
                  <w:vAlign w:val="center"/>
                </w:tcPr>
                <w:p>
                  <w:pPr>
                    <w:adjustRightInd w:val="0"/>
                    <w:snapToGrid w:val="0"/>
                    <w:jc w:val="center"/>
                    <w:rPr>
                      <w:spacing w:val="6"/>
                      <w:szCs w:val="21"/>
                    </w:rPr>
                  </w:pPr>
                  <w:r>
                    <w:rPr>
                      <w:rFonts w:hint="eastAsia"/>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4" w:type="dxa"/>
                  <w:vMerge w:val="restart"/>
                  <w:tcBorders>
                    <w:top w:val="single" w:color="auto" w:sz="4" w:space="0"/>
                    <w:bottom w:val="single" w:color="auto" w:sz="4" w:space="0"/>
                    <w:right w:val="single" w:color="auto" w:sz="4" w:space="0"/>
                  </w:tcBorders>
                  <w:vAlign w:val="center"/>
                </w:tcPr>
                <w:p>
                  <w:pPr>
                    <w:adjustRightInd w:val="0"/>
                    <w:snapToGrid w:val="0"/>
                    <w:jc w:val="center"/>
                    <w:rPr>
                      <w:spacing w:val="6"/>
                      <w:szCs w:val="21"/>
                    </w:rPr>
                  </w:pPr>
                  <w:r>
                    <w:rPr>
                      <w:spacing w:val="6"/>
                      <w:szCs w:val="21"/>
                    </w:rPr>
                    <w:t>公用</w:t>
                  </w:r>
                </w:p>
                <w:p>
                  <w:pPr>
                    <w:adjustRightInd w:val="0"/>
                    <w:snapToGrid w:val="0"/>
                    <w:jc w:val="center"/>
                    <w:rPr>
                      <w:spacing w:val="6"/>
                      <w:szCs w:val="21"/>
                    </w:rPr>
                  </w:pPr>
                  <w:r>
                    <w:rPr>
                      <w:spacing w:val="6"/>
                      <w:szCs w:val="21"/>
                    </w:rPr>
                    <w:t>工程</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spacing w:val="6"/>
                      <w:szCs w:val="21"/>
                    </w:rPr>
                    <w:t>供电工程</w:t>
                  </w:r>
                </w:p>
              </w:tc>
              <w:tc>
                <w:tcPr>
                  <w:tcW w:w="5855" w:type="dxa"/>
                  <w:gridSpan w:val="4"/>
                  <w:tcBorders>
                    <w:top w:val="single" w:color="auto" w:sz="4" w:space="0"/>
                    <w:left w:val="single" w:color="auto" w:sz="4" w:space="0"/>
                    <w:bottom w:val="single" w:color="auto" w:sz="4" w:space="0"/>
                  </w:tcBorders>
                  <w:vAlign w:val="center"/>
                </w:tcPr>
                <w:p>
                  <w:pPr>
                    <w:adjustRightInd w:val="0"/>
                    <w:snapToGrid w:val="0"/>
                    <w:jc w:val="center"/>
                    <w:rPr>
                      <w:szCs w:val="21"/>
                    </w:rPr>
                  </w:pPr>
                  <w:r>
                    <w:rPr>
                      <w:spacing w:val="6"/>
                      <w:szCs w:val="21"/>
                    </w:rPr>
                    <w:t>从附近电网T接电源到项目各个用电区域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 w:hRule="atLeast"/>
                <w:jc w:val="center"/>
              </w:trPr>
              <w:tc>
                <w:tcPr>
                  <w:tcW w:w="944" w:type="dxa"/>
                  <w:vMerge w:val="continue"/>
                  <w:tcBorders>
                    <w:top w:val="single" w:color="auto" w:sz="4" w:space="0"/>
                    <w:bottom w:val="single" w:color="auto" w:sz="4" w:space="0"/>
                    <w:right w:val="single" w:color="auto" w:sz="4" w:space="0"/>
                  </w:tcBorders>
                  <w:vAlign w:val="center"/>
                </w:tcPr>
                <w:p>
                  <w:pPr>
                    <w:adjustRightInd w:val="0"/>
                    <w:snapToGrid w:val="0"/>
                    <w:jc w:val="center"/>
                    <w:rPr>
                      <w:spacing w:val="6"/>
                      <w:szCs w:val="21"/>
                    </w:rPr>
                  </w:pP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spacing w:val="6"/>
                      <w:szCs w:val="21"/>
                    </w:rPr>
                    <w:t>给水工程</w:t>
                  </w:r>
                </w:p>
              </w:tc>
              <w:tc>
                <w:tcPr>
                  <w:tcW w:w="5855" w:type="dxa"/>
                  <w:gridSpan w:val="4"/>
                  <w:tcBorders>
                    <w:top w:val="single" w:color="auto" w:sz="4" w:space="0"/>
                    <w:left w:val="single" w:color="auto" w:sz="4" w:space="0"/>
                    <w:bottom w:val="single" w:color="auto" w:sz="4" w:space="0"/>
                  </w:tcBorders>
                  <w:vAlign w:val="center"/>
                </w:tcPr>
                <w:p>
                  <w:pPr>
                    <w:adjustRightInd w:val="0"/>
                    <w:snapToGrid w:val="0"/>
                    <w:jc w:val="center"/>
                    <w:rPr>
                      <w:szCs w:val="21"/>
                    </w:rPr>
                  </w:pPr>
                  <w:r>
                    <w:rPr>
                      <w:spacing w:val="6"/>
                      <w:szCs w:val="21"/>
                    </w:rPr>
                    <w:t>生活用水由自来水管网供应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4" w:type="dxa"/>
                  <w:vMerge w:val="continue"/>
                  <w:tcBorders>
                    <w:top w:val="single" w:color="auto" w:sz="4" w:space="0"/>
                    <w:bottom w:val="single" w:color="auto" w:sz="4" w:space="0"/>
                    <w:right w:val="single" w:color="auto" w:sz="4" w:space="0"/>
                  </w:tcBorders>
                  <w:vAlign w:val="center"/>
                </w:tcPr>
                <w:p>
                  <w:pPr>
                    <w:adjustRightInd w:val="0"/>
                    <w:snapToGrid w:val="0"/>
                    <w:jc w:val="center"/>
                    <w:rPr>
                      <w:spacing w:val="6"/>
                      <w:szCs w:val="21"/>
                    </w:rPr>
                  </w:pP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pacing w:val="6"/>
                      <w:szCs w:val="21"/>
                    </w:rPr>
                    <w:t>排水工程</w:t>
                  </w:r>
                </w:p>
              </w:tc>
              <w:tc>
                <w:tcPr>
                  <w:tcW w:w="5855" w:type="dxa"/>
                  <w:gridSpan w:val="4"/>
                  <w:tcBorders>
                    <w:top w:val="single" w:color="auto" w:sz="4" w:space="0"/>
                    <w:left w:val="single" w:color="auto" w:sz="4" w:space="0"/>
                    <w:bottom w:val="single" w:color="auto" w:sz="4" w:space="0"/>
                  </w:tcBorders>
                  <w:vAlign w:val="center"/>
                </w:tcPr>
                <w:p>
                  <w:pPr>
                    <w:adjustRightInd w:val="0"/>
                    <w:snapToGrid w:val="0"/>
                    <w:jc w:val="center"/>
                    <w:rPr>
                      <w:szCs w:val="21"/>
                      <w:u w:val="single"/>
                    </w:rPr>
                  </w:pPr>
                  <w:r>
                    <w:rPr>
                      <w:szCs w:val="21"/>
                      <w:u w:val="single"/>
                    </w:rPr>
                    <w:t>雨污分流，</w:t>
                  </w:r>
                  <w:r>
                    <w:rPr>
                      <w:rFonts w:hint="eastAsia"/>
                      <w:szCs w:val="21"/>
                      <w:u w:val="single"/>
                    </w:rPr>
                    <w:t>生活</w:t>
                  </w:r>
                  <w:r>
                    <w:rPr>
                      <w:szCs w:val="21"/>
                      <w:u w:val="single"/>
                    </w:rPr>
                    <w:t>污水预处理后经</w:t>
                  </w:r>
                  <w:r>
                    <w:rPr>
                      <w:rFonts w:hint="eastAsia"/>
                      <w:szCs w:val="21"/>
                      <w:u w:val="single"/>
                    </w:rPr>
                    <w:t>园区</w:t>
                  </w:r>
                  <w:r>
                    <w:rPr>
                      <w:szCs w:val="21"/>
                      <w:u w:val="single"/>
                    </w:rPr>
                    <w:t>污水处理厂进一步处理排入</w:t>
                  </w:r>
                  <w:r>
                    <w:rPr>
                      <w:rFonts w:hint="eastAsia"/>
                      <w:szCs w:val="21"/>
                      <w:u w:val="single"/>
                    </w:rPr>
                    <w:t>兰溪水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26" w:hRule="atLeast"/>
                <w:jc w:val="center"/>
              </w:trPr>
              <w:tc>
                <w:tcPr>
                  <w:tcW w:w="944" w:type="dxa"/>
                  <w:vMerge w:val="restart"/>
                  <w:tcBorders>
                    <w:top w:val="single" w:color="auto" w:sz="4" w:space="0"/>
                    <w:bottom w:val="single" w:color="auto" w:sz="4" w:space="0"/>
                    <w:right w:val="single" w:color="auto" w:sz="4" w:space="0"/>
                  </w:tcBorders>
                  <w:vAlign w:val="center"/>
                </w:tcPr>
                <w:p>
                  <w:pPr>
                    <w:adjustRightInd w:val="0"/>
                    <w:snapToGrid w:val="0"/>
                    <w:jc w:val="center"/>
                    <w:rPr>
                      <w:spacing w:val="6"/>
                      <w:szCs w:val="21"/>
                    </w:rPr>
                  </w:pPr>
                  <w:r>
                    <w:rPr>
                      <w:spacing w:val="6"/>
                      <w:szCs w:val="21"/>
                    </w:rPr>
                    <w:t>环保</w:t>
                  </w:r>
                </w:p>
                <w:p>
                  <w:pPr>
                    <w:adjustRightInd w:val="0"/>
                    <w:snapToGrid w:val="0"/>
                    <w:jc w:val="center"/>
                    <w:rPr>
                      <w:spacing w:val="6"/>
                      <w:szCs w:val="21"/>
                    </w:rPr>
                  </w:pPr>
                  <w:r>
                    <w:rPr>
                      <w:spacing w:val="6"/>
                      <w:szCs w:val="21"/>
                    </w:rPr>
                    <w:t>工程</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spacing w:val="6"/>
                      <w:szCs w:val="21"/>
                    </w:rPr>
                  </w:pPr>
                  <w:r>
                    <w:rPr>
                      <w:spacing w:val="6"/>
                      <w:szCs w:val="21"/>
                    </w:rPr>
                    <w:t>废水处理</w:t>
                  </w:r>
                </w:p>
              </w:tc>
              <w:tc>
                <w:tcPr>
                  <w:tcW w:w="2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spacing w:val="6"/>
                      <w:szCs w:val="21"/>
                    </w:rPr>
                  </w:pPr>
                  <w:r>
                    <w:rPr>
                      <w:rFonts w:hint="eastAsia" w:eastAsia="宋体"/>
                      <w:spacing w:val="6"/>
                      <w:szCs w:val="21"/>
                    </w:rPr>
                    <w:t>生活</w:t>
                  </w:r>
                  <w:r>
                    <w:rPr>
                      <w:rFonts w:eastAsia="宋体"/>
                      <w:spacing w:val="6"/>
                      <w:szCs w:val="21"/>
                    </w:rPr>
                    <w:t>污水</w:t>
                  </w:r>
                </w:p>
              </w:tc>
              <w:tc>
                <w:tcPr>
                  <w:tcW w:w="3120" w:type="dxa"/>
                  <w:gridSpan w:val="3"/>
                  <w:tcBorders>
                    <w:top w:val="single" w:color="auto" w:sz="4" w:space="0"/>
                    <w:left w:val="single" w:color="auto" w:sz="4" w:space="0"/>
                    <w:bottom w:val="single" w:color="auto" w:sz="4" w:space="0"/>
                  </w:tcBorders>
                  <w:vAlign w:val="center"/>
                </w:tcPr>
                <w:p>
                  <w:pPr>
                    <w:adjustRightInd w:val="0"/>
                    <w:snapToGrid w:val="0"/>
                    <w:jc w:val="center"/>
                    <w:rPr>
                      <w:rFonts w:eastAsia="宋体"/>
                      <w:spacing w:val="6"/>
                      <w:szCs w:val="21"/>
                    </w:rPr>
                  </w:pPr>
                  <w:r>
                    <w:rPr>
                      <w:rFonts w:eastAsia="宋体"/>
                      <w:szCs w:val="21"/>
                    </w:rPr>
                    <w:t>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gridAfter w:val="1"/>
                <w:wAfter w:w="18" w:type="dxa"/>
                <w:trHeight w:val="320" w:hRule="atLeast"/>
                <w:jc w:val="center"/>
              </w:trPr>
              <w:tc>
                <w:tcPr>
                  <w:tcW w:w="944" w:type="dxa"/>
                  <w:vMerge w:val="continue"/>
                  <w:tcBorders>
                    <w:top w:val="single" w:color="auto" w:sz="4" w:space="0"/>
                    <w:bottom w:val="single" w:color="auto" w:sz="4" w:space="0"/>
                    <w:right w:val="single" w:color="auto" w:sz="4" w:space="0"/>
                  </w:tcBorders>
                  <w:vAlign w:val="center"/>
                </w:tcPr>
                <w:p>
                  <w:pPr>
                    <w:adjustRightInd w:val="0"/>
                    <w:snapToGrid w:val="0"/>
                    <w:jc w:val="center"/>
                    <w:rPr>
                      <w:color w:val="FF0000"/>
                      <w:spacing w:val="6"/>
                      <w:szCs w:val="21"/>
                    </w:rPr>
                  </w:pP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spacing w:val="4"/>
                      <w:szCs w:val="21"/>
                    </w:rPr>
                  </w:pPr>
                  <w:r>
                    <w:rPr>
                      <w:rFonts w:hint="eastAsia"/>
                      <w:spacing w:val="6"/>
                      <w:szCs w:val="21"/>
                    </w:rPr>
                    <w:t>废气处理</w:t>
                  </w:r>
                </w:p>
              </w:tc>
              <w:tc>
                <w:tcPr>
                  <w:tcW w:w="2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spacing w:val="4"/>
                      <w:szCs w:val="21"/>
                    </w:rPr>
                  </w:pPr>
                  <w:r>
                    <w:rPr>
                      <w:rFonts w:hint="eastAsia" w:eastAsia="宋体"/>
                      <w:spacing w:val="4"/>
                      <w:szCs w:val="21"/>
                    </w:rPr>
                    <w:t>锡焊</w:t>
                  </w:r>
                  <w:r>
                    <w:rPr>
                      <w:rFonts w:eastAsia="宋体"/>
                      <w:spacing w:val="4"/>
                      <w:szCs w:val="21"/>
                    </w:rPr>
                    <w:t>废气</w:t>
                  </w:r>
                </w:p>
              </w:tc>
              <w:tc>
                <w:tcPr>
                  <w:tcW w:w="3102" w:type="dxa"/>
                  <w:gridSpan w:val="2"/>
                  <w:tcBorders>
                    <w:top w:val="single" w:color="auto" w:sz="4" w:space="0"/>
                    <w:left w:val="single" w:color="auto" w:sz="4" w:space="0"/>
                    <w:bottom w:val="single" w:color="auto" w:sz="4" w:space="0"/>
                  </w:tcBorders>
                  <w:vAlign w:val="center"/>
                </w:tcPr>
                <w:p>
                  <w:pPr>
                    <w:adjustRightInd w:val="0"/>
                    <w:snapToGrid w:val="0"/>
                    <w:jc w:val="center"/>
                    <w:rPr>
                      <w:rFonts w:eastAsia="宋体"/>
                      <w:spacing w:val="6"/>
                      <w:szCs w:val="21"/>
                    </w:rPr>
                  </w:pPr>
                  <w:r>
                    <w:rPr>
                      <w:rFonts w:hint="eastAsia" w:eastAsia="宋体"/>
                      <w:spacing w:val="6"/>
                      <w:szCs w:val="21"/>
                    </w:rPr>
                    <w:t>废气收集装置+15m高排气筒，2套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944" w:type="dxa"/>
                  <w:vMerge w:val="continue"/>
                  <w:tcBorders>
                    <w:top w:val="single" w:color="auto" w:sz="4" w:space="0"/>
                    <w:bottom w:val="single" w:color="auto" w:sz="4" w:space="0"/>
                    <w:right w:val="single" w:color="auto" w:sz="4" w:space="0"/>
                  </w:tcBorders>
                  <w:vAlign w:val="center"/>
                </w:tcPr>
                <w:p>
                  <w:pPr>
                    <w:adjustRightInd w:val="0"/>
                    <w:snapToGrid w:val="0"/>
                    <w:jc w:val="center"/>
                    <w:rPr>
                      <w:color w:val="FF0000"/>
                      <w:spacing w:val="6"/>
                      <w:szCs w:val="21"/>
                    </w:rPr>
                  </w:pPr>
                </w:p>
              </w:tc>
              <w:tc>
                <w:tcPr>
                  <w:tcW w:w="2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6"/>
                      <w:szCs w:val="21"/>
                    </w:rPr>
                  </w:pPr>
                  <w:r>
                    <w:rPr>
                      <w:spacing w:val="6"/>
                      <w:szCs w:val="21"/>
                    </w:rPr>
                    <w:t>噪声治理</w:t>
                  </w:r>
                </w:p>
              </w:tc>
              <w:tc>
                <w:tcPr>
                  <w:tcW w:w="5855" w:type="dxa"/>
                  <w:gridSpan w:val="4"/>
                  <w:tcBorders>
                    <w:top w:val="single" w:color="auto" w:sz="4" w:space="0"/>
                    <w:left w:val="single" w:color="auto" w:sz="4" w:space="0"/>
                    <w:bottom w:val="single" w:color="auto" w:sz="4" w:space="0"/>
                  </w:tcBorders>
                  <w:vAlign w:val="center"/>
                </w:tcPr>
                <w:p>
                  <w:pPr>
                    <w:adjustRightInd w:val="0"/>
                    <w:snapToGrid w:val="0"/>
                    <w:jc w:val="center"/>
                    <w:rPr>
                      <w:spacing w:val="6"/>
                      <w:szCs w:val="21"/>
                    </w:rPr>
                  </w:pPr>
                  <w:r>
                    <w:rPr>
                      <w:rFonts w:hint="eastAsia"/>
                      <w:spacing w:val="6"/>
                      <w:szCs w:val="21"/>
                    </w:rPr>
                    <w:t>消声器、</w:t>
                  </w:r>
                  <w:r>
                    <w:rPr>
                      <w:spacing w:val="6"/>
                      <w:szCs w:val="21"/>
                    </w:rPr>
                    <w:t>隔音罩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4" w:type="dxa"/>
                  <w:vMerge w:val="continue"/>
                  <w:tcBorders>
                    <w:top w:val="single" w:color="auto" w:sz="4" w:space="0"/>
                    <w:right w:val="single" w:color="auto" w:sz="4" w:space="0"/>
                  </w:tcBorders>
                  <w:vAlign w:val="center"/>
                </w:tcPr>
                <w:p>
                  <w:pPr>
                    <w:adjustRightInd w:val="0"/>
                    <w:snapToGrid w:val="0"/>
                    <w:jc w:val="center"/>
                    <w:rPr>
                      <w:color w:val="FF0000"/>
                      <w:spacing w:val="6"/>
                      <w:szCs w:val="21"/>
                    </w:rPr>
                  </w:pPr>
                </w:p>
              </w:tc>
              <w:tc>
                <w:tcPr>
                  <w:tcW w:w="2585" w:type="dxa"/>
                  <w:gridSpan w:val="2"/>
                  <w:tcBorders>
                    <w:top w:val="single" w:color="auto" w:sz="4" w:space="0"/>
                    <w:left w:val="single" w:color="auto" w:sz="4" w:space="0"/>
                    <w:right w:val="single" w:color="auto" w:sz="4" w:space="0"/>
                  </w:tcBorders>
                  <w:vAlign w:val="center"/>
                </w:tcPr>
                <w:p>
                  <w:pPr>
                    <w:adjustRightInd w:val="0"/>
                    <w:snapToGrid w:val="0"/>
                    <w:jc w:val="center"/>
                    <w:rPr>
                      <w:spacing w:val="6"/>
                      <w:szCs w:val="21"/>
                    </w:rPr>
                  </w:pPr>
                  <w:r>
                    <w:rPr>
                      <w:spacing w:val="6"/>
                      <w:szCs w:val="21"/>
                    </w:rPr>
                    <w:t>固废处理</w:t>
                  </w:r>
                </w:p>
              </w:tc>
              <w:tc>
                <w:tcPr>
                  <w:tcW w:w="5855" w:type="dxa"/>
                  <w:gridSpan w:val="4"/>
                  <w:tcBorders>
                    <w:top w:val="single" w:color="auto" w:sz="4" w:space="0"/>
                    <w:left w:val="single" w:color="auto" w:sz="4" w:space="0"/>
                  </w:tcBorders>
                  <w:vAlign w:val="center"/>
                </w:tcPr>
                <w:p>
                  <w:pPr>
                    <w:adjustRightInd w:val="0"/>
                    <w:snapToGrid w:val="0"/>
                    <w:jc w:val="center"/>
                    <w:rPr>
                      <w:spacing w:val="6"/>
                      <w:szCs w:val="21"/>
                    </w:rPr>
                  </w:pPr>
                  <w:r>
                    <w:rPr>
                      <w:spacing w:val="6"/>
                      <w:szCs w:val="21"/>
                    </w:rPr>
                    <w:t>垃圾箱</w:t>
                  </w:r>
                  <w:r>
                    <w:rPr>
                      <w:rFonts w:hint="eastAsia"/>
                      <w:spacing w:val="6"/>
                      <w:szCs w:val="21"/>
                    </w:rPr>
                    <w:t>暂存间</w:t>
                  </w:r>
                </w:p>
              </w:tc>
            </w:tr>
          </w:tbl>
          <w:p>
            <w:pPr>
              <w:adjustRightInd w:val="0"/>
              <w:snapToGrid w:val="0"/>
              <w:jc w:val="center"/>
              <w:rPr>
                <w:b/>
                <w:szCs w:val="21"/>
              </w:rPr>
            </w:pPr>
            <w:r>
              <w:rPr>
                <w:b/>
                <w:szCs w:val="21"/>
              </w:rPr>
              <w:t>表1-</w:t>
            </w:r>
            <w:r>
              <w:rPr>
                <w:rFonts w:hint="eastAsia"/>
                <w:b/>
                <w:szCs w:val="21"/>
              </w:rPr>
              <w:t>3</w:t>
            </w:r>
            <w:r>
              <w:rPr>
                <w:b/>
                <w:szCs w:val="21"/>
              </w:rPr>
              <w:t xml:space="preserve">  主要生产设备统计表</w:t>
            </w:r>
          </w:p>
          <w:tbl>
            <w:tblPr>
              <w:tblW w:w="91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768"/>
              <w:gridCol w:w="2374"/>
              <w:gridCol w:w="2409"/>
              <w:gridCol w:w="993"/>
              <w:gridCol w:w="1106"/>
              <w:gridCol w:w="1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20" w:hRule="atLeast"/>
                <w:tblHeader/>
                <w:jc w:val="center"/>
              </w:trPr>
              <w:tc>
                <w:tcPr>
                  <w:tcW w:w="768" w:type="dxa"/>
                  <w:tcBorders>
                    <w:tl2br w:val="nil"/>
                    <w:tr2bl w:val="nil"/>
                  </w:tcBorders>
                  <w:vAlign w:val="center"/>
                </w:tcPr>
                <w:p>
                  <w:pPr>
                    <w:spacing w:line="400" w:lineRule="exact"/>
                    <w:jc w:val="center"/>
                    <w:rPr>
                      <w:b/>
                      <w:bCs/>
                      <w:szCs w:val="21"/>
                    </w:rPr>
                  </w:pPr>
                  <w:r>
                    <w:rPr>
                      <w:b/>
                      <w:bCs/>
                      <w:szCs w:val="21"/>
                    </w:rPr>
                    <w:t>编号</w:t>
                  </w:r>
                </w:p>
              </w:tc>
              <w:tc>
                <w:tcPr>
                  <w:tcW w:w="2374" w:type="dxa"/>
                  <w:tcBorders>
                    <w:tl2br w:val="nil"/>
                    <w:tr2bl w:val="nil"/>
                  </w:tcBorders>
                  <w:vAlign w:val="center"/>
                </w:tcPr>
                <w:p>
                  <w:pPr>
                    <w:spacing w:line="400" w:lineRule="exact"/>
                    <w:jc w:val="center"/>
                    <w:rPr>
                      <w:b/>
                      <w:bCs/>
                      <w:szCs w:val="21"/>
                    </w:rPr>
                  </w:pPr>
                  <w:r>
                    <w:rPr>
                      <w:b/>
                      <w:bCs/>
                      <w:szCs w:val="21"/>
                    </w:rPr>
                    <w:t>名称</w:t>
                  </w:r>
                </w:p>
              </w:tc>
              <w:tc>
                <w:tcPr>
                  <w:tcW w:w="2409" w:type="dxa"/>
                  <w:tcBorders>
                    <w:tl2br w:val="nil"/>
                    <w:tr2bl w:val="nil"/>
                  </w:tcBorders>
                  <w:vAlign w:val="center"/>
                </w:tcPr>
                <w:p>
                  <w:pPr>
                    <w:spacing w:line="400" w:lineRule="exact"/>
                    <w:jc w:val="center"/>
                    <w:rPr>
                      <w:b/>
                      <w:bCs/>
                      <w:szCs w:val="21"/>
                    </w:rPr>
                  </w:pPr>
                  <w:r>
                    <w:rPr>
                      <w:b/>
                      <w:bCs/>
                      <w:szCs w:val="21"/>
                    </w:rPr>
                    <w:t>型号及规范</w:t>
                  </w:r>
                </w:p>
              </w:tc>
              <w:tc>
                <w:tcPr>
                  <w:tcW w:w="993" w:type="dxa"/>
                  <w:tcBorders>
                    <w:tl2br w:val="nil"/>
                    <w:tr2bl w:val="nil"/>
                  </w:tcBorders>
                  <w:vAlign w:val="center"/>
                </w:tcPr>
                <w:p>
                  <w:pPr>
                    <w:spacing w:line="400" w:lineRule="exact"/>
                    <w:jc w:val="center"/>
                    <w:rPr>
                      <w:b/>
                      <w:bCs/>
                      <w:szCs w:val="21"/>
                    </w:rPr>
                  </w:pPr>
                  <w:r>
                    <w:rPr>
                      <w:b/>
                      <w:bCs/>
                      <w:szCs w:val="21"/>
                    </w:rPr>
                    <w:t>单位</w:t>
                  </w:r>
                </w:p>
              </w:tc>
              <w:tc>
                <w:tcPr>
                  <w:tcW w:w="1106" w:type="dxa"/>
                  <w:tcBorders>
                    <w:tl2br w:val="nil"/>
                    <w:tr2bl w:val="nil"/>
                  </w:tcBorders>
                  <w:vAlign w:val="center"/>
                </w:tcPr>
                <w:p>
                  <w:pPr>
                    <w:spacing w:line="400" w:lineRule="exact"/>
                    <w:jc w:val="center"/>
                    <w:rPr>
                      <w:b/>
                      <w:bCs/>
                      <w:szCs w:val="21"/>
                    </w:rPr>
                  </w:pPr>
                  <w:r>
                    <w:rPr>
                      <w:b/>
                      <w:bCs/>
                      <w:szCs w:val="21"/>
                    </w:rPr>
                    <w:t>数量</w:t>
                  </w:r>
                </w:p>
              </w:tc>
              <w:tc>
                <w:tcPr>
                  <w:tcW w:w="1525" w:type="dxa"/>
                  <w:tcBorders>
                    <w:tl2br w:val="nil"/>
                    <w:tr2bl w:val="nil"/>
                  </w:tcBorders>
                  <w:vAlign w:val="center"/>
                </w:tcPr>
                <w:p>
                  <w:pPr>
                    <w:spacing w:line="400" w:lineRule="exact"/>
                    <w:jc w:val="center"/>
                    <w:rPr>
                      <w:b/>
                      <w:bCs/>
                      <w:szCs w:val="21"/>
                    </w:rPr>
                  </w:pPr>
                  <w:r>
                    <w:rPr>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04" w:hRule="atLeast"/>
                <w:jc w:val="center"/>
              </w:trPr>
              <w:tc>
                <w:tcPr>
                  <w:tcW w:w="768" w:type="dxa"/>
                  <w:tcBorders>
                    <w:tl2br w:val="nil"/>
                    <w:tr2bl w:val="nil"/>
                  </w:tcBorders>
                  <w:vAlign w:val="center"/>
                </w:tcPr>
                <w:p>
                  <w:pPr>
                    <w:spacing w:line="400" w:lineRule="exact"/>
                    <w:jc w:val="center"/>
                    <w:rPr>
                      <w:szCs w:val="21"/>
                    </w:rPr>
                  </w:pPr>
                  <w:r>
                    <w:rPr>
                      <w:rFonts w:hint="eastAsia"/>
                      <w:szCs w:val="21"/>
                    </w:rPr>
                    <w:t>1</w:t>
                  </w:r>
                </w:p>
              </w:tc>
              <w:tc>
                <w:tcPr>
                  <w:tcW w:w="2374" w:type="dxa"/>
                  <w:tcBorders>
                    <w:tl2br w:val="nil"/>
                    <w:tr2bl w:val="nil"/>
                  </w:tcBorders>
                  <w:vAlign w:val="center"/>
                </w:tcPr>
                <w:p>
                  <w:pPr>
                    <w:jc w:val="center"/>
                    <w:rPr>
                      <w:bCs/>
                      <w:szCs w:val="21"/>
                    </w:rPr>
                  </w:pPr>
                  <w:r>
                    <w:rPr>
                      <w:rFonts w:hint="eastAsia"/>
                      <w:bCs/>
                      <w:szCs w:val="21"/>
                    </w:rPr>
                    <w:t>电烙铁</w:t>
                  </w:r>
                </w:p>
              </w:tc>
              <w:tc>
                <w:tcPr>
                  <w:tcW w:w="2409" w:type="dxa"/>
                  <w:tcBorders>
                    <w:tl2br w:val="nil"/>
                    <w:tr2bl w:val="nil"/>
                  </w:tcBorders>
                  <w:vAlign w:val="center"/>
                </w:tcPr>
                <w:p>
                  <w:pPr>
                    <w:jc w:val="center"/>
                    <w:rPr>
                      <w:spacing w:val="-15"/>
                      <w:szCs w:val="21"/>
                    </w:rP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把</w:t>
                  </w:r>
                </w:p>
              </w:tc>
              <w:tc>
                <w:tcPr>
                  <w:tcW w:w="1106" w:type="dxa"/>
                  <w:tcBorders>
                    <w:tl2br w:val="nil"/>
                    <w:tr2bl w:val="nil"/>
                  </w:tcBorders>
                  <w:vAlign w:val="center"/>
                </w:tcPr>
                <w:p>
                  <w:pPr>
                    <w:spacing w:line="400" w:lineRule="exact"/>
                    <w:jc w:val="center"/>
                    <w:rPr>
                      <w:bCs/>
                      <w:szCs w:val="21"/>
                    </w:rPr>
                  </w:pPr>
                  <w:r>
                    <w:rPr>
                      <w:rFonts w:hint="eastAsia"/>
                      <w:bCs/>
                      <w:szCs w:val="21"/>
                    </w:rPr>
                    <w:t>60</w:t>
                  </w:r>
                </w:p>
              </w:tc>
              <w:tc>
                <w:tcPr>
                  <w:tcW w:w="1525" w:type="dxa"/>
                  <w:tcBorders>
                    <w:tl2br w:val="nil"/>
                    <w:tr2bl w:val="nil"/>
                  </w:tcBorders>
                  <w:vAlign w:val="center"/>
                </w:tcPr>
                <w:p>
                  <w:pPr>
                    <w:jc w:val="center"/>
                    <w:rPr>
                      <w:spacing w:val="-15"/>
                      <w:szCs w:val="21"/>
                    </w:rP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2</w:t>
                  </w:r>
                </w:p>
              </w:tc>
              <w:tc>
                <w:tcPr>
                  <w:tcW w:w="2374" w:type="dxa"/>
                  <w:tcBorders>
                    <w:tl2br w:val="nil"/>
                    <w:tr2bl w:val="nil"/>
                  </w:tcBorders>
                  <w:vAlign w:val="center"/>
                </w:tcPr>
                <w:p>
                  <w:pPr>
                    <w:jc w:val="center"/>
                    <w:rPr>
                      <w:bCs/>
                      <w:szCs w:val="21"/>
                    </w:rPr>
                  </w:pPr>
                  <w:r>
                    <w:rPr>
                      <w:rFonts w:hint="eastAsia"/>
                      <w:bCs/>
                      <w:szCs w:val="21"/>
                    </w:rPr>
                    <w:t>组装机</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条</w:t>
                  </w:r>
                </w:p>
              </w:tc>
              <w:tc>
                <w:tcPr>
                  <w:tcW w:w="1106" w:type="dxa"/>
                  <w:tcBorders>
                    <w:tl2br w:val="nil"/>
                    <w:tr2bl w:val="nil"/>
                  </w:tcBorders>
                  <w:vAlign w:val="center"/>
                </w:tcPr>
                <w:p>
                  <w:pPr>
                    <w:spacing w:line="400" w:lineRule="exact"/>
                    <w:jc w:val="center"/>
                    <w:rPr>
                      <w:bCs/>
                      <w:szCs w:val="21"/>
                    </w:rPr>
                  </w:pPr>
                  <w:r>
                    <w:rPr>
                      <w:rFonts w:hint="eastAsia"/>
                      <w:bCs/>
                      <w:szCs w:val="21"/>
                    </w:rPr>
                    <w:t>24</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3</w:t>
                  </w:r>
                </w:p>
              </w:tc>
              <w:tc>
                <w:tcPr>
                  <w:tcW w:w="2374" w:type="dxa"/>
                  <w:tcBorders>
                    <w:tl2br w:val="nil"/>
                    <w:tr2bl w:val="nil"/>
                  </w:tcBorders>
                  <w:vAlign w:val="center"/>
                </w:tcPr>
                <w:p>
                  <w:pPr>
                    <w:jc w:val="center"/>
                    <w:rPr>
                      <w:bCs/>
                      <w:szCs w:val="21"/>
                    </w:rPr>
                  </w:pPr>
                  <w:r>
                    <w:rPr>
                      <w:rFonts w:hint="eastAsia"/>
                      <w:bCs/>
                      <w:szCs w:val="21"/>
                    </w:rPr>
                    <w:t>包装机</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台</w:t>
                  </w:r>
                </w:p>
              </w:tc>
              <w:tc>
                <w:tcPr>
                  <w:tcW w:w="1106" w:type="dxa"/>
                  <w:tcBorders>
                    <w:tl2br w:val="nil"/>
                    <w:tr2bl w:val="nil"/>
                  </w:tcBorders>
                  <w:vAlign w:val="center"/>
                </w:tcPr>
                <w:p>
                  <w:pPr>
                    <w:spacing w:line="400" w:lineRule="exact"/>
                    <w:jc w:val="center"/>
                    <w:rPr>
                      <w:bCs/>
                      <w:szCs w:val="21"/>
                    </w:rPr>
                  </w:pPr>
                  <w:r>
                    <w:rPr>
                      <w:rFonts w:hint="eastAsia"/>
                      <w:bCs/>
                      <w:szCs w:val="21"/>
                    </w:rPr>
                    <w:t>4</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4</w:t>
                  </w:r>
                </w:p>
              </w:tc>
              <w:tc>
                <w:tcPr>
                  <w:tcW w:w="2374" w:type="dxa"/>
                  <w:tcBorders>
                    <w:tl2br w:val="nil"/>
                    <w:tr2bl w:val="nil"/>
                  </w:tcBorders>
                  <w:vAlign w:val="center"/>
                </w:tcPr>
                <w:p>
                  <w:pPr>
                    <w:jc w:val="center"/>
                    <w:rPr>
                      <w:bCs/>
                      <w:szCs w:val="21"/>
                    </w:rPr>
                  </w:pPr>
                  <w:r>
                    <w:rPr>
                      <w:rFonts w:hint="eastAsia"/>
                      <w:bCs/>
                      <w:szCs w:val="21"/>
                    </w:rPr>
                    <w:t>半自动电批</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台</w:t>
                  </w:r>
                </w:p>
              </w:tc>
              <w:tc>
                <w:tcPr>
                  <w:tcW w:w="1106" w:type="dxa"/>
                  <w:tcBorders>
                    <w:tl2br w:val="nil"/>
                    <w:tr2bl w:val="nil"/>
                  </w:tcBorders>
                  <w:vAlign w:val="center"/>
                </w:tcPr>
                <w:p>
                  <w:pPr>
                    <w:spacing w:line="400" w:lineRule="exact"/>
                    <w:jc w:val="center"/>
                    <w:rPr>
                      <w:bCs/>
                      <w:szCs w:val="21"/>
                    </w:rPr>
                  </w:pPr>
                  <w:r>
                    <w:rPr>
                      <w:rFonts w:hint="eastAsia"/>
                      <w:bCs/>
                      <w:szCs w:val="21"/>
                    </w:rPr>
                    <w:t>12</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5</w:t>
                  </w:r>
                </w:p>
              </w:tc>
              <w:tc>
                <w:tcPr>
                  <w:tcW w:w="2374" w:type="dxa"/>
                  <w:tcBorders>
                    <w:tl2br w:val="nil"/>
                    <w:tr2bl w:val="nil"/>
                  </w:tcBorders>
                  <w:vAlign w:val="center"/>
                </w:tcPr>
                <w:p>
                  <w:pPr>
                    <w:jc w:val="center"/>
                    <w:rPr>
                      <w:bCs/>
                      <w:szCs w:val="21"/>
                    </w:rPr>
                  </w:pPr>
                  <w:r>
                    <w:rPr>
                      <w:rFonts w:hint="eastAsia"/>
                      <w:bCs/>
                      <w:szCs w:val="21"/>
                    </w:rPr>
                    <w:t>手动电批</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把</w:t>
                  </w:r>
                </w:p>
              </w:tc>
              <w:tc>
                <w:tcPr>
                  <w:tcW w:w="1106" w:type="dxa"/>
                  <w:tcBorders>
                    <w:tl2br w:val="nil"/>
                    <w:tr2bl w:val="nil"/>
                  </w:tcBorders>
                  <w:vAlign w:val="center"/>
                </w:tcPr>
                <w:p>
                  <w:pPr>
                    <w:spacing w:line="400" w:lineRule="exact"/>
                    <w:jc w:val="center"/>
                    <w:rPr>
                      <w:bCs/>
                      <w:szCs w:val="21"/>
                    </w:rPr>
                  </w:pPr>
                  <w:r>
                    <w:rPr>
                      <w:rFonts w:hint="eastAsia"/>
                      <w:bCs/>
                      <w:szCs w:val="21"/>
                    </w:rPr>
                    <w:t>8</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6</w:t>
                  </w:r>
                </w:p>
              </w:tc>
              <w:tc>
                <w:tcPr>
                  <w:tcW w:w="2374" w:type="dxa"/>
                  <w:tcBorders>
                    <w:tl2br w:val="nil"/>
                    <w:tr2bl w:val="nil"/>
                  </w:tcBorders>
                  <w:vAlign w:val="center"/>
                </w:tcPr>
                <w:p>
                  <w:pPr>
                    <w:jc w:val="center"/>
                    <w:rPr>
                      <w:szCs w:val="21"/>
                    </w:rPr>
                  </w:pPr>
                  <w:r>
                    <w:rPr>
                      <w:rFonts w:hint="eastAsia"/>
                      <w:szCs w:val="21"/>
                    </w:rPr>
                    <w:t>测试仪</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台</w:t>
                  </w:r>
                </w:p>
              </w:tc>
              <w:tc>
                <w:tcPr>
                  <w:tcW w:w="1106" w:type="dxa"/>
                  <w:tcBorders>
                    <w:tl2br w:val="nil"/>
                    <w:tr2bl w:val="nil"/>
                  </w:tcBorders>
                  <w:vAlign w:val="center"/>
                </w:tcPr>
                <w:p>
                  <w:pPr>
                    <w:spacing w:line="400" w:lineRule="exact"/>
                    <w:jc w:val="center"/>
                    <w:rPr>
                      <w:bCs/>
                      <w:szCs w:val="21"/>
                    </w:rPr>
                  </w:pPr>
                  <w:r>
                    <w:rPr>
                      <w:rFonts w:hint="eastAsia"/>
                      <w:bCs/>
                      <w:szCs w:val="21"/>
                    </w:rPr>
                    <w:t>24</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7</w:t>
                  </w:r>
                </w:p>
              </w:tc>
              <w:tc>
                <w:tcPr>
                  <w:tcW w:w="2374" w:type="dxa"/>
                  <w:tcBorders>
                    <w:tl2br w:val="nil"/>
                    <w:tr2bl w:val="nil"/>
                  </w:tcBorders>
                  <w:vAlign w:val="center"/>
                </w:tcPr>
                <w:p>
                  <w:pPr>
                    <w:jc w:val="center"/>
                    <w:rPr>
                      <w:szCs w:val="21"/>
                    </w:rPr>
                  </w:pPr>
                  <w:r>
                    <w:rPr>
                      <w:rFonts w:hint="eastAsia"/>
                      <w:szCs w:val="21"/>
                    </w:rPr>
                    <w:t>盐雾测试仪</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台</w:t>
                  </w:r>
                </w:p>
              </w:tc>
              <w:tc>
                <w:tcPr>
                  <w:tcW w:w="1106" w:type="dxa"/>
                  <w:tcBorders>
                    <w:tl2br w:val="nil"/>
                    <w:tr2bl w:val="nil"/>
                  </w:tcBorders>
                  <w:vAlign w:val="center"/>
                </w:tcPr>
                <w:p>
                  <w:pPr>
                    <w:spacing w:line="400" w:lineRule="exact"/>
                    <w:jc w:val="center"/>
                    <w:rPr>
                      <w:bCs/>
                      <w:szCs w:val="21"/>
                    </w:rPr>
                  </w:pPr>
                  <w:r>
                    <w:rPr>
                      <w:rFonts w:hint="eastAsia"/>
                      <w:bCs/>
                      <w:szCs w:val="21"/>
                    </w:rPr>
                    <w:t>4</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8</w:t>
                  </w:r>
                </w:p>
              </w:tc>
              <w:tc>
                <w:tcPr>
                  <w:tcW w:w="2374" w:type="dxa"/>
                  <w:tcBorders>
                    <w:tl2br w:val="nil"/>
                    <w:tr2bl w:val="nil"/>
                  </w:tcBorders>
                  <w:vAlign w:val="center"/>
                </w:tcPr>
                <w:p>
                  <w:pPr>
                    <w:jc w:val="center"/>
                    <w:rPr>
                      <w:szCs w:val="21"/>
                    </w:rPr>
                  </w:pPr>
                  <w:r>
                    <w:rPr>
                      <w:rFonts w:hint="eastAsia"/>
                      <w:szCs w:val="21"/>
                    </w:rPr>
                    <w:t>重力测试仪</w:t>
                  </w:r>
                </w:p>
              </w:tc>
              <w:tc>
                <w:tcPr>
                  <w:tcW w:w="2409" w:type="dxa"/>
                  <w:tcBorders>
                    <w:tl2br w:val="nil"/>
                    <w:tr2bl w:val="nil"/>
                  </w:tcBorders>
                  <w:vAlign w:val="center"/>
                </w:tcPr>
                <w:p>
                  <w:pPr>
                    <w:jc w:val="cente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台</w:t>
                  </w:r>
                </w:p>
              </w:tc>
              <w:tc>
                <w:tcPr>
                  <w:tcW w:w="1106" w:type="dxa"/>
                  <w:tcBorders>
                    <w:tl2br w:val="nil"/>
                    <w:tr2bl w:val="nil"/>
                  </w:tcBorders>
                  <w:vAlign w:val="center"/>
                </w:tcPr>
                <w:p>
                  <w:pPr>
                    <w:spacing w:line="400" w:lineRule="exact"/>
                    <w:jc w:val="center"/>
                    <w:rPr>
                      <w:bCs/>
                      <w:szCs w:val="21"/>
                    </w:rPr>
                  </w:pPr>
                  <w:r>
                    <w:rPr>
                      <w:rFonts w:hint="eastAsia"/>
                      <w:bCs/>
                      <w:szCs w:val="21"/>
                    </w:rPr>
                    <w:t>4</w:t>
                  </w:r>
                </w:p>
              </w:tc>
              <w:tc>
                <w:tcPr>
                  <w:tcW w:w="1525" w:type="dxa"/>
                  <w:tcBorders>
                    <w:tl2br w:val="nil"/>
                    <w:tr2bl w:val="nil"/>
                  </w:tcBorders>
                  <w:vAlign w:val="center"/>
                </w:tcPr>
                <w:p>
                  <w:pPr>
                    <w:jc w:val="center"/>
                  </w:pPr>
                  <w:r>
                    <w:rPr>
                      <w:rFonts w:hint="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68" w:type="dxa"/>
                  <w:tcBorders>
                    <w:tl2br w:val="nil"/>
                    <w:tr2bl w:val="nil"/>
                  </w:tcBorders>
                  <w:vAlign w:val="center"/>
                </w:tcPr>
                <w:p>
                  <w:pPr>
                    <w:spacing w:line="400" w:lineRule="exact"/>
                    <w:jc w:val="center"/>
                    <w:rPr>
                      <w:bCs/>
                      <w:szCs w:val="21"/>
                    </w:rPr>
                  </w:pPr>
                  <w:r>
                    <w:rPr>
                      <w:rFonts w:hint="eastAsia"/>
                      <w:bCs/>
                      <w:szCs w:val="21"/>
                    </w:rPr>
                    <w:t>9</w:t>
                  </w:r>
                </w:p>
              </w:tc>
              <w:tc>
                <w:tcPr>
                  <w:tcW w:w="2374" w:type="dxa"/>
                  <w:tcBorders>
                    <w:tl2br w:val="nil"/>
                    <w:tr2bl w:val="nil"/>
                  </w:tcBorders>
                  <w:vAlign w:val="center"/>
                </w:tcPr>
                <w:p>
                  <w:pPr>
                    <w:jc w:val="center"/>
                    <w:rPr>
                      <w:szCs w:val="21"/>
                    </w:rPr>
                  </w:pPr>
                  <w:r>
                    <w:rPr>
                      <w:rFonts w:hint="eastAsia"/>
                      <w:szCs w:val="21"/>
                    </w:rPr>
                    <w:t>电流、电压测试仪</w:t>
                  </w:r>
                </w:p>
              </w:tc>
              <w:tc>
                <w:tcPr>
                  <w:tcW w:w="2409" w:type="dxa"/>
                  <w:tcBorders>
                    <w:tl2br w:val="nil"/>
                    <w:tr2bl w:val="nil"/>
                  </w:tcBorders>
                  <w:vAlign w:val="center"/>
                </w:tcPr>
                <w:p>
                  <w:pPr>
                    <w:jc w:val="center"/>
                    <w:rPr>
                      <w:szCs w:val="21"/>
                    </w:rPr>
                  </w:pPr>
                  <w:r>
                    <w:rPr>
                      <w:rFonts w:hint="eastAsia"/>
                      <w:bCs/>
                      <w:szCs w:val="21"/>
                    </w:rPr>
                    <w:t>/</w:t>
                  </w:r>
                </w:p>
              </w:tc>
              <w:tc>
                <w:tcPr>
                  <w:tcW w:w="993" w:type="dxa"/>
                  <w:tcBorders>
                    <w:tl2br w:val="nil"/>
                    <w:tr2bl w:val="nil"/>
                  </w:tcBorders>
                  <w:vAlign w:val="center"/>
                </w:tcPr>
                <w:p>
                  <w:pPr>
                    <w:spacing w:line="400" w:lineRule="exact"/>
                    <w:jc w:val="center"/>
                    <w:rPr>
                      <w:bCs/>
                      <w:szCs w:val="21"/>
                    </w:rPr>
                  </w:pPr>
                  <w:r>
                    <w:rPr>
                      <w:bCs/>
                      <w:szCs w:val="21"/>
                    </w:rPr>
                    <w:t>台</w:t>
                  </w:r>
                </w:p>
              </w:tc>
              <w:tc>
                <w:tcPr>
                  <w:tcW w:w="1106" w:type="dxa"/>
                  <w:tcBorders>
                    <w:tl2br w:val="nil"/>
                    <w:tr2bl w:val="nil"/>
                  </w:tcBorders>
                  <w:vAlign w:val="center"/>
                </w:tcPr>
                <w:p>
                  <w:pPr>
                    <w:spacing w:line="400" w:lineRule="exact"/>
                    <w:jc w:val="center"/>
                    <w:rPr>
                      <w:bCs/>
                      <w:szCs w:val="21"/>
                    </w:rPr>
                  </w:pPr>
                  <w:r>
                    <w:rPr>
                      <w:rFonts w:hint="eastAsia"/>
                      <w:bCs/>
                      <w:szCs w:val="21"/>
                    </w:rPr>
                    <w:t>4</w:t>
                  </w:r>
                </w:p>
              </w:tc>
              <w:tc>
                <w:tcPr>
                  <w:tcW w:w="1525" w:type="dxa"/>
                  <w:tcBorders>
                    <w:tl2br w:val="nil"/>
                    <w:tr2bl w:val="nil"/>
                  </w:tcBorders>
                  <w:vAlign w:val="center"/>
                </w:tcPr>
                <w:p>
                  <w:pPr>
                    <w:jc w:val="center"/>
                  </w:pPr>
                  <w:r>
                    <w:rPr>
                      <w:rFonts w:hint="eastAsia"/>
                      <w:bCs/>
                      <w:szCs w:val="21"/>
                    </w:rPr>
                    <w:t>/</w:t>
                  </w:r>
                </w:p>
              </w:tc>
            </w:tr>
          </w:tbl>
          <w:p>
            <w:pPr>
              <w:adjustRightInd w:val="0"/>
              <w:snapToGrid w:val="0"/>
              <w:spacing w:line="520" w:lineRule="exact"/>
              <w:ind w:firstLine="2674" w:firstLineChars="1200"/>
              <w:rPr>
                <w:b/>
                <w:spacing w:val="6"/>
                <w:szCs w:val="21"/>
                <w:u w:val="single"/>
              </w:rPr>
            </w:pPr>
            <w:r>
              <w:rPr>
                <w:b/>
                <w:spacing w:val="6"/>
                <w:szCs w:val="21"/>
                <w:u w:val="single"/>
              </w:rPr>
              <w:t>表1-</w:t>
            </w:r>
            <w:r>
              <w:rPr>
                <w:rFonts w:hint="eastAsia"/>
                <w:b/>
                <w:spacing w:val="6"/>
                <w:szCs w:val="21"/>
                <w:u w:val="single"/>
              </w:rPr>
              <w:t>4</w:t>
            </w:r>
            <w:r>
              <w:rPr>
                <w:b/>
                <w:spacing w:val="6"/>
                <w:szCs w:val="21"/>
                <w:u w:val="single"/>
              </w:rPr>
              <w:t xml:space="preserve"> 主要原辅材料及能源消耗表</w:t>
            </w:r>
          </w:p>
          <w:tbl>
            <w:tblPr>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984"/>
              <w:gridCol w:w="1074"/>
              <w:gridCol w:w="1573"/>
              <w:gridCol w:w="1787"/>
              <w:gridCol w:w="1856"/>
              <w:gridCol w:w="2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tblHeader/>
                <w:jc w:val="center"/>
              </w:trPr>
              <w:tc>
                <w:tcPr>
                  <w:tcW w:w="984" w:type="dxa"/>
                  <w:vAlign w:val="center"/>
                </w:tcPr>
                <w:p>
                  <w:pPr>
                    <w:widowControl/>
                    <w:tabs>
                      <w:tab w:val="left" w:pos="8085"/>
                      <w:tab w:val="left" w:pos="8715"/>
                      <w:tab w:val="left" w:pos="9765"/>
                    </w:tabs>
                    <w:spacing w:line="360" w:lineRule="exact"/>
                    <w:jc w:val="center"/>
                    <w:rPr>
                      <w:b/>
                      <w:szCs w:val="21"/>
                    </w:rPr>
                  </w:pPr>
                  <w:r>
                    <w:rPr>
                      <w:b/>
                      <w:szCs w:val="21"/>
                    </w:rPr>
                    <w:t>类别</w:t>
                  </w:r>
                </w:p>
              </w:tc>
              <w:tc>
                <w:tcPr>
                  <w:tcW w:w="1074" w:type="dxa"/>
                  <w:vAlign w:val="center"/>
                </w:tcPr>
                <w:p>
                  <w:pPr>
                    <w:widowControl/>
                    <w:tabs>
                      <w:tab w:val="left" w:pos="8085"/>
                      <w:tab w:val="left" w:pos="8715"/>
                      <w:tab w:val="left" w:pos="9765"/>
                    </w:tabs>
                    <w:spacing w:line="360" w:lineRule="exact"/>
                    <w:jc w:val="center"/>
                    <w:rPr>
                      <w:b/>
                      <w:szCs w:val="21"/>
                    </w:rPr>
                  </w:pPr>
                  <w:r>
                    <w:rPr>
                      <w:b/>
                      <w:szCs w:val="21"/>
                    </w:rPr>
                    <w:t>序号</w:t>
                  </w:r>
                </w:p>
              </w:tc>
              <w:tc>
                <w:tcPr>
                  <w:tcW w:w="1573" w:type="dxa"/>
                  <w:vAlign w:val="center"/>
                </w:tcPr>
                <w:p>
                  <w:pPr>
                    <w:widowControl/>
                    <w:tabs>
                      <w:tab w:val="left" w:pos="8085"/>
                      <w:tab w:val="left" w:pos="8715"/>
                      <w:tab w:val="left" w:pos="9765"/>
                    </w:tabs>
                    <w:spacing w:line="360" w:lineRule="exact"/>
                    <w:jc w:val="center"/>
                    <w:rPr>
                      <w:b/>
                      <w:szCs w:val="21"/>
                    </w:rPr>
                  </w:pPr>
                  <w:r>
                    <w:rPr>
                      <w:b/>
                      <w:szCs w:val="21"/>
                    </w:rPr>
                    <w:t>名称</w:t>
                  </w:r>
                </w:p>
              </w:tc>
              <w:tc>
                <w:tcPr>
                  <w:tcW w:w="1787" w:type="dxa"/>
                  <w:vAlign w:val="center"/>
                </w:tcPr>
                <w:p>
                  <w:pPr>
                    <w:widowControl/>
                    <w:tabs>
                      <w:tab w:val="left" w:pos="8085"/>
                      <w:tab w:val="left" w:pos="8715"/>
                      <w:tab w:val="left" w:pos="9765"/>
                    </w:tabs>
                    <w:spacing w:line="360" w:lineRule="exact"/>
                    <w:jc w:val="center"/>
                    <w:rPr>
                      <w:b/>
                      <w:szCs w:val="21"/>
                    </w:rPr>
                  </w:pPr>
                  <w:r>
                    <w:rPr>
                      <w:b/>
                      <w:szCs w:val="21"/>
                    </w:rPr>
                    <w:t>年消耗量</w:t>
                  </w:r>
                </w:p>
              </w:tc>
              <w:tc>
                <w:tcPr>
                  <w:tcW w:w="1856" w:type="dxa"/>
                  <w:vAlign w:val="center"/>
                </w:tcPr>
                <w:p>
                  <w:pPr>
                    <w:widowControl/>
                    <w:tabs>
                      <w:tab w:val="left" w:pos="8085"/>
                      <w:tab w:val="left" w:pos="8715"/>
                      <w:tab w:val="left" w:pos="9765"/>
                    </w:tabs>
                    <w:spacing w:line="360" w:lineRule="exact"/>
                    <w:jc w:val="center"/>
                    <w:rPr>
                      <w:b/>
                      <w:szCs w:val="21"/>
                    </w:rPr>
                  </w:pPr>
                  <w:r>
                    <w:rPr>
                      <w:rFonts w:hint="eastAsia"/>
                      <w:b/>
                      <w:szCs w:val="21"/>
                    </w:rPr>
                    <w:t>来源</w:t>
                  </w:r>
                </w:p>
              </w:tc>
              <w:tc>
                <w:tcPr>
                  <w:tcW w:w="2110" w:type="dxa"/>
                  <w:vAlign w:val="center"/>
                </w:tcPr>
                <w:p>
                  <w:pPr>
                    <w:widowControl/>
                    <w:tabs>
                      <w:tab w:val="left" w:pos="8085"/>
                      <w:tab w:val="left" w:pos="8715"/>
                      <w:tab w:val="left" w:pos="9765"/>
                    </w:tabs>
                    <w:spacing w:line="360" w:lineRule="exact"/>
                    <w:jc w:val="center"/>
                    <w:rPr>
                      <w:b/>
                      <w:szCs w:val="21"/>
                    </w:rPr>
                  </w:pPr>
                  <w:r>
                    <w:rPr>
                      <w:b/>
                      <w:szCs w:val="21"/>
                    </w:rPr>
                    <w:t>储运方式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54" w:hRule="exact"/>
                <w:jc w:val="center"/>
              </w:trPr>
              <w:tc>
                <w:tcPr>
                  <w:tcW w:w="984" w:type="dxa"/>
                  <w:vMerge w:val="restart"/>
                  <w:vAlign w:val="center"/>
                </w:tcPr>
                <w:p>
                  <w:pPr>
                    <w:pStyle w:val="27"/>
                    <w:widowControl/>
                    <w:spacing w:line="360" w:lineRule="exact"/>
                    <w:jc w:val="center"/>
                    <w:rPr>
                      <w:bCs/>
                      <w:snapToGrid w:val="0"/>
                      <w:kern w:val="0"/>
                      <w:sz w:val="21"/>
                      <w:szCs w:val="21"/>
                    </w:rPr>
                  </w:pPr>
                  <w:r>
                    <w:rPr>
                      <w:bCs/>
                      <w:snapToGrid w:val="0"/>
                      <w:kern w:val="0"/>
                      <w:sz w:val="21"/>
                      <w:szCs w:val="21"/>
                    </w:rPr>
                    <w:t>原料</w:t>
                  </w:r>
                </w:p>
              </w:tc>
              <w:tc>
                <w:tcPr>
                  <w:tcW w:w="1074" w:type="dxa"/>
                  <w:vAlign w:val="center"/>
                </w:tcPr>
                <w:p>
                  <w:pPr>
                    <w:pStyle w:val="27"/>
                    <w:widowControl/>
                    <w:spacing w:line="360" w:lineRule="exact"/>
                    <w:jc w:val="center"/>
                    <w:rPr>
                      <w:bCs/>
                      <w:snapToGrid w:val="0"/>
                      <w:kern w:val="0"/>
                      <w:sz w:val="21"/>
                      <w:szCs w:val="21"/>
                    </w:rPr>
                  </w:pPr>
                  <w:r>
                    <w:rPr>
                      <w:bCs/>
                      <w:snapToGrid w:val="0"/>
                      <w:kern w:val="0"/>
                      <w:sz w:val="21"/>
                      <w:szCs w:val="21"/>
                    </w:rPr>
                    <w:t>1</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PCB板</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400万件</w:t>
                  </w:r>
                </w:p>
              </w:tc>
              <w:tc>
                <w:tcPr>
                  <w:tcW w:w="1856" w:type="dxa"/>
                  <w:vMerge w:val="restart"/>
                  <w:vAlign w:val="center"/>
                </w:tcPr>
                <w:p>
                  <w:pPr>
                    <w:widowControl/>
                    <w:tabs>
                      <w:tab w:val="left" w:pos="8085"/>
                      <w:tab w:val="left" w:pos="8715"/>
                      <w:tab w:val="left" w:pos="9765"/>
                    </w:tabs>
                    <w:spacing w:line="360" w:lineRule="exact"/>
                    <w:jc w:val="center"/>
                    <w:rPr>
                      <w:bCs/>
                      <w:snapToGrid w:val="0"/>
                      <w:kern w:val="0"/>
                      <w:szCs w:val="21"/>
                    </w:rPr>
                  </w:pPr>
                  <w:r>
                    <w:rPr>
                      <w:bCs/>
                      <w:snapToGrid w:val="0"/>
                      <w:kern w:val="0"/>
                      <w:szCs w:val="21"/>
                    </w:rPr>
                    <w:t>外购</w:t>
                  </w:r>
                </w:p>
              </w:tc>
              <w:tc>
                <w:tcPr>
                  <w:tcW w:w="2110" w:type="dxa"/>
                  <w:vMerge w:val="restart"/>
                  <w:vAlign w:val="center"/>
                </w:tcPr>
                <w:p>
                  <w:pPr>
                    <w:widowControl/>
                    <w:tabs>
                      <w:tab w:val="left" w:pos="8085"/>
                      <w:tab w:val="left" w:pos="8715"/>
                      <w:tab w:val="left" w:pos="9765"/>
                    </w:tabs>
                    <w:spacing w:line="360" w:lineRule="exact"/>
                    <w:jc w:val="center"/>
                    <w:rPr>
                      <w:szCs w:val="21"/>
                    </w:rPr>
                  </w:pPr>
                  <w:r>
                    <w:rPr>
                      <w:bCs/>
                      <w:snapToGrid w:val="0"/>
                      <w:kern w:val="0"/>
                      <w:szCs w:val="21"/>
                    </w:rPr>
                    <w:t>汽车运输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2</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电子配件</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400万件</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3</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塑胶外壳</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320万件</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五金外壳</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80万件</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5</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五金件</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400万件</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6</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显示屏</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400万件</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7</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线材</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400万件</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8</w:t>
                  </w:r>
                </w:p>
              </w:tc>
              <w:tc>
                <w:tcPr>
                  <w:tcW w:w="1573"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包装材料</w:t>
                  </w:r>
                </w:p>
              </w:tc>
              <w:tc>
                <w:tcPr>
                  <w:tcW w:w="1787"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4t</w:t>
                  </w:r>
                </w:p>
              </w:tc>
              <w:tc>
                <w:tcPr>
                  <w:tcW w:w="1856" w:type="dxa"/>
                  <w:vMerge w:val="continue"/>
                  <w:vAlign w:val="center"/>
                </w:tcPr>
                <w:p>
                  <w:pPr>
                    <w:widowControl/>
                    <w:tabs>
                      <w:tab w:val="left" w:pos="8085"/>
                      <w:tab w:val="left" w:pos="8715"/>
                      <w:tab w:val="left" w:pos="9765"/>
                    </w:tabs>
                    <w:spacing w:line="360" w:lineRule="exact"/>
                    <w:jc w:val="center"/>
                    <w:rPr>
                      <w:bCs/>
                      <w:snapToGrid w:val="0"/>
                      <w:kern w:val="0"/>
                      <w:szCs w:val="21"/>
                    </w:rPr>
                  </w:pPr>
                </w:p>
              </w:tc>
              <w:tc>
                <w:tcPr>
                  <w:tcW w:w="2110" w:type="dxa"/>
                  <w:vMerge w:val="continue"/>
                  <w:vAlign w:val="center"/>
                </w:tcPr>
                <w:p>
                  <w:pPr>
                    <w:tabs>
                      <w:tab w:val="left" w:pos="8085"/>
                      <w:tab w:val="left" w:pos="8715"/>
                      <w:tab w:val="left" w:pos="9765"/>
                    </w:tabs>
                    <w:spacing w:line="360" w:lineRule="exact"/>
                    <w:jc w:val="center"/>
                    <w:rPr>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Align w:val="center"/>
                </w:tcPr>
                <w:p>
                  <w:pPr>
                    <w:pStyle w:val="27"/>
                    <w:widowControl/>
                    <w:spacing w:line="360" w:lineRule="exact"/>
                    <w:jc w:val="center"/>
                    <w:rPr>
                      <w:bCs/>
                      <w:snapToGrid w:val="0"/>
                      <w:kern w:val="0"/>
                      <w:sz w:val="21"/>
                      <w:szCs w:val="21"/>
                      <w:u w:val="single"/>
                    </w:rPr>
                  </w:pPr>
                  <w:r>
                    <w:rPr>
                      <w:bCs/>
                      <w:snapToGrid w:val="0"/>
                      <w:kern w:val="0"/>
                      <w:sz w:val="21"/>
                      <w:szCs w:val="21"/>
                      <w:u w:val="single"/>
                    </w:rPr>
                    <w:t>辅料</w:t>
                  </w:r>
                </w:p>
              </w:tc>
              <w:tc>
                <w:tcPr>
                  <w:tcW w:w="1074" w:type="dxa"/>
                  <w:vAlign w:val="center"/>
                </w:tcPr>
                <w:p>
                  <w:pPr>
                    <w:pStyle w:val="27"/>
                    <w:widowControl/>
                    <w:spacing w:line="360" w:lineRule="exact"/>
                    <w:jc w:val="center"/>
                    <w:rPr>
                      <w:bCs/>
                      <w:snapToGrid w:val="0"/>
                      <w:kern w:val="0"/>
                      <w:sz w:val="21"/>
                      <w:szCs w:val="21"/>
                      <w:u w:val="single"/>
                    </w:rPr>
                  </w:pPr>
                  <w:r>
                    <w:rPr>
                      <w:rFonts w:hint="eastAsia"/>
                      <w:bCs/>
                      <w:snapToGrid w:val="0"/>
                      <w:kern w:val="0"/>
                      <w:sz w:val="21"/>
                      <w:szCs w:val="21"/>
                      <w:u w:val="single"/>
                    </w:rPr>
                    <w:t>9</w:t>
                  </w:r>
                </w:p>
              </w:tc>
              <w:tc>
                <w:tcPr>
                  <w:tcW w:w="1573" w:type="dxa"/>
                  <w:vAlign w:val="center"/>
                </w:tcPr>
                <w:p>
                  <w:pPr>
                    <w:pStyle w:val="26"/>
                    <w:rPr>
                      <w:rFonts w:ascii="Times New Roman" w:hAnsi="Times New Roman" w:cs="Times New Roman"/>
                      <w:snapToGrid w:val="0"/>
                      <w:kern w:val="0"/>
                      <w:szCs w:val="21"/>
                      <w:u w:val="single"/>
                    </w:rPr>
                  </w:pPr>
                  <w:r>
                    <w:rPr>
                      <w:rFonts w:hint="eastAsia" w:ascii="Times New Roman" w:hAnsi="Times New Roman" w:cs="Times New Roman"/>
                      <w:snapToGrid w:val="0"/>
                      <w:kern w:val="0"/>
                      <w:szCs w:val="21"/>
                      <w:u w:val="single"/>
                    </w:rPr>
                    <w:t>无铅锡线</w:t>
                  </w:r>
                </w:p>
              </w:tc>
              <w:tc>
                <w:tcPr>
                  <w:tcW w:w="1787" w:type="dxa"/>
                  <w:vAlign w:val="center"/>
                </w:tcPr>
                <w:p>
                  <w:pPr>
                    <w:pStyle w:val="27"/>
                    <w:widowControl/>
                    <w:spacing w:line="360" w:lineRule="exact"/>
                    <w:jc w:val="center"/>
                    <w:rPr>
                      <w:sz w:val="21"/>
                      <w:szCs w:val="21"/>
                      <w:u w:val="single"/>
                    </w:rPr>
                  </w:pPr>
                  <w:r>
                    <w:rPr>
                      <w:rFonts w:hint="eastAsia"/>
                      <w:sz w:val="21"/>
                      <w:szCs w:val="21"/>
                      <w:u w:val="single"/>
                    </w:rPr>
                    <w:t>320kg</w:t>
                  </w:r>
                </w:p>
              </w:tc>
              <w:tc>
                <w:tcPr>
                  <w:tcW w:w="1856" w:type="dxa"/>
                  <w:vMerge w:val="continue"/>
                  <w:vAlign w:val="center"/>
                </w:tcPr>
                <w:p>
                  <w:pPr>
                    <w:widowControl/>
                    <w:tabs>
                      <w:tab w:val="left" w:pos="8085"/>
                      <w:tab w:val="left" w:pos="8715"/>
                      <w:tab w:val="left" w:pos="9765"/>
                    </w:tabs>
                    <w:spacing w:line="360" w:lineRule="exact"/>
                    <w:jc w:val="center"/>
                    <w:rPr>
                      <w:szCs w:val="21"/>
                      <w:u w:val="single"/>
                    </w:rPr>
                  </w:pPr>
                </w:p>
              </w:tc>
              <w:tc>
                <w:tcPr>
                  <w:tcW w:w="2110" w:type="dxa"/>
                  <w:vMerge w:val="continue"/>
                  <w:vAlign w:val="center"/>
                </w:tcPr>
                <w:p>
                  <w:pPr>
                    <w:widowControl/>
                    <w:tabs>
                      <w:tab w:val="left" w:pos="8085"/>
                      <w:tab w:val="left" w:pos="8715"/>
                      <w:tab w:val="left" w:pos="9765"/>
                    </w:tabs>
                    <w:spacing w:line="36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restart"/>
                  <w:vAlign w:val="center"/>
                </w:tcPr>
                <w:p>
                  <w:pPr>
                    <w:pStyle w:val="27"/>
                    <w:widowControl/>
                    <w:spacing w:line="360" w:lineRule="exact"/>
                    <w:jc w:val="center"/>
                    <w:rPr>
                      <w:bCs/>
                      <w:snapToGrid w:val="0"/>
                      <w:kern w:val="0"/>
                      <w:sz w:val="21"/>
                      <w:szCs w:val="21"/>
                    </w:rPr>
                  </w:pPr>
                  <w:r>
                    <w:rPr>
                      <w:bCs/>
                      <w:snapToGrid w:val="0"/>
                      <w:kern w:val="0"/>
                      <w:sz w:val="21"/>
                      <w:szCs w:val="21"/>
                    </w:rPr>
                    <w:t>能源</w:t>
                  </w:r>
                </w:p>
                <w:p>
                  <w:pPr>
                    <w:pStyle w:val="27"/>
                    <w:widowControl/>
                    <w:spacing w:line="360" w:lineRule="exact"/>
                    <w:jc w:val="center"/>
                    <w:rPr>
                      <w:bCs/>
                      <w:snapToGrid w:val="0"/>
                      <w:kern w:val="0"/>
                      <w:sz w:val="21"/>
                      <w:szCs w:val="21"/>
                    </w:rPr>
                  </w:pPr>
                  <w:r>
                    <w:rPr>
                      <w:bCs/>
                      <w:snapToGrid w:val="0"/>
                      <w:kern w:val="0"/>
                      <w:sz w:val="21"/>
                      <w:szCs w:val="21"/>
                    </w:rPr>
                    <w:t>消耗</w:t>
                  </w: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10</w:t>
                  </w:r>
                </w:p>
              </w:tc>
              <w:tc>
                <w:tcPr>
                  <w:tcW w:w="1573" w:type="dxa"/>
                  <w:vAlign w:val="center"/>
                </w:tcPr>
                <w:p>
                  <w:pPr>
                    <w:widowControl/>
                    <w:autoSpaceDE w:val="0"/>
                    <w:autoSpaceDN w:val="0"/>
                    <w:spacing w:line="360" w:lineRule="exact"/>
                    <w:jc w:val="center"/>
                    <w:rPr>
                      <w:szCs w:val="21"/>
                    </w:rPr>
                  </w:pPr>
                  <w:r>
                    <w:rPr>
                      <w:szCs w:val="21"/>
                    </w:rPr>
                    <w:t>电</w:t>
                  </w:r>
                </w:p>
              </w:tc>
              <w:tc>
                <w:tcPr>
                  <w:tcW w:w="1787" w:type="dxa"/>
                  <w:vAlign w:val="center"/>
                </w:tcPr>
                <w:p>
                  <w:pPr>
                    <w:widowControl/>
                    <w:tabs>
                      <w:tab w:val="left" w:pos="8085"/>
                      <w:tab w:val="left" w:pos="8715"/>
                      <w:tab w:val="left" w:pos="9765"/>
                    </w:tabs>
                    <w:spacing w:line="360" w:lineRule="exact"/>
                    <w:jc w:val="center"/>
                    <w:rPr>
                      <w:szCs w:val="21"/>
                    </w:rPr>
                  </w:pPr>
                  <w:r>
                    <w:rPr>
                      <w:rFonts w:hint="eastAsia"/>
                      <w:szCs w:val="21"/>
                    </w:rPr>
                    <w:t>4万KW·</w:t>
                  </w:r>
                  <w:r>
                    <w:rPr>
                      <w:szCs w:val="21"/>
                    </w:rPr>
                    <w:t>h</w:t>
                  </w:r>
                </w:p>
              </w:tc>
              <w:tc>
                <w:tcPr>
                  <w:tcW w:w="1856" w:type="dxa"/>
                  <w:vAlign w:val="center"/>
                </w:tcPr>
                <w:p>
                  <w:pPr>
                    <w:widowControl/>
                    <w:tabs>
                      <w:tab w:val="left" w:pos="8085"/>
                      <w:tab w:val="left" w:pos="8715"/>
                      <w:tab w:val="left" w:pos="9765"/>
                    </w:tabs>
                    <w:spacing w:line="360" w:lineRule="exact"/>
                    <w:jc w:val="center"/>
                    <w:rPr>
                      <w:szCs w:val="21"/>
                    </w:rPr>
                  </w:pPr>
                  <w:r>
                    <w:rPr>
                      <w:rFonts w:hint="eastAsia"/>
                      <w:szCs w:val="21"/>
                    </w:rPr>
                    <w:t>/</w:t>
                  </w:r>
                </w:p>
              </w:tc>
              <w:tc>
                <w:tcPr>
                  <w:tcW w:w="2110" w:type="dxa"/>
                  <w:vAlign w:val="center"/>
                </w:tcPr>
                <w:p>
                  <w:pPr>
                    <w:widowControl/>
                    <w:tabs>
                      <w:tab w:val="left" w:pos="8085"/>
                      <w:tab w:val="left" w:pos="8715"/>
                      <w:tab w:val="left" w:pos="9765"/>
                    </w:tabs>
                    <w:spacing w:line="360" w:lineRule="exact"/>
                    <w:jc w:val="center"/>
                    <w:rPr>
                      <w:szCs w:val="21"/>
                    </w:rPr>
                  </w:pPr>
                  <w:r>
                    <w:rPr>
                      <w:szCs w:val="21"/>
                    </w:rPr>
                    <w:t>电网供电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exact"/>
                <w:jc w:val="center"/>
              </w:trPr>
              <w:tc>
                <w:tcPr>
                  <w:tcW w:w="984" w:type="dxa"/>
                  <w:vMerge w:val="continue"/>
                  <w:vAlign w:val="center"/>
                </w:tcPr>
                <w:p>
                  <w:pPr>
                    <w:pStyle w:val="27"/>
                    <w:widowControl/>
                    <w:spacing w:line="360" w:lineRule="exact"/>
                    <w:jc w:val="center"/>
                    <w:rPr>
                      <w:bCs/>
                      <w:snapToGrid w:val="0"/>
                      <w:kern w:val="0"/>
                      <w:sz w:val="21"/>
                      <w:szCs w:val="21"/>
                    </w:rPr>
                  </w:pPr>
                </w:p>
              </w:tc>
              <w:tc>
                <w:tcPr>
                  <w:tcW w:w="1074" w:type="dxa"/>
                  <w:vAlign w:val="center"/>
                </w:tcPr>
                <w:p>
                  <w:pPr>
                    <w:pStyle w:val="27"/>
                    <w:widowControl/>
                    <w:spacing w:line="360" w:lineRule="exact"/>
                    <w:jc w:val="center"/>
                    <w:rPr>
                      <w:bCs/>
                      <w:snapToGrid w:val="0"/>
                      <w:kern w:val="0"/>
                      <w:sz w:val="21"/>
                      <w:szCs w:val="21"/>
                    </w:rPr>
                  </w:pPr>
                  <w:r>
                    <w:rPr>
                      <w:rFonts w:hint="eastAsia"/>
                      <w:bCs/>
                      <w:snapToGrid w:val="0"/>
                      <w:kern w:val="0"/>
                      <w:sz w:val="21"/>
                      <w:szCs w:val="21"/>
                    </w:rPr>
                    <w:t>11</w:t>
                  </w:r>
                </w:p>
              </w:tc>
              <w:tc>
                <w:tcPr>
                  <w:tcW w:w="1573" w:type="dxa"/>
                  <w:vAlign w:val="center"/>
                </w:tcPr>
                <w:p>
                  <w:pPr>
                    <w:widowControl/>
                    <w:autoSpaceDE w:val="0"/>
                    <w:autoSpaceDN w:val="0"/>
                    <w:spacing w:line="360" w:lineRule="exact"/>
                    <w:jc w:val="center"/>
                    <w:rPr>
                      <w:szCs w:val="21"/>
                    </w:rPr>
                  </w:pPr>
                  <w:r>
                    <w:rPr>
                      <w:szCs w:val="21"/>
                    </w:rPr>
                    <w:t>水</w:t>
                  </w:r>
                </w:p>
              </w:tc>
              <w:tc>
                <w:tcPr>
                  <w:tcW w:w="1787" w:type="dxa"/>
                  <w:vAlign w:val="center"/>
                </w:tcPr>
                <w:p>
                  <w:pPr>
                    <w:widowControl/>
                    <w:autoSpaceDE w:val="0"/>
                    <w:autoSpaceDN w:val="0"/>
                    <w:spacing w:line="360" w:lineRule="exact"/>
                    <w:jc w:val="center"/>
                    <w:rPr>
                      <w:szCs w:val="21"/>
                    </w:rPr>
                  </w:pPr>
                  <w:r>
                    <w:rPr>
                      <w:rFonts w:hint="eastAsia"/>
                      <w:szCs w:val="21"/>
                    </w:rPr>
                    <w:t>1350吨</w:t>
                  </w:r>
                </w:p>
              </w:tc>
              <w:tc>
                <w:tcPr>
                  <w:tcW w:w="1856" w:type="dxa"/>
                  <w:vAlign w:val="center"/>
                </w:tcPr>
                <w:p>
                  <w:pPr>
                    <w:widowControl/>
                    <w:tabs>
                      <w:tab w:val="left" w:pos="8085"/>
                      <w:tab w:val="left" w:pos="8715"/>
                      <w:tab w:val="left" w:pos="9765"/>
                    </w:tabs>
                    <w:spacing w:line="360" w:lineRule="exact"/>
                    <w:jc w:val="center"/>
                    <w:rPr>
                      <w:szCs w:val="21"/>
                    </w:rPr>
                  </w:pPr>
                  <w:r>
                    <w:rPr>
                      <w:rFonts w:hint="eastAsia"/>
                      <w:szCs w:val="21"/>
                    </w:rPr>
                    <w:t>/</w:t>
                  </w:r>
                </w:p>
              </w:tc>
              <w:tc>
                <w:tcPr>
                  <w:tcW w:w="2110" w:type="dxa"/>
                  <w:vAlign w:val="center"/>
                </w:tcPr>
                <w:p>
                  <w:pPr>
                    <w:widowControl/>
                    <w:tabs>
                      <w:tab w:val="left" w:pos="8085"/>
                      <w:tab w:val="left" w:pos="8715"/>
                      <w:tab w:val="left" w:pos="9765"/>
                    </w:tabs>
                    <w:spacing w:line="360" w:lineRule="exact"/>
                    <w:jc w:val="center"/>
                    <w:rPr>
                      <w:szCs w:val="21"/>
                    </w:rPr>
                  </w:pPr>
                  <w:r>
                    <w:rPr>
                      <w:szCs w:val="21"/>
                    </w:rPr>
                    <w:t>自来水</w:t>
                  </w:r>
                </w:p>
              </w:tc>
            </w:tr>
          </w:tbl>
          <w:p>
            <w:pPr>
              <w:spacing w:line="480" w:lineRule="exact"/>
              <w:jc w:val="center"/>
              <w:rPr>
                <w:b/>
                <w:bCs/>
                <w:szCs w:val="21"/>
                <w:u w:val="single"/>
              </w:rPr>
            </w:pPr>
            <w:r>
              <w:rPr>
                <w:b/>
                <w:bCs/>
                <w:szCs w:val="21"/>
                <w:u w:val="single"/>
              </w:rPr>
              <w:t>表1-</w:t>
            </w:r>
            <w:r>
              <w:rPr>
                <w:rFonts w:hint="eastAsia"/>
                <w:b/>
                <w:bCs/>
                <w:szCs w:val="21"/>
                <w:u w:val="single"/>
              </w:rPr>
              <w:t>5</w:t>
            </w:r>
            <w:r>
              <w:rPr>
                <w:b/>
                <w:bCs/>
                <w:szCs w:val="21"/>
                <w:u w:val="single"/>
              </w:rPr>
              <w:t xml:space="preserve">  环保投资一览表</w:t>
            </w:r>
          </w:p>
          <w:tbl>
            <w:tblPr>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462"/>
              <w:gridCol w:w="676"/>
              <w:gridCol w:w="2340"/>
              <w:gridCol w:w="3072"/>
              <w:gridCol w:w="1149"/>
              <w:gridCol w:w="1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16" w:hRule="atLeast"/>
                <w:jc w:val="center"/>
              </w:trPr>
              <w:tc>
                <w:tcPr>
                  <w:tcW w:w="462" w:type="dxa"/>
                  <w:tcBorders>
                    <w:tl2br w:val="nil"/>
                    <w:tr2bl w:val="nil"/>
                  </w:tcBorders>
                  <w:vAlign w:val="top"/>
                </w:tcPr>
                <w:p>
                  <w:pPr>
                    <w:adjustRightInd w:val="0"/>
                    <w:snapToGrid w:val="0"/>
                    <w:jc w:val="center"/>
                    <w:rPr>
                      <w:b/>
                      <w:szCs w:val="21"/>
                      <w:u w:val="single"/>
                    </w:rPr>
                  </w:pPr>
                  <w:r>
                    <w:rPr>
                      <w:rFonts w:hint="eastAsia"/>
                      <w:b/>
                      <w:szCs w:val="21"/>
                      <w:u w:val="single"/>
                    </w:rPr>
                    <w:t>类别</w:t>
                  </w:r>
                </w:p>
              </w:tc>
              <w:tc>
                <w:tcPr>
                  <w:tcW w:w="3016" w:type="dxa"/>
                  <w:gridSpan w:val="2"/>
                  <w:tcBorders>
                    <w:tl2br w:val="nil"/>
                    <w:tr2bl w:val="nil"/>
                  </w:tcBorders>
                  <w:vAlign w:val="center"/>
                </w:tcPr>
                <w:p>
                  <w:pPr>
                    <w:adjustRightInd w:val="0"/>
                    <w:snapToGrid w:val="0"/>
                    <w:jc w:val="center"/>
                    <w:rPr>
                      <w:b/>
                      <w:szCs w:val="21"/>
                      <w:u w:val="single"/>
                    </w:rPr>
                  </w:pPr>
                  <w:r>
                    <w:rPr>
                      <w:b/>
                      <w:szCs w:val="21"/>
                      <w:u w:val="single"/>
                    </w:rPr>
                    <w:t>投资项目</w:t>
                  </w:r>
                </w:p>
              </w:tc>
              <w:tc>
                <w:tcPr>
                  <w:tcW w:w="3072" w:type="dxa"/>
                  <w:tcBorders>
                    <w:tl2br w:val="nil"/>
                    <w:tr2bl w:val="nil"/>
                  </w:tcBorders>
                  <w:vAlign w:val="center"/>
                </w:tcPr>
                <w:p>
                  <w:pPr>
                    <w:adjustRightInd w:val="0"/>
                    <w:snapToGrid w:val="0"/>
                    <w:jc w:val="center"/>
                    <w:rPr>
                      <w:b/>
                      <w:szCs w:val="21"/>
                      <w:u w:val="single"/>
                    </w:rPr>
                  </w:pPr>
                  <w:r>
                    <w:rPr>
                      <w:b/>
                      <w:szCs w:val="21"/>
                      <w:u w:val="single"/>
                    </w:rPr>
                    <w:t>治理措施</w:t>
                  </w:r>
                </w:p>
              </w:tc>
              <w:tc>
                <w:tcPr>
                  <w:tcW w:w="1149" w:type="dxa"/>
                  <w:tcBorders>
                    <w:tl2br w:val="nil"/>
                    <w:tr2bl w:val="nil"/>
                  </w:tcBorders>
                  <w:vAlign w:val="center"/>
                </w:tcPr>
                <w:p>
                  <w:pPr>
                    <w:adjustRightInd w:val="0"/>
                    <w:snapToGrid w:val="0"/>
                    <w:jc w:val="center"/>
                    <w:rPr>
                      <w:b/>
                      <w:szCs w:val="21"/>
                      <w:u w:val="single"/>
                    </w:rPr>
                  </w:pPr>
                  <w:r>
                    <w:rPr>
                      <w:b/>
                      <w:szCs w:val="21"/>
                      <w:u w:val="single"/>
                    </w:rPr>
                    <w:t>投资额（万元）</w:t>
                  </w:r>
                </w:p>
              </w:tc>
              <w:tc>
                <w:tcPr>
                  <w:tcW w:w="1685" w:type="dxa"/>
                  <w:tcBorders>
                    <w:tl2br w:val="nil"/>
                    <w:tr2bl w:val="nil"/>
                  </w:tcBorders>
                  <w:vAlign w:val="center"/>
                </w:tcPr>
                <w:p>
                  <w:pPr>
                    <w:adjustRightInd w:val="0"/>
                    <w:snapToGrid w:val="0"/>
                    <w:jc w:val="center"/>
                    <w:rPr>
                      <w:b/>
                      <w:szCs w:val="21"/>
                      <w:u w:val="single"/>
                    </w:rPr>
                  </w:pPr>
                  <w:r>
                    <w:rPr>
                      <w:b/>
                      <w:szCs w:val="21"/>
                      <w:u w:val="singl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06" w:hRule="atLeast"/>
                <w:jc w:val="center"/>
              </w:trPr>
              <w:tc>
                <w:tcPr>
                  <w:tcW w:w="462" w:type="dxa"/>
                  <w:vMerge w:val="restart"/>
                  <w:tcBorders>
                    <w:tl2br w:val="nil"/>
                    <w:tr2bl w:val="nil"/>
                  </w:tcBorders>
                  <w:vAlign w:val="top"/>
                </w:tcPr>
                <w:p>
                  <w:pPr>
                    <w:adjustRightInd w:val="0"/>
                    <w:snapToGrid w:val="0"/>
                    <w:jc w:val="center"/>
                    <w:rPr>
                      <w:szCs w:val="21"/>
                      <w:u w:val="single"/>
                    </w:rPr>
                  </w:pPr>
                </w:p>
                <w:p>
                  <w:pPr>
                    <w:adjustRightInd w:val="0"/>
                    <w:snapToGrid w:val="0"/>
                    <w:jc w:val="center"/>
                    <w:rPr>
                      <w:szCs w:val="21"/>
                      <w:u w:val="single"/>
                    </w:rPr>
                  </w:pPr>
                </w:p>
                <w:p>
                  <w:pPr>
                    <w:adjustRightInd w:val="0"/>
                    <w:snapToGrid w:val="0"/>
                    <w:jc w:val="center"/>
                    <w:rPr>
                      <w:szCs w:val="21"/>
                      <w:u w:val="single"/>
                    </w:rPr>
                  </w:pPr>
                </w:p>
                <w:p>
                  <w:pPr>
                    <w:adjustRightInd w:val="0"/>
                    <w:snapToGrid w:val="0"/>
                    <w:jc w:val="center"/>
                    <w:rPr>
                      <w:szCs w:val="21"/>
                      <w:u w:val="single"/>
                    </w:rPr>
                  </w:pPr>
                  <w:r>
                    <w:rPr>
                      <w:rFonts w:hint="eastAsia"/>
                      <w:szCs w:val="21"/>
                      <w:u w:val="single"/>
                    </w:rPr>
                    <w:t>营运期</w:t>
                  </w:r>
                </w:p>
              </w:tc>
              <w:tc>
                <w:tcPr>
                  <w:tcW w:w="676" w:type="dxa"/>
                  <w:vMerge w:val="restart"/>
                  <w:tcBorders>
                    <w:tl2br w:val="nil"/>
                    <w:tr2bl w:val="nil"/>
                  </w:tcBorders>
                  <w:vAlign w:val="center"/>
                </w:tcPr>
                <w:p>
                  <w:pPr>
                    <w:adjustRightInd w:val="0"/>
                    <w:snapToGrid w:val="0"/>
                    <w:jc w:val="center"/>
                    <w:rPr>
                      <w:szCs w:val="21"/>
                      <w:u w:val="single"/>
                    </w:rPr>
                  </w:pPr>
                  <w:r>
                    <w:rPr>
                      <w:rFonts w:hint="eastAsia"/>
                      <w:szCs w:val="21"/>
                      <w:u w:val="single"/>
                    </w:rPr>
                    <w:t>废气</w:t>
                  </w:r>
                </w:p>
              </w:tc>
              <w:tc>
                <w:tcPr>
                  <w:tcW w:w="2340" w:type="dxa"/>
                  <w:vMerge w:val="restart"/>
                  <w:tcBorders>
                    <w:tl2br w:val="nil"/>
                    <w:tr2bl w:val="nil"/>
                  </w:tcBorders>
                  <w:vAlign w:val="center"/>
                </w:tcPr>
                <w:p>
                  <w:pPr>
                    <w:adjustRightInd w:val="0"/>
                    <w:snapToGrid w:val="0"/>
                    <w:jc w:val="center"/>
                    <w:rPr>
                      <w:szCs w:val="21"/>
                      <w:u w:val="single"/>
                    </w:rPr>
                  </w:pPr>
                  <w:r>
                    <w:rPr>
                      <w:rFonts w:hint="eastAsia"/>
                      <w:szCs w:val="21"/>
                      <w:u w:val="single"/>
                    </w:rPr>
                    <w:t>锡焊</w:t>
                  </w:r>
                  <w:r>
                    <w:rPr>
                      <w:szCs w:val="21"/>
                      <w:u w:val="single"/>
                    </w:rPr>
                    <w:t>废气</w:t>
                  </w:r>
                </w:p>
              </w:tc>
              <w:tc>
                <w:tcPr>
                  <w:tcW w:w="3072" w:type="dxa"/>
                  <w:tcBorders>
                    <w:tl2br w:val="nil"/>
                    <w:tr2bl w:val="nil"/>
                  </w:tcBorders>
                  <w:vAlign w:val="center"/>
                </w:tcPr>
                <w:p>
                  <w:pPr>
                    <w:adjustRightInd w:val="0"/>
                    <w:snapToGrid w:val="0"/>
                    <w:ind w:firstLine="840" w:firstLineChars="400"/>
                    <w:rPr>
                      <w:szCs w:val="21"/>
                      <w:u w:val="single"/>
                    </w:rPr>
                  </w:pPr>
                  <w:r>
                    <w:rPr>
                      <w:rFonts w:hint="eastAsia"/>
                      <w:szCs w:val="21"/>
                      <w:u w:val="single"/>
                    </w:rPr>
                    <w:t>集气罩收集</w:t>
                  </w:r>
                </w:p>
              </w:tc>
              <w:tc>
                <w:tcPr>
                  <w:tcW w:w="1149" w:type="dxa"/>
                  <w:vMerge w:val="restart"/>
                  <w:tcBorders>
                    <w:tl2br w:val="nil"/>
                    <w:tr2bl w:val="nil"/>
                  </w:tcBorders>
                  <w:vAlign w:val="center"/>
                </w:tcPr>
                <w:p>
                  <w:pPr>
                    <w:adjustRightInd w:val="0"/>
                    <w:snapToGrid w:val="0"/>
                    <w:jc w:val="center"/>
                    <w:rPr>
                      <w:szCs w:val="21"/>
                      <w:u w:val="single"/>
                    </w:rPr>
                  </w:pPr>
                  <w:r>
                    <w:rPr>
                      <w:rFonts w:hint="eastAsia"/>
                      <w:szCs w:val="21"/>
                      <w:u w:val="single"/>
                    </w:rPr>
                    <w:t>25</w:t>
                  </w:r>
                </w:p>
              </w:tc>
              <w:tc>
                <w:tcPr>
                  <w:tcW w:w="1685" w:type="dxa"/>
                  <w:vMerge w:val="restart"/>
                  <w:tcBorders>
                    <w:tl2br w:val="nil"/>
                    <w:tr2bl w:val="nil"/>
                  </w:tcBorders>
                  <w:vAlign w:val="center"/>
                </w:tcPr>
                <w:p>
                  <w:pPr>
                    <w:adjustRightInd w:val="0"/>
                    <w:snapToGrid w:val="0"/>
                    <w:jc w:val="center"/>
                    <w:rPr>
                      <w:szCs w:val="21"/>
                      <w:u w:val="single"/>
                    </w:rPr>
                  </w:pPr>
                  <w:r>
                    <w:rPr>
                      <w:rFonts w:hint="eastAsia"/>
                      <w:szCs w:val="21"/>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15" w:hRule="atLeast"/>
                <w:jc w:val="center"/>
              </w:trPr>
              <w:tc>
                <w:tcPr>
                  <w:tcW w:w="462" w:type="dxa"/>
                  <w:vMerge w:val="continue"/>
                  <w:tcBorders>
                    <w:tl2br w:val="nil"/>
                    <w:tr2bl w:val="nil"/>
                  </w:tcBorders>
                  <w:vAlign w:val="top"/>
                </w:tcPr>
                <w:p>
                  <w:pPr>
                    <w:adjustRightInd w:val="0"/>
                    <w:snapToGrid w:val="0"/>
                    <w:jc w:val="center"/>
                    <w:rPr>
                      <w:szCs w:val="21"/>
                      <w:u w:val="single"/>
                    </w:rPr>
                  </w:pPr>
                </w:p>
              </w:tc>
              <w:tc>
                <w:tcPr>
                  <w:tcW w:w="676" w:type="dxa"/>
                  <w:vMerge w:val="continue"/>
                  <w:tcBorders>
                    <w:tl2br w:val="nil"/>
                    <w:tr2bl w:val="nil"/>
                  </w:tcBorders>
                  <w:vAlign w:val="center"/>
                </w:tcPr>
                <w:p>
                  <w:pPr>
                    <w:adjustRightInd w:val="0"/>
                    <w:snapToGrid w:val="0"/>
                    <w:jc w:val="center"/>
                    <w:rPr>
                      <w:szCs w:val="21"/>
                      <w:u w:val="single"/>
                    </w:rPr>
                  </w:pPr>
                </w:p>
              </w:tc>
              <w:tc>
                <w:tcPr>
                  <w:tcW w:w="2340" w:type="dxa"/>
                  <w:vMerge w:val="continue"/>
                  <w:tcBorders>
                    <w:tl2br w:val="nil"/>
                    <w:tr2bl w:val="nil"/>
                  </w:tcBorders>
                  <w:vAlign w:val="center"/>
                </w:tcPr>
                <w:p>
                  <w:pPr>
                    <w:adjustRightInd w:val="0"/>
                    <w:snapToGrid w:val="0"/>
                    <w:jc w:val="center"/>
                    <w:rPr>
                      <w:szCs w:val="21"/>
                      <w:u w:val="single"/>
                    </w:rPr>
                  </w:pPr>
                </w:p>
              </w:tc>
              <w:tc>
                <w:tcPr>
                  <w:tcW w:w="3072" w:type="dxa"/>
                  <w:tcBorders>
                    <w:tl2br w:val="nil"/>
                    <w:tr2bl w:val="nil"/>
                  </w:tcBorders>
                  <w:vAlign w:val="center"/>
                </w:tcPr>
                <w:p>
                  <w:pPr>
                    <w:adjustRightInd w:val="0"/>
                    <w:snapToGrid w:val="0"/>
                    <w:jc w:val="center"/>
                    <w:rPr>
                      <w:szCs w:val="21"/>
                      <w:u w:val="single"/>
                    </w:rPr>
                  </w:pPr>
                  <w:r>
                    <w:rPr>
                      <w:rFonts w:hint="eastAsia"/>
                      <w:szCs w:val="21"/>
                      <w:u w:val="single"/>
                    </w:rPr>
                    <w:t>2根15m高的排气筒</w:t>
                  </w:r>
                </w:p>
              </w:tc>
              <w:tc>
                <w:tcPr>
                  <w:tcW w:w="1149" w:type="dxa"/>
                  <w:vMerge w:val="continue"/>
                  <w:tcBorders>
                    <w:tl2br w:val="nil"/>
                    <w:tr2bl w:val="nil"/>
                  </w:tcBorders>
                  <w:vAlign w:val="center"/>
                </w:tcPr>
                <w:p>
                  <w:pPr>
                    <w:adjustRightInd w:val="0"/>
                    <w:snapToGrid w:val="0"/>
                    <w:jc w:val="center"/>
                    <w:rPr>
                      <w:szCs w:val="21"/>
                      <w:u w:val="single"/>
                    </w:rPr>
                  </w:pPr>
                </w:p>
              </w:tc>
              <w:tc>
                <w:tcPr>
                  <w:tcW w:w="1685" w:type="dxa"/>
                  <w:vMerge w:val="continue"/>
                  <w:tcBorders>
                    <w:tl2br w:val="nil"/>
                    <w:tr2bl w:val="nil"/>
                  </w:tcBorders>
                  <w:vAlign w:val="center"/>
                </w:tcPr>
                <w:p>
                  <w:pPr>
                    <w:adjustRightInd w:val="0"/>
                    <w:snapToGrid w:val="0"/>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6" w:hRule="atLeast"/>
                <w:jc w:val="center"/>
              </w:trPr>
              <w:tc>
                <w:tcPr>
                  <w:tcW w:w="462" w:type="dxa"/>
                  <w:vMerge w:val="continue"/>
                  <w:tcBorders>
                    <w:tl2br w:val="nil"/>
                    <w:tr2bl w:val="nil"/>
                  </w:tcBorders>
                  <w:vAlign w:val="top"/>
                </w:tcPr>
                <w:p>
                  <w:pPr>
                    <w:adjustRightInd w:val="0"/>
                    <w:snapToGrid w:val="0"/>
                    <w:jc w:val="center"/>
                    <w:rPr>
                      <w:szCs w:val="21"/>
                      <w:highlight w:val="yellow"/>
                      <w:u w:val="single"/>
                    </w:rPr>
                  </w:pPr>
                </w:p>
              </w:tc>
              <w:tc>
                <w:tcPr>
                  <w:tcW w:w="676" w:type="dxa"/>
                  <w:tcBorders>
                    <w:tl2br w:val="nil"/>
                    <w:tr2bl w:val="nil"/>
                  </w:tcBorders>
                  <w:vAlign w:val="center"/>
                </w:tcPr>
                <w:p>
                  <w:pPr>
                    <w:adjustRightInd w:val="0"/>
                    <w:snapToGrid w:val="0"/>
                    <w:jc w:val="center"/>
                    <w:rPr>
                      <w:szCs w:val="21"/>
                      <w:u w:val="single"/>
                    </w:rPr>
                  </w:pPr>
                  <w:r>
                    <w:rPr>
                      <w:szCs w:val="21"/>
                      <w:u w:val="single"/>
                    </w:rPr>
                    <w:t>废水</w:t>
                  </w:r>
                </w:p>
              </w:tc>
              <w:tc>
                <w:tcPr>
                  <w:tcW w:w="2340" w:type="dxa"/>
                  <w:tcBorders>
                    <w:tl2br w:val="nil"/>
                    <w:tr2bl w:val="nil"/>
                  </w:tcBorders>
                  <w:vAlign w:val="center"/>
                </w:tcPr>
                <w:p>
                  <w:pPr>
                    <w:adjustRightInd w:val="0"/>
                    <w:snapToGrid w:val="0"/>
                    <w:jc w:val="center"/>
                    <w:rPr>
                      <w:szCs w:val="21"/>
                      <w:u w:val="single"/>
                    </w:rPr>
                  </w:pPr>
                  <w:r>
                    <w:rPr>
                      <w:szCs w:val="21"/>
                      <w:u w:val="single"/>
                    </w:rPr>
                    <w:t>生活污水</w:t>
                  </w:r>
                </w:p>
              </w:tc>
              <w:tc>
                <w:tcPr>
                  <w:tcW w:w="3072" w:type="dxa"/>
                  <w:tcBorders>
                    <w:tl2br w:val="nil"/>
                    <w:tr2bl w:val="nil"/>
                  </w:tcBorders>
                  <w:vAlign w:val="center"/>
                </w:tcPr>
                <w:p>
                  <w:pPr>
                    <w:ind w:right="-2" w:rightChars="-1" w:firstLine="1155" w:firstLineChars="550"/>
                    <w:rPr>
                      <w:szCs w:val="21"/>
                      <w:u w:val="single"/>
                    </w:rPr>
                  </w:pPr>
                  <w:r>
                    <w:rPr>
                      <w:szCs w:val="21"/>
                      <w:u w:val="single"/>
                    </w:rPr>
                    <w:t>化粪池</w:t>
                  </w:r>
                </w:p>
              </w:tc>
              <w:tc>
                <w:tcPr>
                  <w:tcW w:w="1149" w:type="dxa"/>
                  <w:tcBorders>
                    <w:tl2br w:val="nil"/>
                    <w:tr2bl w:val="nil"/>
                  </w:tcBorders>
                  <w:vAlign w:val="center"/>
                </w:tcPr>
                <w:p>
                  <w:pPr>
                    <w:ind w:right="-2" w:rightChars="-1"/>
                    <w:jc w:val="center"/>
                    <w:rPr>
                      <w:szCs w:val="21"/>
                      <w:u w:val="single"/>
                    </w:rPr>
                  </w:pPr>
                  <w:r>
                    <w:rPr>
                      <w:rFonts w:hint="eastAsia"/>
                      <w:szCs w:val="21"/>
                      <w:u w:val="single"/>
                    </w:rPr>
                    <w:t>10</w:t>
                  </w:r>
                </w:p>
              </w:tc>
              <w:tc>
                <w:tcPr>
                  <w:tcW w:w="1685" w:type="dxa"/>
                  <w:tcBorders>
                    <w:tl2br w:val="nil"/>
                    <w:tr2bl w:val="nil"/>
                  </w:tcBorders>
                  <w:vAlign w:val="center"/>
                </w:tcPr>
                <w:p>
                  <w:pPr>
                    <w:ind w:right="-2" w:rightChars="-1"/>
                    <w:jc w:val="center"/>
                    <w:rPr>
                      <w:szCs w:val="21"/>
                      <w:u w:val="single"/>
                    </w:rPr>
                  </w:pPr>
                  <w:r>
                    <w:rPr>
                      <w:szCs w:val="21"/>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93" w:hRule="atLeast"/>
                <w:jc w:val="center"/>
              </w:trPr>
              <w:tc>
                <w:tcPr>
                  <w:tcW w:w="462" w:type="dxa"/>
                  <w:vMerge w:val="continue"/>
                  <w:tcBorders>
                    <w:tl2br w:val="nil"/>
                    <w:tr2bl w:val="nil"/>
                  </w:tcBorders>
                  <w:vAlign w:val="top"/>
                </w:tcPr>
                <w:p>
                  <w:pPr>
                    <w:adjustRightInd w:val="0"/>
                    <w:snapToGrid w:val="0"/>
                    <w:jc w:val="center"/>
                    <w:rPr>
                      <w:szCs w:val="21"/>
                      <w:highlight w:val="yellow"/>
                      <w:u w:val="single"/>
                    </w:rPr>
                  </w:pPr>
                </w:p>
              </w:tc>
              <w:tc>
                <w:tcPr>
                  <w:tcW w:w="676" w:type="dxa"/>
                  <w:tcBorders>
                    <w:tl2br w:val="nil"/>
                    <w:tr2bl w:val="nil"/>
                  </w:tcBorders>
                  <w:vAlign w:val="center"/>
                </w:tcPr>
                <w:p>
                  <w:pPr>
                    <w:adjustRightInd w:val="0"/>
                    <w:snapToGrid w:val="0"/>
                    <w:jc w:val="center"/>
                    <w:rPr>
                      <w:szCs w:val="21"/>
                      <w:u w:val="single"/>
                    </w:rPr>
                  </w:pPr>
                  <w:r>
                    <w:rPr>
                      <w:szCs w:val="21"/>
                      <w:u w:val="single"/>
                    </w:rPr>
                    <w:t>固体废物</w:t>
                  </w:r>
                </w:p>
              </w:tc>
              <w:tc>
                <w:tcPr>
                  <w:tcW w:w="2340" w:type="dxa"/>
                  <w:tcBorders>
                    <w:tl2br w:val="nil"/>
                    <w:tr2bl w:val="nil"/>
                  </w:tcBorders>
                  <w:vAlign w:val="center"/>
                </w:tcPr>
                <w:p>
                  <w:pPr>
                    <w:adjustRightInd w:val="0"/>
                    <w:snapToGrid w:val="0"/>
                    <w:jc w:val="center"/>
                    <w:rPr>
                      <w:szCs w:val="21"/>
                      <w:u w:val="single"/>
                    </w:rPr>
                  </w:pPr>
                  <w:r>
                    <w:rPr>
                      <w:szCs w:val="21"/>
                      <w:u w:val="single"/>
                    </w:rPr>
                    <w:t>生活垃圾</w:t>
                  </w:r>
                </w:p>
              </w:tc>
              <w:tc>
                <w:tcPr>
                  <w:tcW w:w="3072" w:type="dxa"/>
                  <w:tcBorders>
                    <w:tl2br w:val="nil"/>
                    <w:tr2bl w:val="nil"/>
                  </w:tcBorders>
                  <w:vAlign w:val="center"/>
                </w:tcPr>
                <w:p>
                  <w:pPr>
                    <w:adjustRightInd w:val="0"/>
                    <w:snapToGrid w:val="0"/>
                    <w:jc w:val="center"/>
                    <w:rPr>
                      <w:szCs w:val="21"/>
                      <w:u w:val="single"/>
                    </w:rPr>
                  </w:pPr>
                  <w:r>
                    <w:rPr>
                      <w:szCs w:val="21"/>
                      <w:u w:val="single"/>
                    </w:rPr>
                    <w:t>垃圾桶（箱）</w:t>
                  </w:r>
                  <w:r>
                    <w:rPr>
                      <w:rFonts w:hint="eastAsia"/>
                      <w:szCs w:val="21"/>
                      <w:u w:val="single"/>
                    </w:rPr>
                    <w:t>、一般固废暂存间</w:t>
                  </w:r>
                </w:p>
              </w:tc>
              <w:tc>
                <w:tcPr>
                  <w:tcW w:w="1149" w:type="dxa"/>
                  <w:tcBorders>
                    <w:tl2br w:val="nil"/>
                    <w:tr2bl w:val="nil"/>
                  </w:tcBorders>
                  <w:vAlign w:val="center"/>
                </w:tcPr>
                <w:p>
                  <w:pPr>
                    <w:adjustRightInd w:val="0"/>
                    <w:snapToGrid w:val="0"/>
                    <w:jc w:val="center"/>
                    <w:rPr>
                      <w:szCs w:val="21"/>
                      <w:u w:val="single"/>
                    </w:rPr>
                  </w:pPr>
                  <w:r>
                    <w:rPr>
                      <w:rFonts w:hint="eastAsia"/>
                      <w:szCs w:val="21"/>
                      <w:u w:val="single"/>
                    </w:rPr>
                    <w:t>5</w:t>
                  </w:r>
                </w:p>
              </w:tc>
              <w:tc>
                <w:tcPr>
                  <w:tcW w:w="1685" w:type="dxa"/>
                  <w:tcBorders>
                    <w:tl2br w:val="nil"/>
                    <w:tr2bl w:val="nil"/>
                  </w:tcBorders>
                  <w:vAlign w:val="center"/>
                </w:tcPr>
                <w:p>
                  <w:pPr>
                    <w:adjustRightInd w:val="0"/>
                    <w:snapToGrid w:val="0"/>
                    <w:jc w:val="center"/>
                    <w:rPr>
                      <w:szCs w:val="21"/>
                      <w:u w:val="single"/>
                    </w:rPr>
                  </w:pPr>
                  <w:r>
                    <w:rPr>
                      <w:szCs w:val="21"/>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462" w:type="dxa"/>
                  <w:vMerge w:val="continue"/>
                  <w:tcBorders>
                    <w:tl2br w:val="nil"/>
                    <w:tr2bl w:val="nil"/>
                  </w:tcBorders>
                  <w:vAlign w:val="top"/>
                </w:tcPr>
                <w:p>
                  <w:pPr>
                    <w:adjustRightInd w:val="0"/>
                    <w:snapToGrid w:val="0"/>
                    <w:jc w:val="center"/>
                    <w:rPr>
                      <w:szCs w:val="21"/>
                      <w:highlight w:val="yellow"/>
                      <w:u w:val="single"/>
                    </w:rPr>
                  </w:pPr>
                </w:p>
              </w:tc>
              <w:tc>
                <w:tcPr>
                  <w:tcW w:w="676" w:type="dxa"/>
                  <w:tcBorders>
                    <w:tl2br w:val="nil"/>
                    <w:tr2bl w:val="nil"/>
                  </w:tcBorders>
                  <w:vAlign w:val="center"/>
                </w:tcPr>
                <w:p>
                  <w:pPr>
                    <w:adjustRightInd w:val="0"/>
                    <w:snapToGrid w:val="0"/>
                    <w:jc w:val="center"/>
                    <w:rPr>
                      <w:szCs w:val="21"/>
                      <w:u w:val="single"/>
                    </w:rPr>
                  </w:pPr>
                  <w:r>
                    <w:rPr>
                      <w:szCs w:val="21"/>
                      <w:u w:val="single"/>
                    </w:rPr>
                    <w:t>噪声</w:t>
                  </w:r>
                </w:p>
              </w:tc>
              <w:tc>
                <w:tcPr>
                  <w:tcW w:w="2340" w:type="dxa"/>
                  <w:tcBorders>
                    <w:tl2br w:val="nil"/>
                    <w:tr2bl w:val="nil"/>
                  </w:tcBorders>
                  <w:vAlign w:val="center"/>
                </w:tcPr>
                <w:p>
                  <w:pPr>
                    <w:adjustRightInd w:val="0"/>
                    <w:snapToGrid w:val="0"/>
                    <w:jc w:val="center"/>
                    <w:rPr>
                      <w:szCs w:val="21"/>
                      <w:u w:val="single"/>
                    </w:rPr>
                  </w:pPr>
                  <w:r>
                    <w:rPr>
                      <w:szCs w:val="21"/>
                      <w:u w:val="single"/>
                    </w:rPr>
                    <w:t>噪声</w:t>
                  </w:r>
                </w:p>
              </w:tc>
              <w:tc>
                <w:tcPr>
                  <w:tcW w:w="3072" w:type="dxa"/>
                  <w:tcBorders>
                    <w:tl2br w:val="nil"/>
                    <w:tr2bl w:val="nil"/>
                  </w:tcBorders>
                  <w:vAlign w:val="center"/>
                </w:tcPr>
                <w:p>
                  <w:pPr>
                    <w:adjustRightInd w:val="0"/>
                    <w:snapToGrid w:val="0"/>
                    <w:jc w:val="center"/>
                    <w:rPr>
                      <w:szCs w:val="21"/>
                      <w:u w:val="single"/>
                    </w:rPr>
                  </w:pPr>
                  <w:r>
                    <w:rPr>
                      <w:rFonts w:hint="eastAsia"/>
                      <w:szCs w:val="21"/>
                      <w:u w:val="single"/>
                    </w:rPr>
                    <w:t>消声器、减震垫等</w:t>
                  </w:r>
                </w:p>
              </w:tc>
              <w:tc>
                <w:tcPr>
                  <w:tcW w:w="1149" w:type="dxa"/>
                  <w:tcBorders>
                    <w:tl2br w:val="nil"/>
                    <w:tr2bl w:val="nil"/>
                  </w:tcBorders>
                  <w:vAlign w:val="center"/>
                </w:tcPr>
                <w:p>
                  <w:pPr>
                    <w:adjustRightInd w:val="0"/>
                    <w:snapToGrid w:val="0"/>
                    <w:jc w:val="center"/>
                    <w:rPr>
                      <w:szCs w:val="21"/>
                      <w:u w:val="single"/>
                    </w:rPr>
                  </w:pPr>
                  <w:r>
                    <w:rPr>
                      <w:rFonts w:hint="eastAsia"/>
                      <w:szCs w:val="21"/>
                      <w:u w:val="single"/>
                    </w:rPr>
                    <w:t>10</w:t>
                  </w:r>
                </w:p>
              </w:tc>
              <w:tc>
                <w:tcPr>
                  <w:tcW w:w="1685" w:type="dxa"/>
                  <w:tcBorders>
                    <w:tl2br w:val="nil"/>
                    <w:tr2bl w:val="nil"/>
                  </w:tcBorders>
                  <w:vAlign w:val="center"/>
                </w:tcPr>
                <w:p>
                  <w:pPr>
                    <w:adjustRightInd w:val="0"/>
                    <w:snapToGrid w:val="0"/>
                    <w:jc w:val="center"/>
                    <w:rPr>
                      <w:szCs w:val="21"/>
                      <w:u w:val="single"/>
                    </w:rPr>
                  </w:pPr>
                  <w:r>
                    <w:rPr>
                      <w:szCs w:val="21"/>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79" w:hRule="atLeast"/>
                <w:jc w:val="center"/>
              </w:trPr>
              <w:tc>
                <w:tcPr>
                  <w:tcW w:w="462" w:type="dxa"/>
                  <w:tcBorders>
                    <w:tl2br w:val="nil"/>
                    <w:tr2bl w:val="nil"/>
                  </w:tcBorders>
                  <w:vAlign w:val="top"/>
                </w:tcPr>
                <w:p>
                  <w:pPr>
                    <w:adjustRightInd w:val="0"/>
                    <w:snapToGrid w:val="0"/>
                    <w:jc w:val="center"/>
                    <w:rPr>
                      <w:szCs w:val="21"/>
                      <w:highlight w:val="yellow"/>
                      <w:u w:val="single"/>
                    </w:rPr>
                  </w:pPr>
                </w:p>
              </w:tc>
              <w:tc>
                <w:tcPr>
                  <w:tcW w:w="676" w:type="dxa"/>
                  <w:tcBorders>
                    <w:tl2br w:val="nil"/>
                    <w:tr2bl w:val="nil"/>
                  </w:tcBorders>
                  <w:vAlign w:val="center"/>
                </w:tcPr>
                <w:p>
                  <w:pPr>
                    <w:adjustRightInd w:val="0"/>
                    <w:snapToGrid w:val="0"/>
                    <w:jc w:val="center"/>
                    <w:rPr>
                      <w:szCs w:val="21"/>
                      <w:u w:val="single"/>
                    </w:rPr>
                  </w:pPr>
                  <w:r>
                    <w:rPr>
                      <w:szCs w:val="21"/>
                      <w:u w:val="single"/>
                    </w:rPr>
                    <w:t>合计</w:t>
                  </w:r>
                </w:p>
              </w:tc>
              <w:tc>
                <w:tcPr>
                  <w:tcW w:w="2340" w:type="dxa"/>
                  <w:tcBorders>
                    <w:tl2br w:val="nil"/>
                    <w:tr2bl w:val="nil"/>
                  </w:tcBorders>
                  <w:vAlign w:val="center"/>
                </w:tcPr>
                <w:p>
                  <w:pPr>
                    <w:adjustRightInd w:val="0"/>
                    <w:snapToGrid w:val="0"/>
                    <w:jc w:val="center"/>
                    <w:rPr>
                      <w:szCs w:val="21"/>
                      <w:u w:val="single"/>
                    </w:rPr>
                  </w:pPr>
                  <w:r>
                    <w:rPr>
                      <w:szCs w:val="21"/>
                      <w:u w:val="single"/>
                    </w:rPr>
                    <w:t>/</w:t>
                  </w:r>
                </w:p>
              </w:tc>
              <w:tc>
                <w:tcPr>
                  <w:tcW w:w="3072" w:type="dxa"/>
                  <w:tcBorders>
                    <w:tl2br w:val="nil"/>
                    <w:tr2bl w:val="nil"/>
                  </w:tcBorders>
                  <w:vAlign w:val="center"/>
                </w:tcPr>
                <w:p>
                  <w:pPr>
                    <w:adjustRightInd w:val="0"/>
                    <w:snapToGrid w:val="0"/>
                    <w:jc w:val="center"/>
                    <w:rPr>
                      <w:szCs w:val="21"/>
                      <w:u w:val="single"/>
                    </w:rPr>
                  </w:pPr>
                  <w:r>
                    <w:rPr>
                      <w:szCs w:val="21"/>
                      <w:u w:val="single"/>
                    </w:rPr>
                    <w:t>/</w:t>
                  </w:r>
                </w:p>
              </w:tc>
              <w:tc>
                <w:tcPr>
                  <w:tcW w:w="1149" w:type="dxa"/>
                  <w:tcBorders>
                    <w:tl2br w:val="nil"/>
                    <w:tr2bl w:val="nil"/>
                  </w:tcBorders>
                  <w:vAlign w:val="center"/>
                </w:tcPr>
                <w:p>
                  <w:pPr>
                    <w:adjustRightInd w:val="0"/>
                    <w:snapToGrid w:val="0"/>
                    <w:jc w:val="center"/>
                    <w:rPr>
                      <w:szCs w:val="21"/>
                      <w:u w:val="single"/>
                    </w:rPr>
                  </w:pPr>
                  <w:r>
                    <w:rPr>
                      <w:rFonts w:hint="eastAsia"/>
                      <w:szCs w:val="21"/>
                      <w:u w:val="single"/>
                    </w:rPr>
                    <w:t>50</w:t>
                  </w:r>
                </w:p>
              </w:tc>
              <w:tc>
                <w:tcPr>
                  <w:tcW w:w="1685" w:type="dxa"/>
                  <w:tcBorders>
                    <w:tl2br w:val="nil"/>
                    <w:tr2bl w:val="nil"/>
                  </w:tcBorders>
                  <w:vAlign w:val="center"/>
                </w:tcPr>
                <w:p>
                  <w:pPr>
                    <w:adjustRightInd w:val="0"/>
                    <w:snapToGrid w:val="0"/>
                    <w:jc w:val="center"/>
                    <w:rPr>
                      <w:szCs w:val="21"/>
                      <w:u w:val="single"/>
                    </w:rPr>
                  </w:pPr>
                  <w:r>
                    <w:rPr>
                      <w:szCs w:val="21"/>
                      <w:u w:val="single"/>
                    </w:rPr>
                    <w:t>/</w:t>
                  </w:r>
                </w:p>
              </w:tc>
            </w:tr>
          </w:tbl>
          <w:p>
            <w:pPr>
              <w:pStyle w:val="25"/>
              <w:spacing w:line="360" w:lineRule="auto"/>
              <w:ind w:firstLine="482"/>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、目用地现状及周边环境</w:t>
            </w:r>
          </w:p>
          <w:p>
            <w:pPr>
              <w:pStyle w:val="25"/>
              <w:spacing w:line="360" w:lineRule="auto"/>
              <w:ind w:firstLine="504"/>
              <w:rPr>
                <w:rFonts w:ascii="Times New Roman" w:hAnsi="Times New Roman" w:cs="Times New Roman"/>
                <w:spacing w:val="6"/>
                <w:szCs w:val="24"/>
                <w:u w:val="single"/>
              </w:rPr>
            </w:pPr>
            <w:r>
              <w:rPr>
                <w:rFonts w:hint="eastAsia" w:ascii="宋体" w:hAnsi="宋体" w:eastAsia="宋体"/>
                <w:spacing w:val="6"/>
                <w:szCs w:val="24"/>
                <w:u w:val="single"/>
                <w:lang w:eastAsia="ja-JP"/>
              </w:rPr>
              <w:t>①</w:t>
            </w:r>
            <w:r>
              <w:rPr>
                <w:rFonts w:ascii="Times New Roman" w:hAnsi="Times New Roman" w:cs="Times New Roman"/>
                <w:spacing w:val="6"/>
                <w:szCs w:val="24"/>
                <w:u w:val="single"/>
                <w:lang w:eastAsia="ja-JP"/>
              </w:rPr>
              <w:t>用地现状：</w:t>
            </w:r>
            <w:r>
              <w:rPr>
                <w:rFonts w:ascii="Times New Roman" w:hAnsi="Times New Roman" w:cs="Times New Roman"/>
                <w:spacing w:val="6"/>
                <w:szCs w:val="24"/>
                <w:u w:val="single"/>
              </w:rPr>
              <w:t>本项目位于绥宁县湘商产业园（绥宁县关峡苗族乡关峡村），</w:t>
            </w:r>
            <w:r>
              <w:rPr>
                <w:rFonts w:hint="eastAsia" w:ascii="Times New Roman" w:hAnsi="Times New Roman" w:cs="Times New Roman"/>
                <w:spacing w:val="6"/>
                <w:szCs w:val="24"/>
                <w:u w:val="single"/>
              </w:rPr>
              <w:t>租赁产业园标准化厂房（1栋第2、3、4层，2栋第3层，4层靠东的半层，3栋的第3层）及资龙聚公司辣椒深加工及土特产食品加工项目（2号厂房7360</w:t>
            </w:r>
            <w:r>
              <w:rPr>
                <w:rFonts w:ascii="Times New Roman" w:hAnsi="Times New Roman" w:cs="Times New Roman"/>
                <w:spacing w:val="6"/>
                <w:szCs w:val="24"/>
                <w:u w:val="single"/>
              </w:rPr>
              <w:t>m</w:t>
            </w:r>
            <w:r>
              <w:rPr>
                <w:rFonts w:ascii="Times New Roman" w:hAnsi="Times New Roman" w:cs="Times New Roman"/>
                <w:spacing w:val="6"/>
                <w:szCs w:val="24"/>
                <w:u w:val="single"/>
                <w:vertAlign w:val="superscript"/>
              </w:rPr>
              <w:t>2</w:t>
            </w:r>
            <w:r>
              <w:rPr>
                <w:rFonts w:hint="eastAsia" w:ascii="Times New Roman" w:hAnsi="Times New Roman" w:cs="Times New Roman"/>
                <w:spacing w:val="6"/>
                <w:szCs w:val="24"/>
                <w:u w:val="single"/>
              </w:rPr>
              <w:t>（</w:t>
            </w:r>
            <w:r>
              <w:rPr>
                <w:rFonts w:hint="eastAsia" w:ascii="Times New Roman" w:hAnsi="Times New Roman" w:cs="Times New Roman"/>
                <w:b/>
                <w:spacing w:val="6"/>
                <w:szCs w:val="24"/>
                <w:u w:val="single"/>
              </w:rPr>
              <w:t>以下简称“项目主厂房”</w:t>
            </w:r>
            <w:r>
              <w:rPr>
                <w:rFonts w:hint="eastAsia" w:ascii="Times New Roman" w:hAnsi="Times New Roman" w:cs="Times New Roman"/>
                <w:spacing w:val="6"/>
                <w:szCs w:val="24"/>
                <w:u w:val="single"/>
              </w:rPr>
              <w:t>）、科研楼整栋3419</w:t>
            </w:r>
            <w:r>
              <w:rPr>
                <w:rFonts w:ascii="Times New Roman" w:hAnsi="Times New Roman" w:cs="Times New Roman"/>
                <w:spacing w:val="6"/>
                <w:szCs w:val="24"/>
                <w:u w:val="single"/>
              </w:rPr>
              <w:t>m</w:t>
            </w:r>
            <w:r>
              <w:rPr>
                <w:rFonts w:ascii="Times New Roman" w:hAnsi="Times New Roman" w:cs="Times New Roman"/>
                <w:spacing w:val="6"/>
                <w:szCs w:val="24"/>
                <w:u w:val="single"/>
                <w:vertAlign w:val="superscript"/>
              </w:rPr>
              <w:t>2</w:t>
            </w:r>
            <w:r>
              <w:rPr>
                <w:rFonts w:hint="eastAsia" w:ascii="Times New Roman" w:hAnsi="Times New Roman" w:cs="Times New Roman"/>
                <w:spacing w:val="6"/>
                <w:szCs w:val="24"/>
                <w:u w:val="single"/>
              </w:rPr>
              <w:t>），租赁合同具体</w:t>
            </w:r>
            <w:r>
              <w:rPr>
                <w:rFonts w:ascii="Times New Roman" w:hAnsi="Times New Roman" w:cs="Times New Roman"/>
                <w:spacing w:val="6"/>
                <w:szCs w:val="24"/>
                <w:u w:val="single"/>
              </w:rPr>
              <w:t>见</w:t>
            </w:r>
            <w:r>
              <w:rPr>
                <w:rFonts w:hint="eastAsia" w:ascii="Times New Roman" w:hAnsi="Times New Roman" w:cs="Times New Roman"/>
                <w:spacing w:val="6"/>
                <w:szCs w:val="24"/>
                <w:u w:val="single"/>
              </w:rPr>
              <w:t>附件5；</w:t>
            </w:r>
            <w:r>
              <w:rPr>
                <w:rFonts w:ascii="Times New Roman" w:hAnsi="Times New Roman" w:cs="Times New Roman"/>
                <w:spacing w:val="6"/>
                <w:szCs w:val="24"/>
                <w:u w:val="single"/>
              </w:rPr>
              <w:t>用地性质为二类工业用地（M2），总用地面积约为</w:t>
            </w:r>
            <w:r>
              <w:rPr>
                <w:rFonts w:hint="eastAsia" w:ascii="Times New Roman" w:hAnsi="Times New Roman" w:cs="Times New Roman"/>
                <w:spacing w:val="6"/>
                <w:u w:val="single"/>
              </w:rPr>
              <w:t>23000</w:t>
            </w:r>
            <w:r>
              <w:rPr>
                <w:rFonts w:ascii="Times New Roman" w:hAnsi="Times New Roman" w:cs="Times New Roman"/>
                <w:spacing w:val="6"/>
                <w:szCs w:val="24"/>
                <w:u w:val="single"/>
              </w:rPr>
              <w:t>m</w:t>
            </w:r>
            <w:r>
              <w:rPr>
                <w:rFonts w:ascii="Times New Roman" w:hAnsi="Times New Roman" w:cs="Times New Roman"/>
                <w:spacing w:val="6"/>
                <w:szCs w:val="24"/>
                <w:u w:val="single"/>
                <w:vertAlign w:val="superscript"/>
              </w:rPr>
              <w:t>2</w:t>
            </w:r>
            <w:r>
              <w:rPr>
                <w:rFonts w:ascii="Times New Roman" w:hAnsi="Times New Roman" w:cs="Times New Roman"/>
                <w:spacing w:val="6"/>
                <w:szCs w:val="24"/>
                <w:u w:val="single"/>
              </w:rPr>
              <w:t>，建筑面积约</w:t>
            </w:r>
            <w:r>
              <w:rPr>
                <w:rFonts w:hint="eastAsia" w:ascii="Times New Roman" w:hAnsi="Times New Roman" w:cs="Times New Roman"/>
                <w:spacing w:val="6"/>
                <w:szCs w:val="24"/>
                <w:u w:val="single"/>
              </w:rPr>
              <w:t>21650</w:t>
            </w:r>
            <w:r>
              <w:rPr>
                <w:rFonts w:ascii="Times New Roman" w:hAnsi="Times New Roman" w:cs="Times New Roman"/>
                <w:spacing w:val="6"/>
                <w:szCs w:val="24"/>
                <w:u w:val="single"/>
              </w:rPr>
              <w:t>m</w:t>
            </w:r>
            <w:r>
              <w:rPr>
                <w:rFonts w:ascii="Times New Roman" w:hAnsi="Times New Roman" w:cs="Times New Roman"/>
                <w:spacing w:val="6"/>
                <w:szCs w:val="24"/>
                <w:u w:val="single"/>
                <w:vertAlign w:val="superscript"/>
              </w:rPr>
              <w:t>2</w:t>
            </w:r>
            <w:r>
              <w:rPr>
                <w:rFonts w:ascii="Times New Roman" w:hAnsi="Times New Roman" w:cs="Times New Roman"/>
                <w:spacing w:val="6"/>
                <w:szCs w:val="24"/>
                <w:u w:val="single"/>
              </w:rPr>
              <w:t>，园区土地利用规划图见附图6</w:t>
            </w:r>
            <w:r>
              <w:rPr>
                <w:rFonts w:hint="eastAsia" w:ascii="Times New Roman" w:hAnsi="Times New Roman" w:cs="Times New Roman"/>
                <w:spacing w:val="6"/>
                <w:szCs w:val="24"/>
                <w:u w:val="single"/>
              </w:rPr>
              <w:t>。</w:t>
            </w:r>
          </w:p>
          <w:p>
            <w:pPr>
              <w:pStyle w:val="25"/>
              <w:spacing w:line="360" w:lineRule="auto"/>
              <w:ind w:firstLine="504"/>
              <w:rPr>
                <w:rFonts w:ascii="Times New Roman" w:hAnsi="Times New Roman" w:cs="Times New Roman"/>
                <w:spacing w:val="6"/>
                <w:szCs w:val="24"/>
                <w:u w:val="single"/>
              </w:rPr>
            </w:pPr>
            <w:r>
              <w:rPr>
                <w:rFonts w:hint="eastAsia" w:ascii="宋体" w:hAnsi="宋体" w:eastAsia="宋体"/>
                <w:spacing w:val="6"/>
                <w:szCs w:val="24"/>
                <w:u w:val="single"/>
              </w:rPr>
              <w:t>②</w:t>
            </w:r>
            <w:r>
              <w:rPr>
                <w:rFonts w:ascii="Times New Roman" w:hAnsi="Times New Roman" w:cs="Times New Roman"/>
                <w:spacing w:val="6"/>
                <w:szCs w:val="24"/>
                <w:u w:val="single"/>
              </w:rPr>
              <w:t>周边环境：项目</w:t>
            </w:r>
            <w:r>
              <w:rPr>
                <w:rFonts w:hint="eastAsia" w:ascii="Times New Roman" w:hAnsi="Times New Roman" w:cs="Times New Roman"/>
                <w:spacing w:val="6"/>
                <w:szCs w:val="24"/>
                <w:u w:val="single"/>
              </w:rPr>
              <w:t>周边主要</w:t>
            </w:r>
            <w:r>
              <w:rPr>
                <w:rFonts w:ascii="Times New Roman" w:hAnsi="Times New Roman" w:cs="Times New Roman"/>
                <w:spacing w:val="6"/>
                <w:szCs w:val="24"/>
                <w:u w:val="single"/>
              </w:rPr>
              <w:t>为工业</w:t>
            </w:r>
            <w:r>
              <w:rPr>
                <w:rFonts w:hint="eastAsia" w:ascii="Times New Roman" w:hAnsi="Times New Roman" w:cs="Times New Roman"/>
                <w:spacing w:val="6"/>
                <w:szCs w:val="24"/>
                <w:u w:val="single"/>
              </w:rPr>
              <w:t>企业</w:t>
            </w:r>
            <w:r>
              <w:rPr>
                <w:rFonts w:ascii="Times New Roman" w:hAnsi="Times New Roman" w:cs="Times New Roman"/>
                <w:spacing w:val="6"/>
                <w:szCs w:val="24"/>
                <w:u w:val="single"/>
              </w:rPr>
              <w:t>，</w:t>
            </w:r>
            <w:r>
              <w:rPr>
                <w:rFonts w:hint="eastAsia" w:ascii="Times New Roman" w:hAnsi="Times New Roman" w:cs="Times New Roman"/>
                <w:spacing w:val="6"/>
                <w:szCs w:val="24"/>
                <w:u w:val="single"/>
              </w:rPr>
              <w:t>敏感点分布较少，主厂房</w:t>
            </w:r>
            <w:r>
              <w:rPr>
                <w:rFonts w:ascii="Times New Roman" w:hAnsi="Times New Roman" w:cs="Times New Roman"/>
                <w:spacing w:val="6"/>
                <w:szCs w:val="24"/>
                <w:u w:val="single"/>
              </w:rPr>
              <w:t>东面为园区空地</w:t>
            </w:r>
            <w:r>
              <w:rPr>
                <w:rFonts w:hint="eastAsia" w:ascii="Times New Roman" w:hAnsi="Times New Roman" w:cs="Times New Roman"/>
                <w:spacing w:val="6"/>
                <w:szCs w:val="24"/>
                <w:u w:val="single"/>
              </w:rPr>
              <w:t>，</w:t>
            </w:r>
            <w:r>
              <w:rPr>
                <w:rFonts w:ascii="Times New Roman" w:hAnsi="Times New Roman" w:cs="Times New Roman"/>
                <w:spacing w:val="6"/>
                <w:szCs w:val="24"/>
                <w:u w:val="single"/>
              </w:rPr>
              <w:t>南面为园区在建污水处理厂</w:t>
            </w:r>
            <w:r>
              <w:rPr>
                <w:rFonts w:hint="eastAsia" w:ascii="Times New Roman" w:hAnsi="Times New Roman" w:cs="Times New Roman"/>
                <w:spacing w:val="6"/>
                <w:szCs w:val="24"/>
                <w:u w:val="single"/>
              </w:rPr>
              <w:t>，西面为资龙聚辣椒树食品加工厂，北面为园区道路（隔道路为湖南贵太太茶油科技股份有限公司）；2栋厂房东面为221省道，2栋厂房南面为园区道路，3栋厂房西面为园区道路（隔道路为园区空地），3栋厂房北面为园区道路（隔道路为绥宁县出口监管仓）。</w:t>
            </w:r>
          </w:p>
          <w:p>
            <w:pPr>
              <w:pStyle w:val="25"/>
              <w:ind w:firstLine="482"/>
              <w:rPr>
                <w:rFonts w:ascii="Times New Roman" w:hAnsi="Times New Roman" w:cs="Times New Roman"/>
                <w:b/>
                <w:bCs/>
              </w:rPr>
            </w:pPr>
            <w:r>
              <w:rPr>
                <w:rFonts w:ascii="Times New Roman" w:hAnsi="Times New Roman" w:cs="Times New Roman"/>
                <w:b/>
                <w:bCs/>
              </w:rPr>
              <w:t>6、总平面布置</w:t>
            </w:r>
          </w:p>
          <w:p>
            <w:pPr>
              <w:pStyle w:val="24"/>
              <w:spacing w:line="360" w:lineRule="auto"/>
              <w:rPr>
                <w:rFonts w:ascii="Times New Roman" w:hAnsi="Times New Roman" w:cs="Times New Roman"/>
                <w:color w:val="auto"/>
              </w:rPr>
            </w:pPr>
            <w:r>
              <w:rPr>
                <w:rFonts w:ascii="Times New Roman" w:hAnsi="Times New Roman" w:cs="Times New Roman"/>
                <w:color w:val="auto"/>
              </w:rPr>
              <w:t>本项目位于绥宁县湘商产业园内，生产</w:t>
            </w:r>
            <w:r>
              <w:rPr>
                <w:rFonts w:hint="eastAsia" w:ascii="Times New Roman" w:hAnsi="Times New Roman" w:cs="Times New Roman"/>
                <w:color w:val="auto"/>
              </w:rPr>
              <w:t>厂房包括主厂房和</w:t>
            </w:r>
            <w:r>
              <w:rPr>
                <w:rFonts w:hint="eastAsia" w:ascii="Times New Roman" w:hAnsi="Times New Roman" w:cs="Times New Roman"/>
                <w:szCs w:val="24"/>
              </w:rPr>
              <w:t>产业园标准化厂房（1栋第2、3、4层，2栋第3层，4层靠东的半层，3栋的第3层）</w:t>
            </w:r>
            <w:r>
              <w:rPr>
                <w:rFonts w:hint="eastAsia" w:ascii="Times New Roman" w:hAnsi="Times New Roman" w:cs="Times New Roman"/>
                <w:color w:val="auto"/>
              </w:rPr>
              <w:t>，租赁厂房建筑面积为21650m</w:t>
            </w:r>
            <w:r>
              <w:rPr>
                <w:rFonts w:hint="eastAsia" w:ascii="Times New Roman" w:hAnsi="Times New Roman" w:cs="Times New Roman"/>
                <w:color w:val="auto"/>
                <w:vertAlign w:val="superscript"/>
              </w:rPr>
              <w:t>2</w:t>
            </w:r>
            <w:r>
              <w:rPr>
                <w:rFonts w:hint="eastAsia" w:ascii="Times New Roman" w:hAnsi="Times New Roman" w:cs="Times New Roman"/>
                <w:color w:val="auto"/>
              </w:rPr>
              <w:t>。项目各厂房车间平面布置情况详见附图2。</w:t>
            </w:r>
          </w:p>
          <w:p>
            <w:pPr>
              <w:pStyle w:val="25"/>
              <w:ind w:firstLine="482"/>
              <w:rPr>
                <w:rFonts w:ascii="Times New Roman" w:hAnsi="Times New Roman" w:cs="Times New Roman"/>
                <w:b/>
                <w:bCs/>
              </w:rPr>
            </w:pPr>
            <w:r>
              <w:rPr>
                <w:rFonts w:ascii="Times New Roman" w:hAnsi="Times New Roman" w:cs="Times New Roman"/>
                <w:b/>
                <w:bCs/>
              </w:rPr>
              <w:t>7、劳动定员及工作班制</w:t>
            </w:r>
          </w:p>
          <w:p>
            <w:pPr>
              <w:adjustRightInd w:val="0"/>
              <w:snapToGrid w:val="0"/>
              <w:spacing w:line="520" w:lineRule="exact"/>
              <w:ind w:firstLine="593"/>
              <w:rPr>
                <w:spacing w:val="6"/>
                <w:sz w:val="24"/>
              </w:rPr>
            </w:pPr>
            <w:r>
              <w:rPr>
                <w:kern w:val="0"/>
                <w:sz w:val="24"/>
                <w:szCs w:val="24"/>
              </w:rPr>
              <w:t>本项目劳动定员</w:t>
            </w:r>
            <w:r>
              <w:rPr>
                <w:rFonts w:hint="eastAsia"/>
                <w:kern w:val="0"/>
                <w:sz w:val="24"/>
                <w:szCs w:val="24"/>
              </w:rPr>
              <w:t>100</w:t>
            </w:r>
            <w:r>
              <w:rPr>
                <w:kern w:val="0"/>
                <w:sz w:val="24"/>
                <w:szCs w:val="24"/>
              </w:rPr>
              <w:t>人</w:t>
            </w:r>
            <w:r>
              <w:rPr>
                <w:rFonts w:hint="eastAsia"/>
                <w:kern w:val="0"/>
                <w:sz w:val="24"/>
                <w:szCs w:val="24"/>
              </w:rPr>
              <w:t>，厂内无员工食宿、食堂，员工均不</w:t>
            </w:r>
            <w:r>
              <w:rPr>
                <w:kern w:val="0"/>
                <w:sz w:val="24"/>
                <w:szCs w:val="24"/>
              </w:rPr>
              <w:t>在厂内食宿</w:t>
            </w:r>
            <w:r>
              <w:rPr>
                <w:rFonts w:hint="eastAsia"/>
                <w:kern w:val="0"/>
                <w:sz w:val="24"/>
                <w:szCs w:val="24"/>
              </w:rPr>
              <w:t>，员工食堂、宿舍均在厂外租房解决</w:t>
            </w:r>
            <w:r>
              <w:rPr>
                <w:kern w:val="0"/>
                <w:sz w:val="24"/>
                <w:szCs w:val="24"/>
              </w:rPr>
              <w:t>。</w:t>
            </w:r>
            <w:r>
              <w:rPr>
                <w:spacing w:val="6"/>
                <w:sz w:val="24"/>
              </w:rPr>
              <w:t>公司</w:t>
            </w:r>
            <w:r>
              <w:rPr>
                <w:rFonts w:hint="eastAsia"/>
                <w:spacing w:val="6"/>
                <w:sz w:val="24"/>
              </w:rPr>
              <w:t>每天工作12小时</w:t>
            </w:r>
            <w:r>
              <w:rPr>
                <w:spacing w:val="6"/>
                <w:sz w:val="24"/>
              </w:rPr>
              <w:t>，年生产天数300天。</w:t>
            </w:r>
          </w:p>
          <w:p>
            <w:pPr>
              <w:pStyle w:val="25"/>
              <w:spacing w:line="360" w:lineRule="auto"/>
              <w:ind w:firstLine="482"/>
              <w:rPr>
                <w:rFonts w:ascii="Times New Roman" w:hAnsi="Times New Roman" w:cs="Times New Roman"/>
                <w:b/>
                <w:bCs/>
              </w:rPr>
            </w:pPr>
            <w:r>
              <w:rPr>
                <w:rFonts w:ascii="Times New Roman" w:hAnsi="Times New Roman" w:cs="Times New Roman"/>
                <w:b/>
                <w:bCs/>
              </w:rPr>
              <w:t>8、公用工程</w:t>
            </w:r>
          </w:p>
          <w:p>
            <w:pPr>
              <w:spacing w:line="360" w:lineRule="auto"/>
              <w:ind w:firstLine="480" w:firstLineChars="200"/>
              <w:rPr>
                <w:sz w:val="24"/>
                <w:szCs w:val="24"/>
              </w:rPr>
            </w:pPr>
            <w:r>
              <w:rPr>
                <w:sz w:val="24"/>
                <w:szCs w:val="24"/>
              </w:rPr>
              <w:t>（1）给水</w:t>
            </w:r>
          </w:p>
          <w:p>
            <w:pPr>
              <w:spacing w:line="360" w:lineRule="auto"/>
              <w:ind w:firstLine="480" w:firstLineChars="200"/>
              <w:rPr>
                <w:sz w:val="24"/>
                <w:szCs w:val="24"/>
              </w:rPr>
            </w:pPr>
            <w:r>
              <w:rPr>
                <w:sz w:val="24"/>
                <w:szCs w:val="24"/>
              </w:rPr>
              <w:t>本</w:t>
            </w:r>
            <w:r>
              <w:rPr>
                <w:rFonts w:hint="eastAsia"/>
                <w:sz w:val="24"/>
                <w:szCs w:val="24"/>
              </w:rPr>
              <w:t>项目</w:t>
            </w:r>
            <w:r>
              <w:rPr>
                <w:sz w:val="24"/>
                <w:szCs w:val="24"/>
              </w:rPr>
              <w:t>水源来自自来水，水压、水量需满足使用要求水量</w:t>
            </w:r>
            <w:r>
              <w:rPr>
                <w:rFonts w:hint="eastAsia"/>
                <w:sz w:val="24"/>
                <w:szCs w:val="24"/>
              </w:rPr>
              <w:t>，</w:t>
            </w:r>
            <w:r>
              <w:rPr>
                <w:sz w:val="24"/>
                <w:szCs w:val="24"/>
              </w:rPr>
              <w:t>从园区自来水管网T接一根DN150mm的进水管，供全厂生产﹑生活和消防用水。</w:t>
            </w:r>
          </w:p>
          <w:p>
            <w:pPr>
              <w:spacing w:line="360" w:lineRule="auto"/>
              <w:ind w:firstLine="480" w:firstLineChars="200"/>
              <w:rPr>
                <w:sz w:val="24"/>
                <w:szCs w:val="24"/>
              </w:rPr>
            </w:pPr>
            <w:r>
              <w:rPr>
                <w:sz w:val="24"/>
                <w:szCs w:val="24"/>
              </w:rPr>
              <w:t>（2）排水</w:t>
            </w:r>
          </w:p>
          <w:p>
            <w:pPr>
              <w:spacing w:line="360" w:lineRule="auto"/>
              <w:ind w:firstLine="480" w:firstLineChars="200"/>
              <w:rPr>
                <w:sz w:val="24"/>
                <w:szCs w:val="24"/>
              </w:rPr>
            </w:pPr>
            <w:r>
              <w:rPr>
                <w:sz w:val="24"/>
                <w:szCs w:val="24"/>
              </w:rPr>
              <w:t>厂区排水按雨污分流原则设置排水系统。厂区雨水经</w:t>
            </w:r>
            <w:r>
              <w:rPr>
                <w:rFonts w:hint="eastAsia"/>
                <w:sz w:val="24"/>
                <w:szCs w:val="24"/>
              </w:rPr>
              <w:t>园区</w:t>
            </w:r>
            <w:r>
              <w:rPr>
                <w:sz w:val="24"/>
                <w:szCs w:val="24"/>
              </w:rPr>
              <w:t>雨水管网收集后排入</w:t>
            </w:r>
            <w:r>
              <w:rPr>
                <w:rFonts w:hint="eastAsia"/>
                <w:sz w:val="24"/>
                <w:szCs w:val="24"/>
              </w:rPr>
              <w:t>兰溪水。</w:t>
            </w:r>
            <w:r>
              <w:rPr>
                <w:sz w:val="24"/>
                <w:szCs w:val="24"/>
              </w:rPr>
              <w:t>目前，园区污水处理厂已建成</w:t>
            </w:r>
            <w:r>
              <w:rPr>
                <w:rFonts w:hint="eastAsia"/>
                <w:sz w:val="24"/>
                <w:szCs w:val="24"/>
              </w:rPr>
              <w:t>，正在调试阶段，预计2020年10月底运营。本项目预计投产时间在10月底之后，届时本项目生活</w:t>
            </w:r>
            <w:r>
              <w:rPr>
                <w:sz w:val="24"/>
                <w:szCs w:val="24"/>
              </w:rPr>
              <w:t>污水经预处理达到《污水综合排放标准》（GB8978-1996）中的三级标准</w:t>
            </w:r>
            <w:r>
              <w:rPr>
                <w:rFonts w:hint="eastAsia"/>
                <w:sz w:val="24"/>
                <w:szCs w:val="24"/>
              </w:rPr>
              <w:t>及园区</w:t>
            </w:r>
            <w:r>
              <w:rPr>
                <w:sz w:val="24"/>
                <w:szCs w:val="24"/>
              </w:rPr>
              <w:t>污水处理厂进水水质</w:t>
            </w:r>
            <w:r>
              <w:rPr>
                <w:rFonts w:hint="eastAsia"/>
                <w:sz w:val="24"/>
                <w:szCs w:val="24"/>
              </w:rPr>
              <w:t>，</w:t>
            </w:r>
            <w:r>
              <w:rPr>
                <w:sz w:val="24"/>
                <w:szCs w:val="24"/>
              </w:rPr>
              <w:t>排入园区污水处理厂，处理达标后排入</w:t>
            </w:r>
            <w:r>
              <w:rPr>
                <w:rFonts w:hint="eastAsia"/>
                <w:sz w:val="24"/>
                <w:szCs w:val="24"/>
              </w:rPr>
              <w:t>兰溪水</w:t>
            </w:r>
            <w:r>
              <w:rPr>
                <w:sz w:val="24"/>
                <w:szCs w:val="24"/>
              </w:rPr>
              <w:t>。</w:t>
            </w:r>
          </w:p>
          <w:p>
            <w:pPr>
              <w:tabs>
                <w:tab w:val="left" w:pos="3779"/>
                <w:tab w:val="left" w:pos="7829"/>
              </w:tabs>
              <w:spacing w:line="360" w:lineRule="auto"/>
              <w:ind w:firstLine="480" w:firstLineChars="200"/>
              <w:rPr>
                <w:sz w:val="24"/>
                <w:szCs w:val="24"/>
              </w:rPr>
            </w:pPr>
            <w:r>
              <w:rPr>
                <w:sz w:val="24"/>
                <w:szCs w:val="24"/>
              </w:rPr>
              <w:t>（</w:t>
            </w:r>
            <w:r>
              <w:rPr>
                <w:rFonts w:hint="eastAsia"/>
                <w:sz w:val="24"/>
                <w:szCs w:val="24"/>
              </w:rPr>
              <w:t>3</w:t>
            </w:r>
            <w:r>
              <w:rPr>
                <w:sz w:val="24"/>
                <w:szCs w:val="24"/>
              </w:rPr>
              <w:t>）供电</w:t>
            </w:r>
            <w:r>
              <w:rPr>
                <w:sz w:val="24"/>
                <w:szCs w:val="24"/>
              </w:rPr>
              <w:tab/>
            </w:r>
            <w:r>
              <w:rPr>
                <w:sz w:val="24"/>
                <w:szCs w:val="24"/>
              </w:rPr>
              <w:tab/>
            </w:r>
          </w:p>
          <w:p>
            <w:pPr>
              <w:spacing w:line="360" w:lineRule="auto"/>
              <w:ind w:firstLine="480" w:firstLineChars="200"/>
              <w:rPr>
                <w:sz w:val="24"/>
                <w:szCs w:val="24"/>
              </w:rPr>
            </w:pPr>
            <w:r>
              <w:rPr>
                <w:sz w:val="24"/>
                <w:szCs w:val="24"/>
              </w:rPr>
              <w:t>本项目运行区</w:t>
            </w:r>
            <w:r>
              <w:rPr>
                <w:rFonts w:hint="eastAsia"/>
                <w:sz w:val="24"/>
                <w:szCs w:val="24"/>
              </w:rPr>
              <w:t>用电由</w:t>
            </w:r>
            <w:r>
              <w:rPr>
                <w:sz w:val="24"/>
                <w:szCs w:val="24"/>
              </w:rPr>
              <w:t>当地电网提</w:t>
            </w:r>
            <w:r>
              <w:rPr>
                <w:rFonts w:hint="eastAsia"/>
                <w:sz w:val="24"/>
                <w:szCs w:val="24"/>
              </w:rPr>
              <w:t>供</w:t>
            </w:r>
            <w:r>
              <w:rPr>
                <w:sz w:val="24"/>
                <w:szCs w:val="24"/>
              </w:rPr>
              <w:t>。</w:t>
            </w:r>
          </w:p>
          <w:p>
            <w:pPr>
              <w:spacing w:line="360" w:lineRule="auto"/>
              <w:ind w:firstLine="480" w:firstLineChars="200"/>
              <w:rPr>
                <w:sz w:val="24"/>
                <w:szCs w:val="24"/>
              </w:rPr>
            </w:pPr>
            <w:r>
              <w:rPr>
                <w:sz w:val="24"/>
                <w:szCs w:val="24"/>
              </w:rPr>
              <w:t>（4）消防</w:t>
            </w:r>
          </w:p>
          <w:p>
            <w:pPr>
              <w:spacing w:line="360" w:lineRule="auto"/>
              <w:ind w:firstLine="480" w:firstLineChars="200"/>
              <w:rPr>
                <w:kern w:val="0"/>
                <w:sz w:val="24"/>
                <w:szCs w:val="24"/>
              </w:rPr>
            </w:pPr>
            <w:r>
              <w:rPr>
                <w:kern w:val="0"/>
                <w:sz w:val="24"/>
                <w:szCs w:val="24"/>
              </w:rPr>
              <w:t>根据GB5001</w:t>
            </w:r>
            <w:r>
              <w:rPr>
                <w:rFonts w:hint="eastAsia"/>
                <w:kern w:val="0"/>
                <w:sz w:val="24"/>
                <w:szCs w:val="24"/>
              </w:rPr>
              <w:t>-</w:t>
            </w:r>
            <w:r>
              <w:rPr>
                <w:kern w:val="0"/>
                <w:sz w:val="24"/>
                <w:szCs w:val="24"/>
              </w:rPr>
              <w:t>2006《建筑设计防火规范》，厂区室外消防为15L/s，室内10 L/s， 火灾延续时间2小时，拟建一座水池，为生产、生活消防合用水池。室内消防采用临时高压制，在锅炉间布置消火栓若干，并设置远距离启动按钮以启动室内消防泵。室外采用低压制，在厂区布置环状管网及室外消火栓 。</w:t>
            </w:r>
          </w:p>
          <w:p>
            <w:pPr>
              <w:spacing w:line="500" w:lineRule="exact"/>
              <w:ind w:firstLine="482" w:firstLineChars="200"/>
              <w:rPr>
                <w:kern w:val="0"/>
                <w:sz w:val="24"/>
                <w:szCs w:val="24"/>
              </w:rPr>
            </w:pPr>
            <w:r>
              <w:rPr>
                <w:b/>
                <w:sz w:val="24"/>
              </w:rPr>
              <w:t>9、建设进度</w:t>
            </w:r>
          </w:p>
          <w:p>
            <w:pPr>
              <w:spacing w:line="500" w:lineRule="exact"/>
              <w:ind w:firstLine="504" w:firstLineChars="200"/>
              <w:rPr>
                <w:color w:val="FF0000"/>
                <w:spacing w:val="6"/>
                <w:sz w:val="24"/>
              </w:rPr>
            </w:pPr>
            <w:r>
              <w:rPr>
                <w:spacing w:val="6"/>
                <w:sz w:val="24"/>
              </w:rPr>
              <w:t>本项目计划20</w:t>
            </w:r>
            <w:r>
              <w:rPr>
                <w:rFonts w:hint="eastAsia"/>
                <w:spacing w:val="6"/>
                <w:sz w:val="24"/>
              </w:rPr>
              <w:t>20</w:t>
            </w:r>
            <w:r>
              <w:rPr>
                <w:spacing w:val="6"/>
                <w:sz w:val="24"/>
              </w:rPr>
              <w:t>年</w:t>
            </w:r>
            <w:r>
              <w:rPr>
                <w:rFonts w:hint="eastAsia"/>
                <w:spacing w:val="6"/>
                <w:sz w:val="24"/>
              </w:rPr>
              <w:t>11</w:t>
            </w:r>
            <w:r>
              <w:rPr>
                <w:spacing w:val="6"/>
                <w:sz w:val="24"/>
              </w:rPr>
              <w:t>月开始进行生产设备及其他辅助设施安装，20</w:t>
            </w:r>
            <w:r>
              <w:rPr>
                <w:rFonts w:hint="eastAsia"/>
                <w:spacing w:val="6"/>
                <w:sz w:val="24"/>
              </w:rPr>
              <w:t>20</w:t>
            </w:r>
            <w:r>
              <w:rPr>
                <w:spacing w:val="6"/>
                <w:sz w:val="24"/>
              </w:rPr>
              <w:t>年</w:t>
            </w:r>
            <w:r>
              <w:rPr>
                <w:rFonts w:hint="eastAsia"/>
                <w:spacing w:val="6"/>
                <w:sz w:val="24"/>
              </w:rPr>
              <w:t>12</w:t>
            </w:r>
            <w:r>
              <w:rPr>
                <w:spacing w:val="6"/>
                <w:sz w:val="24"/>
              </w:rPr>
              <w:t>月投入生产。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1" w:hRule="atLeast"/>
        </w:trPr>
        <w:tc>
          <w:tcPr>
            <w:tcW w:w="9630" w:type="dxa"/>
            <w:gridSpan w:val="9"/>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b/>
                <w:bCs/>
                <w:sz w:val="24"/>
              </w:rPr>
            </w:pPr>
            <w:bookmarkStart w:id="1" w:name="_Toc437435986"/>
            <w:r>
              <w:rPr>
                <w:rFonts w:hint="eastAsia" w:ascii="宋体" w:hAnsi="宋体"/>
                <w:b/>
                <w:sz w:val="24"/>
              </w:rPr>
              <w:t>与本项目有关的原有污染情况及主要环境问题</w:t>
            </w:r>
            <w:r>
              <w:rPr>
                <w:rFonts w:hint="eastAsia" w:ascii="宋体" w:hAnsi="宋体"/>
                <w:b/>
                <w:bCs/>
                <w:sz w:val="24"/>
              </w:rPr>
              <w:t>：</w:t>
            </w:r>
            <w:bookmarkEnd w:id="1"/>
          </w:p>
          <w:p>
            <w:pPr>
              <w:tabs>
                <w:tab w:val="left" w:pos="7545"/>
              </w:tabs>
              <w:spacing w:line="360" w:lineRule="auto"/>
              <w:ind w:firstLine="495"/>
              <w:rPr>
                <w:rFonts w:ascii="Segoe UI Symbol" w:hAnsi="Segoe UI Symbol" w:cs="Segoe UI Symbol"/>
                <w:bCs/>
                <w:sz w:val="24"/>
              </w:rPr>
            </w:pPr>
            <w:r>
              <w:rPr>
                <w:rFonts w:ascii="Segoe UI Symbol" w:hAnsi="Segoe UI Symbol" w:cs="Segoe UI Symbol"/>
                <w:bCs/>
                <w:sz w:val="24"/>
              </w:rPr>
              <w:t>本项目为新建项目，选址于</w:t>
            </w:r>
            <w:r>
              <w:rPr>
                <w:rFonts w:hint="eastAsia" w:ascii="Segoe UI Symbol" w:hAnsi="Segoe UI Symbol" w:cs="Segoe UI Symbol"/>
                <w:bCs/>
                <w:sz w:val="24"/>
              </w:rPr>
              <w:t>绥宁</w:t>
            </w:r>
            <w:r>
              <w:rPr>
                <w:rFonts w:ascii="Segoe UI Symbol" w:hAnsi="Segoe UI Symbol" w:cs="Segoe UI Symbol"/>
                <w:bCs/>
                <w:sz w:val="24"/>
              </w:rPr>
              <w:t>县湘商产业园</w:t>
            </w:r>
            <w:r>
              <w:rPr>
                <w:rFonts w:hint="eastAsia" w:ascii="Segoe UI Symbol" w:hAnsi="Segoe UI Symbol" w:cs="Segoe UI Symbol"/>
                <w:bCs/>
                <w:sz w:val="24"/>
              </w:rPr>
              <w:t>（绥宁县关峡苗族乡关峡村）</w:t>
            </w:r>
            <w:r>
              <w:rPr>
                <w:rFonts w:ascii="Segoe UI Symbol" w:hAnsi="Segoe UI Symbol" w:cs="Segoe UI Symbol"/>
                <w:bCs/>
                <w:sz w:val="24"/>
              </w:rPr>
              <w:t>，</w:t>
            </w:r>
            <w:r>
              <w:rPr>
                <w:rFonts w:hint="eastAsia" w:ascii="Segoe UI Symbol" w:hAnsi="Segoe UI Symbol" w:cs="Segoe UI Symbol"/>
                <w:bCs/>
                <w:sz w:val="24"/>
              </w:rPr>
              <w:t>用地</w:t>
            </w:r>
            <w:r>
              <w:rPr>
                <w:rFonts w:ascii="Segoe UI Symbol" w:hAnsi="Segoe UI Symbol" w:cs="Segoe UI Symbol"/>
                <w:bCs/>
                <w:sz w:val="24"/>
              </w:rPr>
              <w:t>现状为工业用地，</w:t>
            </w:r>
            <w:r>
              <w:rPr>
                <w:rFonts w:hint="eastAsia" w:ascii="Segoe UI Symbol" w:hAnsi="Segoe UI Symbol" w:cs="Segoe UI Symbol"/>
                <w:bCs/>
                <w:sz w:val="24"/>
              </w:rPr>
              <w:t>项目地周边主要为工业企业，经现场踏勘项目地无原有污染情况。</w:t>
            </w:r>
          </w:p>
          <w:p>
            <w:pPr>
              <w:tabs>
                <w:tab w:val="left" w:pos="7545"/>
              </w:tabs>
              <w:spacing w:line="360" w:lineRule="auto"/>
              <w:rPr>
                <w:rFonts w:eastAsia="宋体"/>
                <w:b/>
                <w:bCs/>
                <w:sz w:val="24"/>
              </w:rPr>
            </w:pPr>
            <w:r>
              <w:rPr>
                <w:rFonts w:eastAsia="宋体"/>
                <w:b/>
                <w:bCs/>
                <w:sz w:val="24"/>
              </w:rPr>
              <w:t>区域污染源调查：</w:t>
            </w:r>
            <w:r>
              <w:rPr>
                <w:rFonts w:hint="eastAsia" w:eastAsia="宋体"/>
                <w:b/>
                <w:bCs/>
                <w:sz w:val="24"/>
              </w:rPr>
              <w:t xml:space="preserve"> </w:t>
            </w:r>
          </w:p>
          <w:p>
            <w:pPr>
              <w:tabs>
                <w:tab w:val="left" w:pos="7545"/>
              </w:tabs>
              <w:spacing w:line="360" w:lineRule="auto"/>
              <w:ind w:firstLine="480" w:firstLineChars="200"/>
              <w:rPr>
                <w:rFonts w:eastAsia="宋体"/>
                <w:b/>
                <w:bCs/>
                <w:sz w:val="24"/>
              </w:rPr>
            </w:pPr>
            <w:r>
              <w:rPr>
                <w:rFonts w:eastAsia="宋体"/>
                <w:bCs/>
                <w:sz w:val="24"/>
              </w:rPr>
              <w:t>本项目位于绥宁县湘商产业园内，属于工业区，项目地周边主要为工业企业，根据现场调查及环境监测结果，区域环境质量状况尚可，区域内主要存在的环境问题有：</w:t>
            </w:r>
          </w:p>
          <w:p>
            <w:pPr>
              <w:spacing w:line="360" w:lineRule="auto"/>
              <w:ind w:firstLine="504" w:firstLineChars="200"/>
              <w:rPr>
                <w:rFonts w:eastAsia="宋体"/>
                <w:spacing w:val="6"/>
                <w:sz w:val="24"/>
              </w:rPr>
            </w:pPr>
            <w:r>
              <w:rPr>
                <w:rFonts w:hint="eastAsia" w:ascii="宋体" w:hAnsi="宋体" w:cs="宋体"/>
                <w:spacing w:val="6"/>
                <w:sz w:val="24"/>
              </w:rPr>
              <w:t>①</w:t>
            </w:r>
            <w:r>
              <w:rPr>
                <w:rFonts w:eastAsia="宋体"/>
                <w:spacing w:val="6"/>
                <w:sz w:val="24"/>
              </w:rPr>
              <w:t>工业企业运行产生废水、废气、噪声及固废等污染物；</w:t>
            </w:r>
          </w:p>
          <w:p>
            <w:pPr>
              <w:spacing w:line="360" w:lineRule="auto"/>
              <w:ind w:firstLine="504" w:firstLineChars="200"/>
              <w:rPr>
                <w:rFonts w:eastAsia="宋体"/>
                <w:spacing w:val="6"/>
                <w:sz w:val="24"/>
              </w:rPr>
            </w:pPr>
            <w:r>
              <w:rPr>
                <w:rFonts w:hint="eastAsia" w:ascii="宋体" w:hAnsi="宋体" w:cs="宋体"/>
                <w:spacing w:val="6"/>
                <w:sz w:val="24"/>
              </w:rPr>
              <w:t>②</w:t>
            </w:r>
            <w:r>
              <w:rPr>
                <w:rFonts w:eastAsia="宋体"/>
                <w:spacing w:val="6"/>
                <w:sz w:val="24"/>
              </w:rPr>
              <w:t>交通运输产生的噪声、废气等污染物；</w:t>
            </w:r>
          </w:p>
          <w:p>
            <w:pPr>
              <w:tabs>
                <w:tab w:val="left" w:pos="7545"/>
              </w:tabs>
              <w:spacing w:line="360" w:lineRule="auto"/>
              <w:ind w:firstLine="504" w:firstLineChars="200"/>
              <w:rPr>
                <w:rFonts w:eastAsia="宋体"/>
                <w:spacing w:val="6"/>
                <w:sz w:val="24"/>
              </w:rPr>
            </w:pPr>
            <w:r>
              <w:rPr>
                <w:rFonts w:hint="eastAsia" w:ascii="宋体" w:hAnsi="宋体" w:cs="宋体"/>
                <w:spacing w:val="6"/>
                <w:sz w:val="24"/>
              </w:rPr>
              <w:t>③</w:t>
            </w:r>
            <w:r>
              <w:rPr>
                <w:rFonts w:eastAsia="宋体"/>
                <w:spacing w:val="6"/>
                <w:sz w:val="24"/>
              </w:rPr>
              <w:t>园区建设施工产生的扬尘、噪声、汽车尾气等。</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tc>
      </w:tr>
    </w:tbl>
    <w:p>
      <w:pPr>
        <w:widowControl/>
        <w:jc w:val="left"/>
      </w:pPr>
    </w:p>
    <w:p>
      <w:pPr>
        <w:widowControl/>
        <w:jc w:val="left"/>
      </w:pPr>
    </w:p>
    <w:p>
      <w:pPr>
        <w:pStyle w:val="3"/>
        <w:rPr>
          <w:rFonts w:ascii="Times New Roman"/>
        </w:rPr>
      </w:pPr>
      <w:bookmarkStart w:id="2" w:name="_Toc484011984"/>
      <w:r>
        <w:rPr>
          <w:rFonts w:ascii="Times New Roman"/>
        </w:rPr>
        <w:t>二、建设项目所在地自然环境</w:t>
      </w:r>
      <w:bookmarkEnd w:id="2"/>
      <w:r>
        <w:rPr>
          <w:rFonts w:hint="eastAsia" w:ascii="Times New Roman"/>
        </w:rPr>
        <w:t>简况</w:t>
      </w:r>
    </w:p>
    <w:tbl>
      <w:tblPr>
        <w:tblW w:w="9357"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22" w:hRule="atLeast"/>
        </w:trPr>
        <w:tc>
          <w:tcPr>
            <w:tcW w:w="9357" w:type="dxa"/>
            <w:vAlign w:val="top"/>
          </w:tcPr>
          <w:p>
            <w:pPr>
              <w:pStyle w:val="25"/>
              <w:spacing w:line="360" w:lineRule="auto"/>
              <w:ind w:firstLine="0" w:firstLineChars="0"/>
              <w:rPr>
                <w:b/>
                <w:bCs/>
              </w:rPr>
            </w:pPr>
            <w:r>
              <w:rPr>
                <w:b/>
                <w:bCs/>
              </w:rPr>
              <w:t>自然环境简况（地形、地貌、地质、气候、气象、水文、植被、生物多样性等）：</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、地理位置</w:t>
            </w:r>
          </w:p>
          <w:p>
            <w:pPr>
              <w:spacing w:line="360" w:lineRule="auto"/>
              <w:ind w:firstLine="480" w:firstLineChars="200"/>
              <w:rPr>
                <w:rFonts w:eastAsia="宋体"/>
                <w:sz w:val="24"/>
                <w:szCs w:val="24"/>
              </w:rPr>
            </w:pPr>
            <w:r>
              <w:rPr>
                <w:rFonts w:eastAsia="宋体"/>
                <w:sz w:val="24"/>
                <w:szCs w:val="24"/>
              </w:rPr>
              <w:t>绥宁县隶属邵阳市，位于湖南省西南部，地处云贵高原东部边缘、南岭山脉八十里大南山北麓和雪峰山脉南支的交汇地带，地理坐标为东经109°49′～110°32′，北纬26°16′～27°08′。东邻武冈市，西连靖州苗族侗族自治县、会同县，南抵通道侗族自治县和城步苗族自治县，北与洞口县接壤。总面积2926.67km</w:t>
            </w:r>
            <w:r>
              <w:rPr>
                <w:rFonts w:eastAsia="宋体"/>
                <w:sz w:val="24"/>
                <w:szCs w:val="24"/>
                <w:vertAlign w:val="superscript"/>
              </w:rPr>
              <w:t>2</w:t>
            </w:r>
            <w:r>
              <w:rPr>
                <w:rFonts w:eastAsia="宋体"/>
                <w:sz w:val="24"/>
                <w:szCs w:val="24"/>
              </w:rPr>
              <w:t>。东北距邵阳市区149.6公里（直线距离，下同），距省会长沙市328公里，交通便利。</w:t>
            </w:r>
          </w:p>
          <w:p>
            <w:pPr>
              <w:spacing w:line="360" w:lineRule="auto"/>
              <w:ind w:firstLine="480" w:firstLineChars="200"/>
              <w:rPr>
                <w:rFonts w:eastAsia="宋体"/>
                <w:sz w:val="24"/>
                <w:szCs w:val="24"/>
              </w:rPr>
            </w:pPr>
            <w:r>
              <w:rPr>
                <w:rFonts w:eastAsia="宋体"/>
                <w:sz w:val="24"/>
                <w:szCs w:val="24"/>
              </w:rPr>
              <w:t>项目所在地位于绥宁县湘商产业园（绥宁县关峡苗族乡关峡村）。项目拟建地地理坐标为：</w:t>
            </w:r>
            <w:r>
              <w:rPr>
                <w:rFonts w:hint="eastAsia" w:eastAsia="宋体"/>
                <w:sz w:val="24"/>
                <w:szCs w:val="24"/>
              </w:rPr>
              <w:t>东经110.271697，北纬26.584489。</w:t>
            </w:r>
            <w:r>
              <w:rPr>
                <w:rFonts w:eastAsia="宋体"/>
                <w:sz w:val="24"/>
                <w:szCs w:val="24"/>
              </w:rPr>
              <w:t>具体地理位置详见附图1。</w:t>
            </w:r>
          </w:p>
          <w:p>
            <w:pPr>
              <w:adjustRightInd w:val="0"/>
              <w:snapToGrid w:val="0"/>
              <w:spacing w:line="360" w:lineRule="auto"/>
              <w:ind w:firstLine="506" w:firstLineChars="200"/>
              <w:rPr>
                <w:b/>
                <w:spacing w:val="6"/>
                <w:sz w:val="24"/>
              </w:rPr>
            </w:pPr>
            <w:r>
              <w:rPr>
                <w:b/>
                <w:spacing w:val="6"/>
                <w:sz w:val="24"/>
              </w:rPr>
              <w:t>2</w:t>
            </w:r>
            <w:r>
              <w:rPr>
                <w:rFonts w:hint="eastAsia"/>
                <w:b/>
                <w:spacing w:val="6"/>
                <w:sz w:val="24"/>
              </w:rPr>
              <w:t>、地形、地貌</w:t>
            </w:r>
          </w:p>
          <w:p>
            <w:pPr>
              <w:adjustRightInd w:val="0"/>
              <w:snapToGrid w:val="0"/>
              <w:spacing w:line="360" w:lineRule="auto"/>
              <w:ind w:firstLine="555"/>
              <w:jc w:val="left"/>
              <w:rPr>
                <w:sz w:val="24"/>
              </w:rPr>
            </w:pPr>
            <w:r>
              <w:rPr>
                <w:rFonts w:hint="eastAsia"/>
                <w:sz w:val="24"/>
              </w:rPr>
              <w:t>绥宁县为云贵高原东部边缘处于第二级阶梯边缘，雪峰山脉南端与八十里大南山西北部的交接地带，海拔较高。南、北、东三面高山怀抱，中部纵向隆起，将县境分为东西两大部分；西部随巫水而倾斜；东部随武阳河而递，东北两部依次形、中低山、丘陵、岗地、河谷平原。山地占全县面积</w:t>
            </w:r>
            <w:r>
              <w:rPr>
                <w:sz w:val="24"/>
              </w:rPr>
              <w:t>73.8%</w:t>
            </w:r>
            <w:r>
              <w:rPr>
                <w:rFonts w:hint="eastAsia"/>
                <w:sz w:val="24"/>
              </w:rPr>
              <w:t>，丘陵地占</w:t>
            </w:r>
            <w:r>
              <w:rPr>
                <w:sz w:val="24"/>
              </w:rPr>
              <w:t>22.7%</w:t>
            </w:r>
            <w:r>
              <w:rPr>
                <w:rFonts w:hint="eastAsia"/>
                <w:sz w:val="24"/>
              </w:rPr>
              <w:t>，河谷平原占</w:t>
            </w:r>
            <w:r>
              <w:rPr>
                <w:sz w:val="24"/>
              </w:rPr>
              <w:t>3.5%</w:t>
            </w:r>
            <w:r>
              <w:rPr>
                <w:rFonts w:hint="eastAsia"/>
                <w:sz w:val="24"/>
              </w:rPr>
              <w:t>。最高点位于东南部的牛坡头海拔</w:t>
            </w:r>
            <w:r>
              <w:rPr>
                <w:sz w:val="24"/>
              </w:rPr>
              <w:t>1913</w:t>
            </w:r>
            <w:r>
              <w:rPr>
                <w:rFonts w:hint="eastAsia"/>
                <w:sz w:val="24"/>
              </w:rPr>
              <w:t>米，最低点位于西北部的麻塘溪巫水口海拔</w:t>
            </w:r>
            <w:r>
              <w:rPr>
                <w:sz w:val="24"/>
              </w:rPr>
              <w:t>205</w:t>
            </w:r>
            <w:r>
              <w:rPr>
                <w:rFonts w:hint="eastAsia"/>
                <w:sz w:val="24"/>
              </w:rPr>
              <w:t>米。绥宁县北靠雪峰山脉，南依大南山；主要山峰有登顶山、牛坡头、鸡公坡和神坡山。</w:t>
            </w:r>
          </w:p>
          <w:p>
            <w:pPr>
              <w:adjustRightInd w:val="0"/>
              <w:snapToGrid w:val="0"/>
              <w:spacing w:line="360" w:lineRule="auto"/>
              <w:ind w:firstLine="555"/>
              <w:jc w:val="left"/>
              <w:rPr>
                <w:sz w:val="24"/>
              </w:rPr>
            </w:pPr>
            <w:r>
              <w:rPr>
                <w:rFonts w:hint="eastAsia"/>
                <w:sz w:val="24"/>
              </w:rPr>
              <w:t>境内地壳稳定，地层除缺失碳系、二送系、侏罗系、白垩系外其余均有出露，其中，震旦系和泥盆系最发育。地质岩层主要为砾岩，砂页岩，石灰岩次之。县境内曾遭受到雪峰山脉、大南山脉等多次构造运动，特别是燕山构造阶段晚期的强裂活动，席卷全县，形成山恋起伏，山势高竣，峰峦迭嶂，</w:t>
            </w:r>
            <w:r>
              <w:rPr>
                <w:rFonts w:hint="eastAsia"/>
                <w:sz w:val="24"/>
                <w:lang w:eastAsia="zh-CN"/>
              </w:rPr>
              <w:t>悬崖峭壁</w:t>
            </w:r>
            <w:bookmarkStart w:id="16" w:name="_GoBack"/>
            <w:bookmarkEnd w:id="16"/>
            <w:r>
              <w:rPr>
                <w:rFonts w:hint="eastAsia"/>
                <w:sz w:val="24"/>
              </w:rPr>
              <w:t>，溶洞孤峰，河谷平原，溪河纵横，加之风雨剥蚀又出现多种堆积和侵蚀的地貌。</w:t>
            </w:r>
          </w:p>
          <w:p>
            <w:pPr>
              <w:adjustRightInd w:val="0"/>
              <w:snapToGrid w:val="0"/>
              <w:spacing w:line="360" w:lineRule="auto"/>
              <w:ind w:firstLine="555"/>
              <w:jc w:val="left"/>
              <w:rPr>
                <w:sz w:val="24"/>
              </w:rPr>
            </w:pPr>
            <w:r>
              <w:rPr>
                <w:rFonts w:hint="eastAsia"/>
                <w:sz w:val="24"/>
              </w:rPr>
              <w:t>根据《中国地震动参数区划图》（</w:t>
            </w:r>
            <w:r>
              <w:rPr>
                <w:sz w:val="24"/>
              </w:rPr>
              <w:t>GB18306-2015</w:t>
            </w:r>
            <w:r>
              <w:rPr>
                <w:rFonts w:hint="eastAsia"/>
                <w:sz w:val="24"/>
              </w:rPr>
              <w:t>），该区域地震动峰值加速度分区（</w:t>
            </w:r>
            <w:r>
              <w:rPr>
                <w:sz w:val="24"/>
              </w:rPr>
              <w:t>g</w:t>
            </w:r>
            <w:r>
              <w:rPr>
                <w:rFonts w:hint="eastAsia"/>
                <w:sz w:val="24"/>
              </w:rPr>
              <w:t>）为＜</w:t>
            </w:r>
            <w:r>
              <w:rPr>
                <w:sz w:val="24"/>
              </w:rPr>
              <w:t>0.05</w:t>
            </w:r>
            <w:r>
              <w:rPr>
                <w:rFonts w:hint="eastAsia"/>
                <w:sz w:val="24"/>
              </w:rPr>
              <w:t>，地震动反应谱特征周期为</w:t>
            </w:r>
            <w:r>
              <w:rPr>
                <w:sz w:val="24"/>
              </w:rPr>
              <w:t>0.35s</w:t>
            </w:r>
            <w:r>
              <w:rPr>
                <w:rFonts w:hint="eastAsia"/>
                <w:sz w:val="24"/>
              </w:rPr>
              <w:t>，对照地震基本烈度为＜Ⅵ度，属弱震区，按Ⅵ度设防。</w:t>
            </w:r>
          </w:p>
          <w:p>
            <w:pPr>
              <w:adjustRightInd w:val="0"/>
              <w:snapToGrid w:val="0"/>
              <w:spacing w:line="360" w:lineRule="auto"/>
              <w:ind w:firstLine="506" w:firstLineChars="200"/>
              <w:rPr>
                <w:b/>
                <w:spacing w:val="6"/>
                <w:sz w:val="24"/>
              </w:rPr>
            </w:pPr>
            <w:r>
              <w:rPr>
                <w:b/>
                <w:spacing w:val="6"/>
                <w:sz w:val="24"/>
              </w:rPr>
              <w:t>3</w:t>
            </w:r>
            <w:r>
              <w:rPr>
                <w:rFonts w:hint="eastAsia"/>
                <w:b/>
                <w:spacing w:val="6"/>
                <w:sz w:val="24"/>
              </w:rPr>
              <w:t>、气候、气象</w:t>
            </w:r>
          </w:p>
          <w:p>
            <w:pPr>
              <w:adjustRightInd w:val="0"/>
              <w:snapToGrid w:val="0"/>
              <w:spacing w:line="360" w:lineRule="auto"/>
              <w:ind w:firstLine="555"/>
              <w:jc w:val="left"/>
              <w:rPr>
                <w:sz w:val="24"/>
              </w:rPr>
            </w:pPr>
            <w:r>
              <w:rPr>
                <w:rFonts w:hint="eastAsia"/>
                <w:sz w:val="24"/>
              </w:rPr>
              <w:t>绥宁县属中亚热带山地季风湿润性气候，气候温和，四季分明，雨季明显，酷热和严冬为期不长。但地形复杂，高山低谷纵横，立体气候分明，且形成两类明显不同气候区。东部、中部和西部为偏暖地区；西南、东北属偏冷地区。节气一般相差</w:t>
            </w:r>
            <w:r>
              <w:rPr>
                <w:sz w:val="24"/>
              </w:rPr>
              <w:t>10</w:t>
            </w:r>
            <w:r>
              <w:rPr>
                <w:rFonts w:hint="eastAsia"/>
                <w:sz w:val="24"/>
              </w:rPr>
              <w:t>～</w:t>
            </w:r>
            <w:r>
              <w:rPr>
                <w:sz w:val="24"/>
              </w:rPr>
              <w:t>15</w:t>
            </w:r>
            <w:r>
              <w:rPr>
                <w:rFonts w:hint="eastAsia"/>
                <w:sz w:val="24"/>
              </w:rPr>
              <w:t>天。</w:t>
            </w:r>
          </w:p>
          <w:p>
            <w:pPr>
              <w:adjustRightInd w:val="0"/>
              <w:snapToGrid w:val="0"/>
              <w:spacing w:line="360" w:lineRule="auto"/>
              <w:ind w:firstLine="555"/>
              <w:jc w:val="left"/>
              <w:rPr>
                <w:sz w:val="24"/>
              </w:rPr>
            </w:pPr>
            <w:r>
              <w:rPr>
                <w:rFonts w:hint="eastAsia"/>
                <w:sz w:val="24"/>
              </w:rPr>
              <w:t>多年平均气温</w:t>
            </w:r>
            <w:r>
              <w:rPr>
                <w:sz w:val="24"/>
              </w:rPr>
              <w:t>16.7</w:t>
            </w:r>
            <w:r>
              <w:rPr>
                <w:rFonts w:hint="eastAsia"/>
                <w:sz w:val="24"/>
              </w:rPr>
              <w:t>℃以下，七月平均气温</w:t>
            </w:r>
            <w:r>
              <w:rPr>
                <w:sz w:val="24"/>
              </w:rPr>
              <w:t>26.7</w:t>
            </w:r>
            <w:r>
              <w:rPr>
                <w:rFonts w:hint="eastAsia"/>
                <w:sz w:val="24"/>
              </w:rPr>
              <w:t>℃，一月最冷，平均气温</w:t>
            </w:r>
            <w:r>
              <w:rPr>
                <w:sz w:val="24"/>
              </w:rPr>
              <w:t>5.7</w:t>
            </w:r>
            <w:r>
              <w:rPr>
                <w:rFonts w:hint="eastAsia"/>
                <w:sz w:val="24"/>
              </w:rPr>
              <w:t>℃。年平均降水量</w:t>
            </w:r>
            <w:r>
              <w:rPr>
                <w:sz w:val="24"/>
              </w:rPr>
              <w:t>1380mm</w:t>
            </w:r>
            <w:r>
              <w:rPr>
                <w:rFonts w:hint="eastAsia"/>
                <w:sz w:val="24"/>
              </w:rPr>
              <w:t>，多年平均蒸发量</w:t>
            </w:r>
            <w:r>
              <w:rPr>
                <w:sz w:val="24"/>
              </w:rPr>
              <w:t>1210.7mm</w:t>
            </w:r>
            <w:r>
              <w:rPr>
                <w:rFonts w:hint="eastAsia"/>
                <w:sz w:val="24"/>
              </w:rPr>
              <w:t>。年平均相对温度</w:t>
            </w:r>
            <w:r>
              <w:rPr>
                <w:sz w:val="24"/>
              </w:rPr>
              <w:t>82%</w:t>
            </w:r>
            <w:r>
              <w:rPr>
                <w:rFonts w:hint="eastAsia"/>
                <w:sz w:val="24"/>
              </w:rPr>
              <w:t>。近</w:t>
            </w:r>
            <w:r>
              <w:rPr>
                <w:sz w:val="24"/>
              </w:rPr>
              <w:t>5</w:t>
            </w:r>
            <w:r>
              <w:rPr>
                <w:rFonts w:hint="eastAsia"/>
                <w:sz w:val="24"/>
              </w:rPr>
              <w:t>年的气象资料统计结果：常年主导风向</w:t>
            </w:r>
            <w:r>
              <w:rPr>
                <w:sz w:val="24"/>
              </w:rPr>
              <w:t>E</w:t>
            </w:r>
            <w:r>
              <w:rPr>
                <w:rFonts w:hint="eastAsia"/>
                <w:sz w:val="24"/>
              </w:rPr>
              <w:t>，其年频率为</w:t>
            </w:r>
            <w:r>
              <w:rPr>
                <w:sz w:val="24"/>
              </w:rPr>
              <w:t>14%</w:t>
            </w:r>
            <w:r>
              <w:rPr>
                <w:rFonts w:hint="eastAsia"/>
                <w:sz w:val="24"/>
              </w:rPr>
              <w:t>，夏季盛行</w:t>
            </w:r>
            <w:r>
              <w:rPr>
                <w:sz w:val="24"/>
              </w:rPr>
              <w:t>E</w:t>
            </w:r>
            <w:r>
              <w:rPr>
                <w:rFonts w:hint="eastAsia"/>
                <w:sz w:val="24"/>
              </w:rPr>
              <w:t>、</w:t>
            </w:r>
            <w:r>
              <w:rPr>
                <w:sz w:val="24"/>
              </w:rPr>
              <w:t>WNW</w:t>
            </w:r>
            <w:r>
              <w:rPr>
                <w:rFonts w:hint="eastAsia"/>
                <w:sz w:val="24"/>
              </w:rPr>
              <w:t>、</w:t>
            </w:r>
            <w:r>
              <w:rPr>
                <w:sz w:val="24"/>
              </w:rPr>
              <w:t>NW</w:t>
            </w:r>
            <w:r>
              <w:rPr>
                <w:rFonts w:hint="eastAsia"/>
                <w:sz w:val="24"/>
              </w:rPr>
              <w:t>风，频率均为</w:t>
            </w:r>
            <w:r>
              <w:rPr>
                <w:sz w:val="24"/>
              </w:rPr>
              <w:t>14%</w:t>
            </w:r>
            <w:r>
              <w:rPr>
                <w:rFonts w:hint="eastAsia"/>
                <w:sz w:val="24"/>
              </w:rPr>
              <w:t>，冬季主导风</w:t>
            </w:r>
            <w:r>
              <w:rPr>
                <w:sz w:val="24"/>
              </w:rPr>
              <w:t>NE</w:t>
            </w:r>
            <w:r>
              <w:rPr>
                <w:rFonts w:hint="eastAsia"/>
                <w:sz w:val="24"/>
              </w:rPr>
              <w:t>，频率为</w:t>
            </w:r>
            <w:r>
              <w:rPr>
                <w:sz w:val="24"/>
              </w:rPr>
              <w:t>12%</w:t>
            </w:r>
            <w:r>
              <w:rPr>
                <w:rFonts w:hint="eastAsia"/>
                <w:sz w:val="24"/>
              </w:rPr>
              <w:t>，多年平均风速</w:t>
            </w:r>
            <w:r>
              <w:rPr>
                <w:sz w:val="24"/>
              </w:rPr>
              <w:t>1.34m/s</w:t>
            </w:r>
            <w:r>
              <w:rPr>
                <w:rFonts w:hint="eastAsia"/>
                <w:sz w:val="24"/>
              </w:rPr>
              <w:t>，全年静风频率为</w:t>
            </w:r>
            <w:r>
              <w:rPr>
                <w:sz w:val="24"/>
              </w:rPr>
              <w:t>24%</w:t>
            </w:r>
            <w:r>
              <w:rPr>
                <w:rFonts w:hint="eastAsia"/>
                <w:sz w:val="24"/>
              </w:rPr>
              <w:t>。</w:t>
            </w:r>
          </w:p>
          <w:p>
            <w:pPr>
              <w:adjustRightInd w:val="0"/>
              <w:snapToGrid w:val="0"/>
              <w:spacing w:line="360" w:lineRule="auto"/>
              <w:ind w:firstLine="506" w:firstLineChars="200"/>
              <w:rPr>
                <w:b/>
                <w:spacing w:val="6"/>
                <w:sz w:val="24"/>
              </w:rPr>
            </w:pPr>
            <w:r>
              <w:rPr>
                <w:b/>
                <w:spacing w:val="6"/>
                <w:sz w:val="24"/>
              </w:rPr>
              <w:t>4</w:t>
            </w:r>
            <w:r>
              <w:rPr>
                <w:rFonts w:hint="eastAsia"/>
                <w:b/>
                <w:spacing w:val="6"/>
                <w:sz w:val="24"/>
              </w:rPr>
              <w:t>、水文状况</w:t>
            </w:r>
          </w:p>
          <w:p>
            <w:pPr>
              <w:adjustRightInd w:val="0"/>
              <w:snapToGrid w:val="0"/>
              <w:spacing w:line="360" w:lineRule="auto"/>
              <w:ind w:firstLine="555"/>
              <w:jc w:val="left"/>
              <w:rPr>
                <w:sz w:val="24"/>
              </w:rPr>
            </w:pPr>
            <w:r>
              <w:rPr>
                <w:rFonts w:hint="eastAsia"/>
                <w:sz w:val="24"/>
              </w:rPr>
              <w:t>绥宁县境内有沅江、资江两大水系，境内有流域面积大于</w:t>
            </w:r>
            <w:r>
              <w:rPr>
                <w:sz w:val="24"/>
              </w:rPr>
              <w:t>10km</w:t>
            </w:r>
            <w:r>
              <w:rPr>
                <w:sz w:val="24"/>
                <w:vertAlign w:val="superscript"/>
              </w:rPr>
              <w:t>2</w:t>
            </w:r>
            <w:r>
              <w:rPr>
                <w:sz w:val="24"/>
              </w:rPr>
              <w:t>的溪河94条。项目区附近地表水较发育，水系主要为巫水河及其支流兰溪水。</w:t>
            </w:r>
          </w:p>
          <w:p>
            <w:pPr>
              <w:adjustRightInd w:val="0"/>
              <w:snapToGrid w:val="0"/>
              <w:spacing w:line="360" w:lineRule="auto"/>
              <w:ind w:firstLine="555"/>
              <w:jc w:val="left"/>
              <w:rPr>
                <w:sz w:val="24"/>
              </w:rPr>
            </w:pPr>
            <w:r>
              <w:rPr>
                <w:rFonts w:hint="eastAsia"/>
                <w:sz w:val="24"/>
              </w:rPr>
              <w:t>巫水是沅江一级支流，系绥宁境内最大的河流，巫水从城步苗族自治县经区塘口进入绥宁县境，流经关峡、长铺、双河、竹舟江、河口、麻塘六个民族乡和县城长铺镇等七个乡镇，从河口出境进入会同县，在洪江市汇入沅江。在绥宁县境内流长</w:t>
            </w:r>
            <w:r>
              <w:rPr>
                <w:sz w:val="24"/>
              </w:rPr>
              <w:t>63.4km，占总长的26%，流域面积1807.977km</w:t>
            </w:r>
            <w:r>
              <w:rPr>
                <w:sz w:val="24"/>
                <w:vertAlign w:val="superscript"/>
              </w:rPr>
              <w:t>2</w:t>
            </w:r>
            <w:r>
              <w:rPr>
                <w:sz w:val="24"/>
              </w:rPr>
              <w:t>，占巫水流域面积的43%，河床平均宽度115m，水面平均宽度98m，水深1.2～1.6m，枯水位286.2m，正常水位288.0m，洪水位294.2m，平均流量43.5m</w:t>
            </w:r>
            <w:r>
              <w:rPr>
                <w:sz w:val="24"/>
                <w:vertAlign w:val="superscript"/>
              </w:rPr>
              <w:t>3</w:t>
            </w:r>
            <w:r>
              <w:rPr>
                <w:sz w:val="24"/>
              </w:rPr>
              <w:t>/s，枯水期流量6.6m</w:t>
            </w:r>
            <w:r>
              <w:rPr>
                <w:sz w:val="24"/>
                <w:vertAlign w:val="superscript"/>
              </w:rPr>
              <w:t>3</w:t>
            </w:r>
            <w:r>
              <w:rPr>
                <w:sz w:val="24"/>
              </w:rPr>
              <w:t>/s。</w:t>
            </w:r>
          </w:p>
          <w:p>
            <w:pPr>
              <w:adjustRightInd w:val="0"/>
              <w:snapToGrid w:val="0"/>
              <w:spacing w:line="360" w:lineRule="auto"/>
              <w:ind w:firstLine="555"/>
              <w:jc w:val="left"/>
              <w:rPr>
                <w:sz w:val="24"/>
              </w:rPr>
            </w:pPr>
            <w:r>
              <w:rPr>
                <w:rFonts w:hint="eastAsia"/>
                <w:sz w:val="24"/>
              </w:rPr>
              <w:t>兰溪水为绥宁县湘商产业园规划的纳污水体，不属于</w:t>
            </w:r>
            <w:r>
              <w:rPr>
                <w:sz w:val="24"/>
              </w:rPr>
              <w:t>饮用水源，</w:t>
            </w:r>
            <w:r>
              <w:rPr>
                <w:rFonts w:hint="eastAsia"/>
                <w:sz w:val="24"/>
              </w:rPr>
              <w:t>平均河宽</w:t>
            </w:r>
            <w:r>
              <w:rPr>
                <w:sz w:val="24"/>
              </w:rPr>
              <w:t>10m，平均水深0.5~0.8m，据当地水利局提供数据，兰溪水的正常流速为0.5m/s，流量为2.5m</w:t>
            </w:r>
            <w:r>
              <w:rPr>
                <w:sz w:val="24"/>
                <w:vertAlign w:val="superscript"/>
              </w:rPr>
              <w:t>3</w:t>
            </w:r>
            <w:r>
              <w:rPr>
                <w:sz w:val="24"/>
              </w:rPr>
              <w:t>/s。</w:t>
            </w:r>
          </w:p>
          <w:p>
            <w:pPr>
              <w:spacing w:line="360" w:lineRule="auto"/>
              <w:ind w:firstLine="480" w:firstLineChars="200"/>
              <w:rPr>
                <w:sz w:val="24"/>
                <w:szCs w:val="24"/>
                <w:u w:val="single"/>
              </w:rPr>
            </w:pPr>
            <w:r>
              <w:rPr>
                <w:sz w:val="24"/>
                <w:u w:val="single"/>
              </w:rPr>
              <w:t>目前，</w:t>
            </w:r>
            <w:r>
              <w:rPr>
                <w:sz w:val="24"/>
                <w:szCs w:val="24"/>
                <w:u w:val="single"/>
              </w:rPr>
              <w:t>园区污水处理厂已建成</w:t>
            </w:r>
            <w:r>
              <w:rPr>
                <w:rFonts w:hint="eastAsia"/>
                <w:sz w:val="24"/>
                <w:szCs w:val="24"/>
                <w:u w:val="single"/>
              </w:rPr>
              <w:t>，正在调试阶段，预计2020年10月底运营。本项目预计投产时间在10月底之后，届时本项目生活</w:t>
            </w:r>
            <w:r>
              <w:rPr>
                <w:sz w:val="24"/>
                <w:szCs w:val="24"/>
                <w:u w:val="single"/>
              </w:rPr>
              <w:t>污水经预处理达到《污水综合排放标准》（GB8978-1996）中的三级标准</w:t>
            </w:r>
            <w:r>
              <w:rPr>
                <w:rFonts w:hint="eastAsia"/>
                <w:sz w:val="24"/>
                <w:szCs w:val="24"/>
                <w:u w:val="single"/>
              </w:rPr>
              <w:t>及园区</w:t>
            </w:r>
            <w:r>
              <w:rPr>
                <w:sz w:val="24"/>
                <w:szCs w:val="24"/>
                <w:u w:val="single"/>
              </w:rPr>
              <w:t>污水处理厂进水水质</w:t>
            </w:r>
            <w:r>
              <w:rPr>
                <w:rFonts w:hint="eastAsia"/>
                <w:sz w:val="24"/>
                <w:szCs w:val="24"/>
                <w:u w:val="single"/>
              </w:rPr>
              <w:t>，</w:t>
            </w:r>
            <w:r>
              <w:rPr>
                <w:sz w:val="24"/>
                <w:szCs w:val="24"/>
                <w:u w:val="single"/>
              </w:rPr>
              <w:t>排入园区污水处理厂，处理达标后排入</w:t>
            </w:r>
            <w:r>
              <w:rPr>
                <w:rFonts w:hint="eastAsia"/>
                <w:sz w:val="24"/>
                <w:szCs w:val="24"/>
                <w:u w:val="single"/>
              </w:rPr>
              <w:t>兰溪水</w:t>
            </w:r>
            <w:r>
              <w:rPr>
                <w:sz w:val="24"/>
                <w:szCs w:val="24"/>
                <w:u w:val="single"/>
              </w:rPr>
              <w:t>。</w:t>
            </w:r>
          </w:p>
          <w:p>
            <w:pPr>
              <w:adjustRightInd w:val="0"/>
              <w:snapToGrid w:val="0"/>
              <w:spacing w:line="360" w:lineRule="auto"/>
              <w:ind w:firstLine="506" w:firstLineChars="200"/>
              <w:rPr>
                <w:b/>
                <w:spacing w:val="6"/>
                <w:sz w:val="24"/>
              </w:rPr>
            </w:pPr>
            <w:r>
              <w:rPr>
                <w:b/>
                <w:spacing w:val="6"/>
                <w:sz w:val="24"/>
              </w:rPr>
              <w:t>5</w:t>
            </w:r>
            <w:r>
              <w:rPr>
                <w:rFonts w:hint="eastAsia"/>
                <w:b/>
                <w:spacing w:val="6"/>
                <w:sz w:val="24"/>
              </w:rPr>
              <w:t>、植被和生物多样性</w:t>
            </w:r>
          </w:p>
          <w:p>
            <w:pPr>
              <w:adjustRightInd w:val="0"/>
              <w:snapToGrid w:val="0"/>
              <w:spacing w:line="360" w:lineRule="auto"/>
              <w:ind w:firstLine="555"/>
              <w:jc w:val="left"/>
              <w:rPr>
                <w:sz w:val="24"/>
              </w:rPr>
            </w:pPr>
            <w:r>
              <w:rPr>
                <w:rFonts w:hint="eastAsia"/>
                <w:sz w:val="24"/>
              </w:rPr>
              <w:t>绥宁县动植物资源十分丰富。有乔木、灌木、木质藤木等森林植物</w:t>
            </w:r>
            <w:r>
              <w:rPr>
                <w:sz w:val="24"/>
              </w:rPr>
              <w:t>110科343属1040余种。县境南端国家级黄桑自然保护区，受国家重点保护的树种达40种，陆栖脊椎动物100多种，植物类有伯乐、长苞铁杉等，哺乳类有云豹、羊、獐、熊等，禽类有白冠长尾雉、红腹锦鸡、相思鸟、猫头鹰等，还有濒临灭绝的珍稀动物中华小鲵。农业以种植水稻为主，林粮牧并重。香菇、木耳、竹笋、竹林、五倍子等名优土特产品丰富。</w:t>
            </w:r>
          </w:p>
          <w:p>
            <w:pPr>
              <w:adjustRightInd w:val="0"/>
              <w:snapToGrid w:val="0"/>
              <w:spacing w:line="360" w:lineRule="auto"/>
              <w:ind w:firstLine="555"/>
              <w:jc w:val="left"/>
              <w:rPr>
                <w:sz w:val="24"/>
              </w:rPr>
            </w:pPr>
            <w:r>
              <w:rPr>
                <w:rFonts w:hint="eastAsia"/>
                <w:sz w:val="24"/>
              </w:rPr>
              <w:t>绥宁油茶种植历史源远流长，至今已有</w:t>
            </w:r>
            <w:r>
              <w:rPr>
                <w:sz w:val="24"/>
              </w:rPr>
              <w:t>2000多年的油茶种植历史。绥宁县油茶种植资源相当丰富，油茶种植面积大，油茶品种果实大，含油量高。</w:t>
            </w:r>
          </w:p>
          <w:p>
            <w:pPr>
              <w:adjustRightInd w:val="0"/>
              <w:snapToGrid w:val="0"/>
              <w:spacing w:line="360" w:lineRule="auto"/>
              <w:ind w:firstLine="555"/>
              <w:jc w:val="left"/>
              <w:rPr>
                <w:sz w:val="24"/>
              </w:rPr>
            </w:pPr>
            <w:r>
              <w:rPr>
                <w:rFonts w:hint="eastAsia"/>
                <w:sz w:val="24"/>
              </w:rPr>
              <w:t>本项目场址及周边区域人类活动频繁，植被主要为灌草丛，零星分布少量乔木，生物多样性较差。项目周边野生动物分布较少，主要为老鼠、青蛙、麻雀等常见动物。经调查，项目区内未见珍稀保护植物种类和古大树，未见野生珍稀保护动物和濒危动物。</w:t>
            </w:r>
          </w:p>
          <w:p>
            <w:pPr>
              <w:tabs>
                <w:tab w:val="left" w:pos="7545"/>
              </w:tabs>
              <w:spacing w:line="360" w:lineRule="auto"/>
              <w:ind w:firstLine="361" w:firstLineChars="150"/>
              <w:rPr>
                <w:rFonts w:eastAsia="宋体"/>
                <w:b/>
                <w:bCs/>
                <w:sz w:val="24"/>
              </w:rPr>
            </w:pPr>
            <w:r>
              <w:rPr>
                <w:rFonts w:eastAsia="宋体"/>
                <w:b/>
                <w:bCs/>
                <w:sz w:val="24"/>
              </w:rPr>
              <w:t>6、区域环境功能区划</w:t>
            </w:r>
          </w:p>
          <w:p>
            <w:pPr>
              <w:tabs>
                <w:tab w:val="left" w:pos="7545"/>
              </w:tabs>
              <w:spacing w:line="360" w:lineRule="auto"/>
              <w:ind w:firstLine="360" w:firstLineChars="150"/>
              <w:rPr>
                <w:rFonts w:eastAsia="宋体"/>
                <w:bCs/>
                <w:sz w:val="24"/>
              </w:rPr>
            </w:pPr>
            <w:r>
              <w:rPr>
                <w:rFonts w:hint="eastAsia" w:ascii="宋体" w:hAnsi="宋体" w:cs="宋体"/>
                <w:bCs/>
                <w:sz w:val="24"/>
              </w:rPr>
              <w:t>①</w:t>
            </w:r>
            <w:r>
              <w:rPr>
                <w:rFonts w:eastAsia="宋体"/>
                <w:bCs/>
                <w:sz w:val="24"/>
              </w:rPr>
              <w:t>地表水环境功能区划</w:t>
            </w:r>
          </w:p>
          <w:p>
            <w:pPr>
              <w:tabs>
                <w:tab w:val="left" w:pos="7545"/>
              </w:tabs>
              <w:spacing w:line="360" w:lineRule="auto"/>
              <w:ind w:firstLine="360" w:firstLineChars="150"/>
              <w:rPr>
                <w:rFonts w:eastAsia="宋体"/>
                <w:bCs/>
                <w:sz w:val="24"/>
              </w:rPr>
            </w:pPr>
            <w:r>
              <w:rPr>
                <w:rFonts w:eastAsia="宋体"/>
                <w:bCs/>
                <w:sz w:val="24"/>
              </w:rPr>
              <w:t>评价范围内兰溪水为农灌用水区，《地表水环境质量标准》（GB3838-2002）</w:t>
            </w:r>
            <w:r>
              <w:rPr>
                <w:rFonts w:hint="eastAsia" w:ascii="宋体" w:hAnsi="宋体" w:cs="宋体"/>
                <w:bCs/>
                <w:sz w:val="24"/>
              </w:rPr>
              <w:t>Ⅲ</w:t>
            </w:r>
            <w:r>
              <w:rPr>
                <w:rFonts w:eastAsia="宋体"/>
                <w:bCs/>
                <w:sz w:val="24"/>
              </w:rPr>
              <w:t>类标准。</w:t>
            </w:r>
          </w:p>
          <w:p>
            <w:pPr>
              <w:tabs>
                <w:tab w:val="left" w:pos="7545"/>
              </w:tabs>
              <w:spacing w:line="360" w:lineRule="auto"/>
              <w:ind w:firstLine="360" w:firstLineChars="150"/>
              <w:rPr>
                <w:rFonts w:eastAsia="宋体"/>
                <w:bCs/>
                <w:sz w:val="24"/>
              </w:rPr>
            </w:pPr>
            <w:r>
              <w:rPr>
                <w:rFonts w:hint="eastAsia" w:ascii="宋体" w:hAnsi="宋体" w:cs="宋体"/>
                <w:bCs/>
                <w:sz w:val="24"/>
              </w:rPr>
              <w:t>②</w:t>
            </w:r>
            <w:r>
              <w:rPr>
                <w:rFonts w:eastAsia="宋体"/>
                <w:bCs/>
                <w:sz w:val="24"/>
              </w:rPr>
              <w:t>大气环境功能区划</w:t>
            </w:r>
          </w:p>
          <w:p>
            <w:pPr>
              <w:tabs>
                <w:tab w:val="left" w:pos="7545"/>
              </w:tabs>
              <w:spacing w:line="360" w:lineRule="auto"/>
              <w:ind w:firstLine="360" w:firstLineChars="150"/>
              <w:rPr>
                <w:rFonts w:eastAsia="宋体"/>
                <w:bCs/>
                <w:sz w:val="24"/>
              </w:rPr>
            </w:pPr>
            <w:r>
              <w:rPr>
                <w:rFonts w:eastAsia="宋体"/>
                <w:bCs/>
                <w:sz w:val="24"/>
              </w:rPr>
              <w:t>本项目位于绥宁县湘商产业园（绥宁县关峡苗族乡关峡村），大气环境属于二类功能区。</w:t>
            </w:r>
          </w:p>
          <w:p>
            <w:pPr>
              <w:tabs>
                <w:tab w:val="left" w:pos="7545"/>
              </w:tabs>
              <w:spacing w:line="360" w:lineRule="auto"/>
              <w:ind w:firstLine="360" w:firstLineChars="150"/>
              <w:rPr>
                <w:rFonts w:eastAsia="宋体"/>
                <w:bCs/>
                <w:sz w:val="24"/>
                <w:lang w:eastAsia="ja-JP"/>
              </w:rPr>
            </w:pPr>
            <w:r>
              <w:rPr>
                <w:rFonts w:hint="eastAsia" w:ascii="宋体" w:hAnsi="宋体" w:cs="宋体"/>
                <w:bCs/>
                <w:sz w:val="24"/>
                <w:lang w:eastAsia="ja-JP"/>
              </w:rPr>
              <w:t>③</w:t>
            </w:r>
            <w:r>
              <w:rPr>
                <w:rFonts w:eastAsia="宋体"/>
                <w:bCs/>
                <w:sz w:val="24"/>
                <w:lang w:eastAsia="ja-JP"/>
              </w:rPr>
              <w:t>声环境功能区划</w:t>
            </w:r>
          </w:p>
          <w:p>
            <w:pPr>
              <w:tabs>
                <w:tab w:val="left" w:pos="7545"/>
              </w:tabs>
              <w:spacing w:line="360" w:lineRule="auto"/>
              <w:ind w:firstLine="360" w:firstLineChars="150"/>
              <w:rPr>
                <w:rFonts w:eastAsia="宋体"/>
                <w:bCs/>
                <w:sz w:val="24"/>
                <w:lang w:eastAsia="ja-JP"/>
              </w:rPr>
            </w:pPr>
            <w:r>
              <w:rPr>
                <w:rFonts w:eastAsia="宋体"/>
                <w:bCs/>
                <w:sz w:val="24"/>
                <w:lang w:eastAsia="ja-JP"/>
              </w:rPr>
              <w:t>本项目位于绥宁县湘商产业园，属于《声环境质量标准》（GB3096-2008）中的3类声环境功能区。</w:t>
            </w:r>
          </w:p>
          <w:p>
            <w:pPr>
              <w:adjustRightInd w:val="0"/>
              <w:snapToGrid w:val="0"/>
              <w:spacing w:line="360" w:lineRule="auto"/>
              <w:ind w:firstLine="602" w:firstLineChars="250"/>
              <w:rPr>
                <w:b/>
                <w:sz w:val="24"/>
              </w:rPr>
            </w:pPr>
            <w:r>
              <w:rPr>
                <w:b/>
                <w:sz w:val="24"/>
              </w:rPr>
              <w:t>7</w:t>
            </w:r>
            <w:r>
              <w:rPr>
                <w:rFonts w:hint="eastAsia"/>
                <w:b/>
                <w:sz w:val="24"/>
              </w:rPr>
              <w:t>、绥宁县湘商产业园概况</w:t>
            </w:r>
          </w:p>
          <w:p>
            <w:pPr>
              <w:adjustRightInd w:val="0"/>
              <w:snapToGrid w:val="0"/>
              <w:spacing w:line="360" w:lineRule="auto"/>
              <w:ind w:firstLine="480" w:firstLineChars="200"/>
              <w:rPr>
                <w:sz w:val="24"/>
                <w:u w:val="single"/>
              </w:rPr>
            </w:pPr>
            <w:r>
              <w:rPr>
                <w:rFonts w:hAnsi="宋体"/>
                <w:sz w:val="24"/>
              </w:rPr>
              <w:t>为了进一步推动绥宁县工业发展，加快绥宁县城镇化进程，实现工业兴县的宏伟战略，</w:t>
            </w:r>
            <w:r>
              <w:rPr>
                <w:sz w:val="24"/>
              </w:rPr>
              <w:t>2014</w:t>
            </w:r>
            <w:r>
              <w:rPr>
                <w:rFonts w:hAnsi="宋体"/>
                <w:sz w:val="24"/>
              </w:rPr>
              <w:t>年</w:t>
            </w:r>
            <w:r>
              <w:rPr>
                <w:sz w:val="24"/>
              </w:rPr>
              <w:t>10</w:t>
            </w:r>
            <w:r>
              <w:rPr>
                <w:rFonts w:hAnsi="宋体"/>
                <w:sz w:val="24"/>
              </w:rPr>
              <w:t>月，绥宁县县委、县政府以发展的角度规划建设绥宁县湘商产业园，总用地面积约</w:t>
            </w:r>
            <w:r>
              <w:rPr>
                <w:sz w:val="24"/>
              </w:rPr>
              <w:t>2.285km</w:t>
            </w:r>
            <w:r>
              <w:rPr>
                <w:sz w:val="24"/>
                <w:vertAlign w:val="superscript"/>
              </w:rPr>
              <w:t>2</w:t>
            </w:r>
            <w:r>
              <w:rPr>
                <w:rFonts w:hAnsi="宋体"/>
                <w:sz w:val="24"/>
              </w:rPr>
              <w:t>。</w:t>
            </w:r>
            <w:r>
              <w:rPr>
                <w:sz w:val="24"/>
              </w:rPr>
              <w:t>本次规划范围北至龚家坪，南达龙头湾，东以荷叶塘为界，西至兰溪水。园区主导产业定位为：优先鼓励发展能耗低、用水少、效益高的高层次、高起点、高技术和外向型的工业，如农副产品加工业、高新技术产业；控制发展有一定污染，但经治理能达到环境要求的产业，如生物医药、食品工业等。</w:t>
            </w:r>
            <w:r>
              <w:rPr>
                <w:rFonts w:hint="eastAsia"/>
                <w:sz w:val="24"/>
              </w:rPr>
              <w:t>为发挥绥宁县在自然资源等方面的优势，发展农副产品加工业、高新技术产业为主，以生物医药、食品加工为辅的产业集群。目前</w:t>
            </w:r>
            <w:r>
              <w:rPr>
                <w:sz w:val="24"/>
              </w:rPr>
              <w:t>，园区基础设施基本完善。</w:t>
            </w:r>
            <w:r>
              <w:rPr>
                <w:rFonts w:hint="eastAsia"/>
                <w:sz w:val="24"/>
              </w:rPr>
              <w:t>绥宁县湘商产业园</w:t>
            </w:r>
            <w:r>
              <w:rPr>
                <w:sz w:val="24"/>
              </w:rPr>
              <w:t>于2015年获得</w:t>
            </w:r>
            <w:r>
              <w:rPr>
                <w:rFonts w:hint="eastAsia"/>
                <w:sz w:val="24"/>
              </w:rPr>
              <w:t>邵阳市</w:t>
            </w:r>
            <w:r>
              <w:rPr>
                <w:sz w:val="24"/>
              </w:rPr>
              <w:t>环境保护局环评批复，批准文号为[2015]63号</w:t>
            </w:r>
            <w:r>
              <w:rPr>
                <w:rFonts w:hint="eastAsia"/>
                <w:sz w:val="24"/>
              </w:rPr>
              <w:t>（见附件4）</w:t>
            </w:r>
            <w:r>
              <w:rPr>
                <w:sz w:val="24"/>
              </w:rPr>
              <w:t>。</w:t>
            </w:r>
          </w:p>
          <w:p>
            <w:pPr>
              <w:adjustRightInd w:val="0"/>
              <w:snapToGrid w:val="0"/>
              <w:spacing w:line="360" w:lineRule="auto"/>
              <w:ind w:firstLine="482" w:firstLineChars="200"/>
              <w:rPr>
                <w:b/>
                <w:sz w:val="24"/>
                <w:u w:val="single"/>
              </w:rPr>
            </w:pPr>
            <w:r>
              <w:rPr>
                <w:b/>
                <w:sz w:val="24"/>
                <w:u w:val="single"/>
              </w:rPr>
              <w:t>8、产业园污水处理厂简况</w:t>
            </w:r>
          </w:p>
          <w:p>
            <w:pPr>
              <w:spacing w:line="360" w:lineRule="auto"/>
              <w:ind w:firstLine="480" w:firstLineChars="200"/>
              <w:rPr>
                <w:sz w:val="24"/>
                <w:szCs w:val="24"/>
                <w:u w:val="single"/>
              </w:rPr>
            </w:pPr>
            <w:r>
              <w:rPr>
                <w:rFonts w:hint="eastAsia"/>
                <w:sz w:val="24"/>
                <w:u w:val="single"/>
              </w:rPr>
              <w:t>污水处理厂</w:t>
            </w:r>
            <w:r>
              <w:rPr>
                <w:sz w:val="24"/>
                <w:u w:val="single"/>
              </w:rPr>
              <w:t>占地面积10405.9m</w:t>
            </w:r>
            <w:r>
              <w:rPr>
                <w:sz w:val="24"/>
                <w:u w:val="single"/>
                <w:vertAlign w:val="superscript"/>
              </w:rPr>
              <w:t>2</w:t>
            </w:r>
            <w:r>
              <w:rPr>
                <w:sz w:val="24"/>
                <w:u w:val="single"/>
              </w:rPr>
              <w:t>，建筑物面积827 m</w:t>
            </w:r>
            <w:r>
              <w:rPr>
                <w:sz w:val="24"/>
                <w:u w:val="single"/>
                <w:vertAlign w:val="superscript"/>
              </w:rPr>
              <w:t>2</w:t>
            </w:r>
            <w:r>
              <w:rPr>
                <w:sz w:val="24"/>
                <w:u w:val="single"/>
              </w:rPr>
              <w:t>，构（建）筑物占地面积2250m</w:t>
            </w:r>
            <w:r>
              <w:rPr>
                <w:sz w:val="24"/>
                <w:u w:val="single"/>
                <w:vertAlign w:val="superscript"/>
              </w:rPr>
              <w:t>2</w:t>
            </w:r>
            <w:r>
              <w:rPr>
                <w:sz w:val="24"/>
                <w:u w:val="single"/>
              </w:rPr>
              <w:t>，本工程主要建设内容包括1套污水处理设施、1 栋综合楼和1座门卫室，其中污水处理设施包括预处理、生化处理、深度处理、辅助车间、污泥脱水机房、除臭间等，污水处理厂设计规模为3000m</w:t>
            </w:r>
            <w:r>
              <w:rPr>
                <w:sz w:val="24"/>
                <w:u w:val="single"/>
                <w:vertAlign w:val="superscript"/>
              </w:rPr>
              <w:t>3</w:t>
            </w:r>
            <w:r>
              <w:rPr>
                <w:sz w:val="24"/>
                <w:u w:val="single"/>
              </w:rPr>
              <w:t>/d，设计采用粗细格栅+沉砂池→水解酸化池→AAO池→二沉池→混凝+斜管沉淀池+纤维转盘滤池→次氯酸钠消毒处理工艺，处理后出水水质达到《城镇污水处理厂污染物排放标准》（GB18918-2002）中一级A标准，排入兰溪</w:t>
            </w:r>
            <w:r>
              <w:rPr>
                <w:rFonts w:hint="eastAsia"/>
                <w:sz w:val="24"/>
                <w:u w:val="single"/>
              </w:rPr>
              <w:t>水</w:t>
            </w:r>
            <w:r>
              <w:rPr>
                <w:sz w:val="24"/>
                <w:u w:val="single"/>
              </w:rPr>
              <w:t>。</w:t>
            </w:r>
            <w:r>
              <w:rPr>
                <w:sz w:val="24"/>
                <w:szCs w:val="24"/>
                <w:u w:val="single"/>
              </w:rPr>
              <w:t>目前，园区污水处理厂已建成</w:t>
            </w:r>
            <w:r>
              <w:rPr>
                <w:rFonts w:hint="eastAsia"/>
                <w:sz w:val="24"/>
                <w:szCs w:val="24"/>
                <w:u w:val="single"/>
              </w:rPr>
              <w:t>，正在调试阶段，预计2020年10月底运营。本项目预计投产时间在10月底之后，届时本项目生活</w:t>
            </w:r>
            <w:r>
              <w:rPr>
                <w:sz w:val="24"/>
                <w:szCs w:val="24"/>
                <w:u w:val="single"/>
              </w:rPr>
              <w:t>污水经预处理达到《污水综合排放标准》（GB8978-1996）中的三级标准</w:t>
            </w:r>
            <w:r>
              <w:rPr>
                <w:rFonts w:hint="eastAsia"/>
                <w:sz w:val="24"/>
                <w:szCs w:val="24"/>
                <w:u w:val="single"/>
              </w:rPr>
              <w:t>及园区</w:t>
            </w:r>
            <w:r>
              <w:rPr>
                <w:sz w:val="24"/>
                <w:szCs w:val="24"/>
                <w:u w:val="single"/>
              </w:rPr>
              <w:t>污水处理厂进水水质</w:t>
            </w:r>
            <w:r>
              <w:rPr>
                <w:rFonts w:hint="eastAsia"/>
                <w:sz w:val="24"/>
                <w:szCs w:val="24"/>
                <w:u w:val="single"/>
              </w:rPr>
              <w:t>，</w:t>
            </w:r>
            <w:r>
              <w:rPr>
                <w:sz w:val="24"/>
                <w:szCs w:val="24"/>
                <w:u w:val="single"/>
              </w:rPr>
              <w:t>排入园区污水处理厂，处理达标后排入</w:t>
            </w:r>
            <w:r>
              <w:rPr>
                <w:rFonts w:hint="eastAsia"/>
                <w:sz w:val="24"/>
                <w:szCs w:val="24"/>
                <w:u w:val="single"/>
              </w:rPr>
              <w:t>兰溪水</w:t>
            </w:r>
            <w:r>
              <w:rPr>
                <w:sz w:val="24"/>
                <w:szCs w:val="24"/>
                <w:u w:val="single"/>
              </w:rPr>
              <w:t>。</w:t>
            </w:r>
          </w:p>
          <w:p>
            <w:pPr>
              <w:adjustRightInd w:val="0"/>
              <w:snapToGrid w:val="0"/>
              <w:spacing w:line="360" w:lineRule="auto"/>
              <w:ind w:firstLine="480" w:firstLineChars="200"/>
              <w:rPr>
                <w:color w:val="FF0000"/>
                <w:sz w:val="24"/>
              </w:rPr>
            </w:pPr>
          </w:p>
        </w:tc>
      </w:tr>
    </w:tbl>
    <w:p/>
    <w:p>
      <w:pPr>
        <w:widowControl/>
        <w:jc w:val="left"/>
      </w:pPr>
    </w:p>
    <w:p>
      <w:pPr>
        <w:pStyle w:val="3"/>
        <w:rPr>
          <w:rFonts w:ascii="Times New Roman"/>
        </w:rPr>
      </w:pPr>
      <w:bookmarkStart w:id="3" w:name="_Toc484011985"/>
      <w:r>
        <w:rPr>
          <w:rFonts w:ascii="Times New Roman"/>
        </w:rPr>
        <w:t>三、环境质量状况</w:t>
      </w:r>
      <w:bookmarkEnd w:id="3"/>
    </w:p>
    <w:tbl>
      <w:tblPr>
        <w:tblW w:w="9630"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108" w:type="dxa"/>
          <w:right w:w="108" w:type="dxa"/>
        </w:tblCellMar>
      </w:tblPr>
      <w:tblGrid>
        <w:gridCol w:w="963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108" w:type="dxa"/>
            <w:right w:w="108" w:type="dxa"/>
          </w:tblCellMar>
        </w:tblPrEx>
        <w:trPr>
          <w:trHeight w:val="6200" w:hRule="atLeast"/>
        </w:trPr>
        <w:tc>
          <w:tcPr>
            <w:tcW w:w="9630" w:type="dxa"/>
            <w:tcBorders>
              <w:top w:val="single" w:color="auto" w:sz="4" w:space="0"/>
              <w:left w:val="single" w:color="auto" w:sz="4" w:space="0"/>
              <w:bottom w:val="single" w:color="auto" w:sz="12" w:space="0"/>
              <w:right w:val="single" w:color="auto" w:sz="4" w:space="0"/>
            </w:tcBorders>
            <w:vAlign w:val="top"/>
          </w:tcPr>
          <w:p>
            <w:pPr>
              <w:pStyle w:val="18"/>
              <w:adjustRightInd w:val="0"/>
              <w:snapToGrid w:val="0"/>
              <w:spacing w:after="0" w:line="360" w:lineRule="auto"/>
              <w:ind w:firstLine="480" w:firstLineChars="200"/>
              <w:rPr>
                <w:sz w:val="24"/>
                <w:szCs w:val="24"/>
              </w:rPr>
            </w:pPr>
            <w:r>
              <w:rPr>
                <w:sz w:val="24"/>
                <w:szCs w:val="24"/>
              </w:rPr>
              <w:t>建设项目所在地区域环境质量现状及主要环境问题（环境空气、地面水、地下水、声环境、生态环境等）</w:t>
            </w:r>
          </w:p>
          <w:p>
            <w:pPr>
              <w:pStyle w:val="25"/>
              <w:spacing w:line="360" w:lineRule="auto"/>
              <w:ind w:firstLine="482"/>
              <w:rPr>
                <w:rFonts w:ascii="Times New Roman" w:hAnsi="Times New Roman" w:cs="Times New Roman"/>
                <w:b/>
                <w:bCs/>
              </w:rPr>
            </w:pPr>
            <w:r>
              <w:rPr>
                <w:rFonts w:ascii="Times New Roman" w:hAnsi="Times New Roman" w:cs="Times New Roman"/>
                <w:b/>
                <w:bCs/>
              </w:rPr>
              <w:t>1、环境空气质量现状</w:t>
            </w:r>
          </w:p>
          <w:p>
            <w:pPr>
              <w:spacing w:line="360" w:lineRule="auto"/>
              <w:ind w:firstLine="480" w:firstLineChars="200"/>
              <w:rPr>
                <w:sz w:val="24"/>
              </w:rPr>
            </w:pPr>
            <w:r>
              <w:rPr>
                <w:rFonts w:hint="eastAsia" w:ascii="宋体" w:hAnsi="宋体"/>
                <w:sz w:val="24"/>
              </w:rPr>
              <w:t>本项目位于绥宁县湘商产业园（绥宁县关峡苗族乡关峡村），大气环境属于二类功能区。引用</w:t>
            </w:r>
            <w:r>
              <w:rPr>
                <w:rFonts w:ascii="宋体" w:hAnsi="宋体"/>
                <w:sz w:val="24"/>
              </w:rPr>
              <w:t>《</w:t>
            </w:r>
            <w:r>
              <w:rPr>
                <w:rFonts w:hint="eastAsia" w:ascii="宋体" w:hAnsi="宋体"/>
                <w:sz w:val="24"/>
              </w:rPr>
              <w:t>湖南贵太太茶油循环创新产业园建设项目</w:t>
            </w:r>
            <w:r>
              <w:rPr>
                <w:rFonts w:ascii="宋体" w:hAnsi="宋体"/>
                <w:sz w:val="24"/>
              </w:rPr>
              <w:t>》</w:t>
            </w:r>
            <w:r>
              <w:rPr>
                <w:rFonts w:hint="eastAsia" w:ascii="宋体" w:hAnsi="宋体"/>
                <w:sz w:val="24"/>
              </w:rPr>
              <w:t>中湖南精科检测有限公司</w:t>
            </w:r>
            <w:r>
              <w:rPr>
                <w:sz w:val="24"/>
              </w:rPr>
              <w:t>2018年1月15日~1月21日进行的现场监测数据（监测因子为</w:t>
            </w:r>
            <w:r>
              <w:rPr>
                <w:rFonts w:hint="eastAsia"/>
                <w:sz w:val="24"/>
              </w:rPr>
              <w:t>S</w:t>
            </w:r>
            <w:r>
              <w:rPr>
                <w:sz w:val="24"/>
              </w:rPr>
              <w:t>O</w:t>
            </w:r>
            <w:r>
              <w:rPr>
                <w:sz w:val="24"/>
                <w:vertAlign w:val="subscript"/>
              </w:rPr>
              <w:t>2</w:t>
            </w:r>
            <w:r>
              <w:rPr>
                <w:sz w:val="24"/>
              </w:rPr>
              <w:t>、NO</w:t>
            </w:r>
            <w:r>
              <w:rPr>
                <w:sz w:val="24"/>
                <w:vertAlign w:val="subscript"/>
              </w:rPr>
              <w:t>2</w:t>
            </w:r>
            <w:r>
              <w:rPr>
                <w:sz w:val="24"/>
              </w:rPr>
              <w:t>、PM</w:t>
            </w:r>
            <w:r>
              <w:rPr>
                <w:sz w:val="24"/>
                <w:vertAlign w:val="subscript"/>
              </w:rPr>
              <w:t>10</w:t>
            </w:r>
            <w:r>
              <w:rPr>
                <w:sz w:val="24"/>
              </w:rPr>
              <w:t>，监测点位为G1</w:t>
            </w:r>
            <w:r>
              <w:rPr>
                <w:rFonts w:hint="eastAsia"/>
                <w:sz w:val="24"/>
              </w:rPr>
              <w:t>该项目北面50m关峡村居民处</w:t>
            </w:r>
            <w:r>
              <w:rPr>
                <w:sz w:val="24"/>
              </w:rPr>
              <w:t>）</w:t>
            </w:r>
            <w:r>
              <w:rPr>
                <w:rFonts w:hint="eastAsia"/>
                <w:sz w:val="24"/>
              </w:rPr>
              <w:t>见表3-1。</w:t>
            </w:r>
          </w:p>
          <w:p>
            <w:pPr>
              <w:spacing w:line="360" w:lineRule="auto"/>
              <w:ind w:firstLine="480" w:firstLineChars="200"/>
              <w:rPr>
                <w:sz w:val="24"/>
                <w:szCs w:val="24"/>
              </w:rPr>
            </w:pPr>
            <w:r>
              <w:rPr>
                <w:rFonts w:hint="eastAsia"/>
                <w:sz w:val="24"/>
              </w:rPr>
              <w:t>根据</w:t>
            </w:r>
            <w:r>
              <w:rPr>
                <w:sz w:val="24"/>
              </w:rPr>
              <w:t>《</w:t>
            </w:r>
            <w:r>
              <w:rPr>
                <w:rFonts w:hint="eastAsia"/>
                <w:sz w:val="24"/>
              </w:rPr>
              <w:t>环境</w:t>
            </w:r>
            <w:r>
              <w:rPr>
                <w:sz w:val="24"/>
              </w:rPr>
              <w:t>影响评价技术</w:t>
            </w:r>
            <w:r>
              <w:rPr>
                <w:rFonts w:hint="eastAsia"/>
                <w:sz w:val="24"/>
              </w:rPr>
              <w:t>导则 大气环境</w:t>
            </w:r>
            <w:r>
              <w:rPr>
                <w:sz w:val="24"/>
              </w:rPr>
              <w:t>》</w:t>
            </w:r>
            <w:r>
              <w:rPr>
                <w:rFonts w:hint="eastAsia"/>
                <w:sz w:val="24"/>
              </w:rPr>
              <w:t>（</w:t>
            </w:r>
            <w:r>
              <w:rPr>
                <w:sz w:val="24"/>
              </w:rPr>
              <w:t>HJ 2.2-2018</w:t>
            </w:r>
            <w:r>
              <w:rPr>
                <w:rFonts w:hint="eastAsia"/>
                <w:sz w:val="24"/>
              </w:rPr>
              <w:t>）可知：</w:t>
            </w:r>
            <w:r>
              <w:rPr>
                <w:sz w:val="24"/>
              </w:rPr>
              <w:t>基本污染物环境质量现状数据可采用评价范围内国家或地方环境空气质量监测</w:t>
            </w:r>
            <w:r>
              <w:rPr>
                <w:rFonts w:hint="eastAsia"/>
                <w:sz w:val="24"/>
              </w:rPr>
              <w:t>网</w:t>
            </w:r>
            <w:r>
              <w:rPr>
                <w:sz w:val="24"/>
              </w:rPr>
              <w:t>中</w:t>
            </w:r>
            <w:r>
              <w:rPr>
                <w:rFonts w:hint="eastAsia"/>
                <w:sz w:val="24"/>
              </w:rPr>
              <w:t>评价</w:t>
            </w:r>
            <w:r>
              <w:rPr>
                <w:sz w:val="24"/>
              </w:rPr>
              <w:t>基准</w:t>
            </w:r>
            <w:r>
              <w:rPr>
                <w:rFonts w:hint="eastAsia"/>
                <w:sz w:val="24"/>
              </w:rPr>
              <w:t>连续1年的</w:t>
            </w:r>
            <w:r>
              <w:rPr>
                <w:sz w:val="24"/>
              </w:rPr>
              <w:t>监测数据，</w:t>
            </w:r>
            <w:r>
              <w:rPr>
                <w:rFonts w:hint="eastAsia"/>
                <w:sz w:val="24"/>
              </w:rPr>
              <w:t>或</w:t>
            </w:r>
            <w:r>
              <w:rPr>
                <w:sz w:val="24"/>
              </w:rPr>
              <w:t>采用生态环境主管部分公开发布的环境空气质量现状数据</w:t>
            </w:r>
            <w:r>
              <w:rPr>
                <w:rFonts w:hint="eastAsia"/>
                <w:sz w:val="24"/>
              </w:rPr>
              <w:t>，本次评价</w:t>
            </w:r>
            <w:r>
              <w:rPr>
                <w:sz w:val="24"/>
              </w:rPr>
              <w:t>收集了</w:t>
            </w:r>
            <w:r>
              <w:rPr>
                <w:rFonts w:hint="eastAsia"/>
                <w:sz w:val="24"/>
              </w:rPr>
              <w:t>绥宁县环境保护监测站2019年度的常规监测数据进行评价，见表3-2。</w:t>
            </w:r>
          </w:p>
          <w:p>
            <w:pPr>
              <w:pStyle w:val="7"/>
              <w:ind w:firstLine="0" w:firstLineChars="0"/>
              <w:jc w:val="center"/>
              <w:rPr>
                <w:b/>
                <w:szCs w:val="21"/>
              </w:rPr>
            </w:pPr>
            <w:r>
              <w:rPr>
                <w:rFonts w:hint="eastAsia"/>
                <w:b/>
                <w:szCs w:val="21"/>
              </w:rPr>
              <w:t xml:space="preserve">  </w:t>
            </w:r>
            <w:r>
              <w:rPr>
                <w:b/>
                <w:szCs w:val="21"/>
              </w:rPr>
              <w:t>表3-1  环境空气监测数据统计及评价</w:t>
            </w:r>
            <w:r>
              <w:rPr>
                <w:b/>
                <w:snapToGrid w:val="0"/>
                <w:kern w:val="0"/>
                <w:szCs w:val="21"/>
              </w:rPr>
              <w:t>结果</w:t>
            </w:r>
            <w:r>
              <w:rPr>
                <w:b/>
                <w:szCs w:val="21"/>
              </w:rPr>
              <w:t xml:space="preserve">   单位：mg/m</w:t>
            </w:r>
            <w:r>
              <w:rPr>
                <w:b/>
                <w:szCs w:val="21"/>
                <w:vertAlign w:val="superscript"/>
              </w:rPr>
              <w:t>3</w:t>
            </w:r>
          </w:p>
          <w:tbl>
            <w:tblPr>
              <w:tblW w:w="9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07"/>
              <w:gridCol w:w="2111"/>
              <w:gridCol w:w="1727"/>
              <w:gridCol w:w="172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07" w:type="dxa"/>
                  <w:vMerge w:val="restart"/>
                  <w:tcBorders>
                    <w:top w:val="single" w:color="auto" w:sz="12" w:space="0"/>
                  </w:tcBorders>
                  <w:vAlign w:val="center"/>
                </w:tcPr>
                <w:p>
                  <w:pPr>
                    <w:pStyle w:val="33"/>
                    <w:rPr>
                      <w:b/>
                      <w:sz w:val="21"/>
                      <w:szCs w:val="21"/>
                    </w:rPr>
                  </w:pPr>
                  <w:r>
                    <w:rPr>
                      <w:b/>
                      <w:sz w:val="21"/>
                      <w:szCs w:val="21"/>
                    </w:rPr>
                    <w:t>监测点位</w:t>
                  </w:r>
                </w:p>
              </w:tc>
              <w:tc>
                <w:tcPr>
                  <w:tcW w:w="2111" w:type="dxa"/>
                  <w:vMerge w:val="restart"/>
                  <w:tcBorders>
                    <w:top w:val="single" w:color="auto" w:sz="12" w:space="0"/>
                  </w:tcBorders>
                  <w:vAlign w:val="center"/>
                </w:tcPr>
                <w:p>
                  <w:pPr>
                    <w:pStyle w:val="33"/>
                    <w:rPr>
                      <w:b/>
                      <w:sz w:val="21"/>
                      <w:szCs w:val="21"/>
                    </w:rPr>
                  </w:pPr>
                  <w:r>
                    <w:rPr>
                      <w:b/>
                      <w:sz w:val="21"/>
                      <w:szCs w:val="21"/>
                    </w:rPr>
                    <w:t>监测内容</w:t>
                  </w:r>
                </w:p>
              </w:tc>
              <w:tc>
                <w:tcPr>
                  <w:tcW w:w="5184" w:type="dxa"/>
                  <w:gridSpan w:val="3"/>
                  <w:tcBorders>
                    <w:top w:val="single" w:color="auto" w:sz="12" w:space="0"/>
                  </w:tcBorders>
                  <w:vAlign w:val="center"/>
                </w:tcPr>
                <w:p>
                  <w:pPr>
                    <w:pStyle w:val="33"/>
                    <w:rPr>
                      <w:b/>
                      <w:sz w:val="21"/>
                      <w:szCs w:val="21"/>
                    </w:rPr>
                  </w:pPr>
                  <w:r>
                    <w:rPr>
                      <w:b/>
                      <w:sz w:val="21"/>
                      <w:szCs w:val="21"/>
                    </w:rPr>
                    <w:t>日均浓度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 w:hRule="atLeast"/>
              </w:trPr>
              <w:tc>
                <w:tcPr>
                  <w:tcW w:w="2107" w:type="dxa"/>
                  <w:vMerge w:val="continue"/>
                  <w:vAlign w:val="center"/>
                </w:tcPr>
                <w:p>
                  <w:pPr>
                    <w:pStyle w:val="33"/>
                    <w:rPr>
                      <w:b/>
                      <w:sz w:val="21"/>
                      <w:szCs w:val="21"/>
                    </w:rPr>
                  </w:pPr>
                </w:p>
              </w:tc>
              <w:tc>
                <w:tcPr>
                  <w:tcW w:w="2111" w:type="dxa"/>
                  <w:vMerge w:val="continue"/>
                  <w:vAlign w:val="center"/>
                </w:tcPr>
                <w:p>
                  <w:pPr>
                    <w:pStyle w:val="33"/>
                    <w:rPr>
                      <w:b/>
                      <w:sz w:val="21"/>
                      <w:szCs w:val="21"/>
                    </w:rPr>
                  </w:pPr>
                </w:p>
              </w:tc>
              <w:tc>
                <w:tcPr>
                  <w:tcW w:w="1727" w:type="dxa"/>
                  <w:vAlign w:val="center"/>
                </w:tcPr>
                <w:p>
                  <w:pPr>
                    <w:pStyle w:val="33"/>
                    <w:rPr>
                      <w:rFonts w:ascii="Times New Roman" w:hAnsi="Times New Roman" w:cs="Times New Roman"/>
                      <w:b/>
                      <w:sz w:val="21"/>
                      <w:szCs w:val="21"/>
                    </w:rPr>
                  </w:pPr>
                  <w:r>
                    <w:rPr>
                      <w:rFonts w:ascii="Times New Roman" w:hAnsi="Times New Roman" w:cs="Times New Roman"/>
                      <w:b/>
                      <w:sz w:val="21"/>
                      <w:szCs w:val="21"/>
                    </w:rPr>
                    <w:t>SO</w:t>
                  </w:r>
                  <w:r>
                    <w:rPr>
                      <w:rFonts w:ascii="Times New Roman" w:hAnsi="Times New Roman" w:cs="Times New Roman"/>
                      <w:b/>
                      <w:sz w:val="21"/>
                      <w:szCs w:val="21"/>
                      <w:vertAlign w:val="subscript"/>
                    </w:rPr>
                    <w:t>2</w:t>
                  </w:r>
                </w:p>
              </w:tc>
              <w:tc>
                <w:tcPr>
                  <w:tcW w:w="1725" w:type="dxa"/>
                  <w:vAlign w:val="center"/>
                </w:tcPr>
                <w:p>
                  <w:pPr>
                    <w:pStyle w:val="33"/>
                    <w:rPr>
                      <w:rFonts w:ascii="Times New Roman" w:hAnsi="Times New Roman" w:cs="Times New Roman"/>
                      <w:b/>
                      <w:sz w:val="21"/>
                      <w:szCs w:val="21"/>
                    </w:rPr>
                  </w:pPr>
                  <w:r>
                    <w:rPr>
                      <w:rFonts w:ascii="Times New Roman" w:hAnsi="Times New Roman" w:cs="Times New Roman"/>
                      <w:b/>
                      <w:sz w:val="21"/>
                      <w:szCs w:val="21"/>
                    </w:rPr>
                    <w:t>NO</w:t>
                  </w:r>
                  <w:r>
                    <w:rPr>
                      <w:rFonts w:ascii="Times New Roman" w:hAnsi="Times New Roman" w:cs="Times New Roman"/>
                      <w:b/>
                      <w:sz w:val="21"/>
                      <w:szCs w:val="21"/>
                      <w:vertAlign w:val="subscript"/>
                    </w:rPr>
                    <w:t>2</w:t>
                  </w:r>
                </w:p>
              </w:tc>
              <w:tc>
                <w:tcPr>
                  <w:tcW w:w="1732" w:type="dxa"/>
                  <w:vAlign w:val="center"/>
                </w:tcPr>
                <w:p>
                  <w:pPr>
                    <w:pStyle w:val="33"/>
                    <w:rPr>
                      <w:rFonts w:ascii="Times New Roman" w:hAnsi="Times New Roman" w:cs="Times New Roman"/>
                      <w:b/>
                      <w:sz w:val="21"/>
                      <w:szCs w:val="21"/>
                    </w:rPr>
                  </w:pPr>
                  <w:r>
                    <w:rPr>
                      <w:rFonts w:ascii="Times New Roman" w:hAnsi="Times New Roman" w:cs="Times New Roman"/>
                      <w:b/>
                      <w:sz w:val="21"/>
                      <w:szCs w:val="21"/>
                    </w:rPr>
                    <w:t>PM</w:t>
                  </w:r>
                  <w:r>
                    <w:rPr>
                      <w:rFonts w:ascii="Times New Roman" w:hAnsi="Times New Roman" w:cs="Times New Roman"/>
                      <w:b/>
                      <w:sz w:val="21"/>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07" w:type="dxa"/>
                  <w:vMerge w:val="restart"/>
                  <w:vAlign w:val="center"/>
                </w:tcPr>
                <w:p>
                  <w:pPr>
                    <w:pStyle w:val="33"/>
                    <w:rPr>
                      <w:rFonts w:ascii="Times New Roman" w:hAnsi="Times New Roman" w:cs="Times New Roman"/>
                      <w:sz w:val="21"/>
                      <w:szCs w:val="21"/>
                    </w:rPr>
                  </w:pPr>
                  <w:r>
                    <w:rPr>
                      <w:rFonts w:ascii="Times New Roman" w:hAnsi="Times New Roman" w:cs="Times New Roman"/>
                      <w:sz w:val="21"/>
                      <w:szCs w:val="21"/>
                    </w:rPr>
                    <w:t>G1 该项目北面50m关峡村居民处</w:t>
                  </w:r>
                </w:p>
              </w:tc>
              <w:tc>
                <w:tcPr>
                  <w:tcW w:w="2111" w:type="dxa"/>
                  <w:vAlign w:val="center"/>
                </w:tcPr>
                <w:p>
                  <w:pPr>
                    <w:pStyle w:val="33"/>
                    <w:rPr>
                      <w:rFonts w:ascii="Times New Roman" w:hAnsi="Times New Roman" w:cs="Times New Roman"/>
                      <w:sz w:val="21"/>
                      <w:szCs w:val="21"/>
                    </w:rPr>
                  </w:pPr>
                  <w:r>
                    <w:rPr>
                      <w:rFonts w:ascii="Times New Roman" w:hAnsi="Times New Roman" w:cs="Times New Roman"/>
                      <w:sz w:val="21"/>
                      <w:szCs w:val="21"/>
                    </w:rPr>
                    <w:t>浓度范围</w:t>
                  </w:r>
                </w:p>
              </w:tc>
              <w:tc>
                <w:tcPr>
                  <w:tcW w:w="1727"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0.021~0.027</w:t>
                  </w:r>
                </w:p>
              </w:tc>
              <w:tc>
                <w:tcPr>
                  <w:tcW w:w="1725"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0.034~0.041</w:t>
                  </w:r>
                </w:p>
              </w:tc>
              <w:tc>
                <w:tcPr>
                  <w:tcW w:w="1732"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0.060~0.067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07" w:type="dxa"/>
                  <w:vMerge w:val="continue"/>
                  <w:vAlign w:val="center"/>
                </w:tcPr>
                <w:p>
                  <w:pPr>
                    <w:pStyle w:val="33"/>
                    <w:rPr>
                      <w:rFonts w:ascii="Times New Roman" w:hAnsi="Times New Roman" w:cs="Times New Roman"/>
                      <w:sz w:val="21"/>
                      <w:szCs w:val="21"/>
                    </w:rPr>
                  </w:pPr>
                </w:p>
              </w:tc>
              <w:tc>
                <w:tcPr>
                  <w:tcW w:w="2111" w:type="dxa"/>
                  <w:vAlign w:val="center"/>
                </w:tcPr>
                <w:p>
                  <w:pPr>
                    <w:pStyle w:val="33"/>
                    <w:rPr>
                      <w:rFonts w:ascii="Times New Roman" w:hAnsi="Times New Roman" w:cs="Times New Roman"/>
                      <w:sz w:val="21"/>
                      <w:szCs w:val="21"/>
                    </w:rPr>
                  </w:pPr>
                  <w:r>
                    <w:rPr>
                      <w:rFonts w:ascii="Times New Roman" w:hAnsi="Times New Roman" w:cs="Times New Roman"/>
                      <w:sz w:val="21"/>
                      <w:szCs w:val="21"/>
                    </w:rPr>
                    <w:t>日平均浓度</w:t>
                  </w:r>
                </w:p>
              </w:tc>
              <w:tc>
                <w:tcPr>
                  <w:tcW w:w="1727"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0.024</w:t>
                  </w:r>
                </w:p>
              </w:tc>
              <w:tc>
                <w:tcPr>
                  <w:tcW w:w="1725"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0.038</w:t>
                  </w:r>
                </w:p>
              </w:tc>
              <w:tc>
                <w:tcPr>
                  <w:tcW w:w="1732"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07" w:type="dxa"/>
                  <w:vMerge w:val="continue"/>
                  <w:vAlign w:val="center"/>
                </w:tcPr>
                <w:p>
                  <w:pPr>
                    <w:pStyle w:val="33"/>
                    <w:rPr>
                      <w:rFonts w:ascii="Times New Roman" w:hAnsi="Times New Roman" w:cs="Times New Roman"/>
                      <w:sz w:val="21"/>
                      <w:szCs w:val="21"/>
                    </w:rPr>
                  </w:pPr>
                </w:p>
              </w:tc>
              <w:tc>
                <w:tcPr>
                  <w:tcW w:w="2111" w:type="dxa"/>
                  <w:vAlign w:val="center"/>
                </w:tcPr>
                <w:p>
                  <w:pPr>
                    <w:pStyle w:val="33"/>
                    <w:rPr>
                      <w:rFonts w:ascii="Times New Roman" w:hAnsi="Times New Roman" w:cs="Times New Roman"/>
                      <w:sz w:val="21"/>
                      <w:szCs w:val="21"/>
                    </w:rPr>
                  </w:pPr>
                  <w:r>
                    <w:rPr>
                      <w:rFonts w:ascii="Times New Roman" w:hAnsi="Times New Roman" w:cs="Times New Roman"/>
                      <w:sz w:val="21"/>
                      <w:szCs w:val="21"/>
                    </w:rPr>
                    <w:t>标准值</w:t>
                  </w:r>
                </w:p>
              </w:tc>
              <w:tc>
                <w:tcPr>
                  <w:tcW w:w="1727" w:type="dxa"/>
                  <w:vAlign w:val="center"/>
                </w:tcPr>
                <w:p>
                  <w:pPr>
                    <w:pStyle w:val="33"/>
                    <w:rPr>
                      <w:rFonts w:ascii="Times New Roman" w:hAnsi="Times New Roman" w:cs="Times New Roman"/>
                      <w:sz w:val="21"/>
                      <w:szCs w:val="21"/>
                    </w:rPr>
                  </w:pPr>
                  <w:r>
                    <w:rPr>
                      <w:rFonts w:ascii="Times New Roman" w:hAnsi="Times New Roman" w:cs="Times New Roman"/>
                      <w:sz w:val="21"/>
                      <w:szCs w:val="21"/>
                    </w:rPr>
                    <w:t>0.15</w:t>
                  </w:r>
                </w:p>
              </w:tc>
              <w:tc>
                <w:tcPr>
                  <w:tcW w:w="1725" w:type="dxa"/>
                  <w:vAlign w:val="center"/>
                </w:tcPr>
                <w:p>
                  <w:pPr>
                    <w:pStyle w:val="33"/>
                    <w:rPr>
                      <w:rFonts w:ascii="Times New Roman" w:hAnsi="Times New Roman" w:cs="Times New Roman"/>
                      <w:sz w:val="21"/>
                      <w:szCs w:val="21"/>
                    </w:rPr>
                  </w:pPr>
                  <w:r>
                    <w:rPr>
                      <w:rFonts w:ascii="Times New Roman" w:hAnsi="Times New Roman" w:cs="Times New Roman"/>
                      <w:sz w:val="21"/>
                      <w:szCs w:val="21"/>
                    </w:rPr>
                    <w:t>0.08</w:t>
                  </w:r>
                </w:p>
              </w:tc>
              <w:tc>
                <w:tcPr>
                  <w:tcW w:w="1732" w:type="dxa"/>
                  <w:vAlign w:val="center"/>
                </w:tcPr>
                <w:p>
                  <w:pPr>
                    <w:pStyle w:val="33"/>
                    <w:rPr>
                      <w:rFonts w:ascii="Times New Roman" w:hAnsi="Times New Roman" w:cs="Times New Roman"/>
                      <w:sz w:val="21"/>
                      <w:szCs w:val="21"/>
                    </w:rPr>
                  </w:pPr>
                  <w:r>
                    <w:rPr>
                      <w:rFonts w:ascii="Times New Roman" w:hAnsi="Times New Roman" w:cs="Times New Roman"/>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07" w:type="dxa"/>
                  <w:vMerge w:val="continue"/>
                  <w:vAlign w:val="center"/>
                </w:tcPr>
                <w:p>
                  <w:pPr>
                    <w:pStyle w:val="33"/>
                    <w:rPr>
                      <w:rFonts w:ascii="Times New Roman" w:hAnsi="Times New Roman" w:cs="Times New Roman"/>
                      <w:sz w:val="21"/>
                      <w:szCs w:val="21"/>
                    </w:rPr>
                  </w:pPr>
                </w:p>
              </w:tc>
              <w:tc>
                <w:tcPr>
                  <w:tcW w:w="2111" w:type="dxa"/>
                  <w:vAlign w:val="center"/>
                </w:tcPr>
                <w:p>
                  <w:pPr>
                    <w:pStyle w:val="33"/>
                    <w:rPr>
                      <w:rFonts w:ascii="Times New Roman" w:hAnsi="Times New Roman" w:cs="Times New Roman"/>
                      <w:sz w:val="21"/>
                      <w:szCs w:val="21"/>
                    </w:rPr>
                  </w:pPr>
                  <w:r>
                    <w:rPr>
                      <w:rFonts w:ascii="Times New Roman" w:hAnsi="Times New Roman" w:cs="Times New Roman"/>
                      <w:sz w:val="21"/>
                      <w:szCs w:val="21"/>
                    </w:rPr>
                    <w:t>最大超标倍数</w:t>
                  </w:r>
                </w:p>
              </w:tc>
              <w:tc>
                <w:tcPr>
                  <w:tcW w:w="1727" w:type="dxa"/>
                  <w:vAlign w:val="center"/>
                </w:tcPr>
                <w:p>
                  <w:pPr>
                    <w:pStyle w:val="33"/>
                    <w:rPr>
                      <w:rFonts w:ascii="Times New Roman" w:hAnsi="Times New Roman" w:cs="Times New Roman"/>
                      <w:sz w:val="21"/>
                      <w:szCs w:val="21"/>
                    </w:rPr>
                  </w:pPr>
                  <w:r>
                    <w:rPr>
                      <w:rFonts w:ascii="Times New Roman" w:hAnsi="Times New Roman" w:cs="Times New Roman"/>
                      <w:sz w:val="21"/>
                      <w:szCs w:val="21"/>
                    </w:rPr>
                    <w:t>0</w:t>
                  </w:r>
                </w:p>
              </w:tc>
              <w:tc>
                <w:tcPr>
                  <w:tcW w:w="1725" w:type="dxa"/>
                  <w:vAlign w:val="center"/>
                </w:tcPr>
                <w:p>
                  <w:pPr>
                    <w:pStyle w:val="33"/>
                    <w:rPr>
                      <w:rFonts w:ascii="Times New Roman" w:hAnsi="Times New Roman" w:cs="Times New Roman"/>
                      <w:sz w:val="21"/>
                      <w:szCs w:val="21"/>
                    </w:rPr>
                  </w:pPr>
                  <w:r>
                    <w:rPr>
                      <w:rFonts w:ascii="Times New Roman" w:hAnsi="Times New Roman" w:cs="Times New Roman"/>
                      <w:sz w:val="21"/>
                      <w:szCs w:val="21"/>
                    </w:rPr>
                    <w:t>0</w:t>
                  </w:r>
                </w:p>
              </w:tc>
              <w:tc>
                <w:tcPr>
                  <w:tcW w:w="1732" w:type="dxa"/>
                  <w:vAlign w:val="center"/>
                </w:tcPr>
                <w:p>
                  <w:pPr>
                    <w:pStyle w:val="33"/>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07" w:type="dxa"/>
                  <w:vMerge w:val="continue"/>
                  <w:tcBorders>
                    <w:bottom w:val="single" w:color="auto" w:sz="12" w:space="0"/>
                  </w:tcBorders>
                  <w:vAlign w:val="center"/>
                </w:tcPr>
                <w:p>
                  <w:pPr>
                    <w:pStyle w:val="33"/>
                    <w:rPr>
                      <w:rFonts w:ascii="Times New Roman" w:hAnsi="Times New Roman" w:cs="Times New Roman"/>
                      <w:sz w:val="21"/>
                      <w:szCs w:val="21"/>
                    </w:rPr>
                  </w:pPr>
                </w:p>
              </w:tc>
              <w:tc>
                <w:tcPr>
                  <w:tcW w:w="2111" w:type="dxa"/>
                  <w:tcBorders>
                    <w:bottom w:val="single" w:color="auto" w:sz="12" w:space="0"/>
                  </w:tcBorders>
                  <w:vAlign w:val="center"/>
                </w:tcPr>
                <w:p>
                  <w:pPr>
                    <w:pStyle w:val="33"/>
                    <w:rPr>
                      <w:rFonts w:ascii="Times New Roman" w:hAnsi="Times New Roman" w:cs="Times New Roman"/>
                      <w:sz w:val="21"/>
                      <w:szCs w:val="21"/>
                    </w:rPr>
                  </w:pPr>
                  <w:r>
                    <w:rPr>
                      <w:rFonts w:ascii="Times New Roman" w:hAnsi="Times New Roman" w:cs="Times New Roman"/>
                      <w:sz w:val="21"/>
                      <w:szCs w:val="21"/>
                    </w:rPr>
                    <w:t>超标率（%）</w:t>
                  </w:r>
                </w:p>
              </w:tc>
              <w:tc>
                <w:tcPr>
                  <w:tcW w:w="1727" w:type="dxa"/>
                  <w:tcBorders>
                    <w:bottom w:val="single" w:color="auto" w:sz="12" w:space="0"/>
                  </w:tcBorders>
                  <w:vAlign w:val="center"/>
                </w:tcPr>
                <w:p>
                  <w:pPr>
                    <w:pStyle w:val="33"/>
                    <w:rPr>
                      <w:rFonts w:ascii="Times New Roman" w:hAnsi="Times New Roman" w:cs="Times New Roman"/>
                      <w:sz w:val="21"/>
                      <w:szCs w:val="21"/>
                    </w:rPr>
                  </w:pPr>
                  <w:r>
                    <w:rPr>
                      <w:rFonts w:ascii="Times New Roman" w:hAnsi="Times New Roman" w:cs="Times New Roman"/>
                      <w:sz w:val="21"/>
                      <w:szCs w:val="21"/>
                    </w:rPr>
                    <w:t>0</w:t>
                  </w:r>
                </w:p>
              </w:tc>
              <w:tc>
                <w:tcPr>
                  <w:tcW w:w="1725" w:type="dxa"/>
                  <w:tcBorders>
                    <w:bottom w:val="single" w:color="auto" w:sz="12" w:space="0"/>
                  </w:tcBorders>
                  <w:vAlign w:val="center"/>
                </w:tcPr>
                <w:p>
                  <w:pPr>
                    <w:pStyle w:val="33"/>
                    <w:rPr>
                      <w:rFonts w:ascii="Times New Roman" w:hAnsi="Times New Roman" w:cs="Times New Roman"/>
                      <w:sz w:val="21"/>
                      <w:szCs w:val="21"/>
                    </w:rPr>
                  </w:pPr>
                  <w:r>
                    <w:rPr>
                      <w:rFonts w:ascii="Times New Roman" w:hAnsi="Times New Roman" w:cs="Times New Roman"/>
                      <w:sz w:val="21"/>
                      <w:szCs w:val="21"/>
                    </w:rPr>
                    <w:t>0</w:t>
                  </w:r>
                </w:p>
              </w:tc>
              <w:tc>
                <w:tcPr>
                  <w:tcW w:w="1732" w:type="dxa"/>
                  <w:tcBorders>
                    <w:bottom w:val="single" w:color="auto" w:sz="12" w:space="0"/>
                  </w:tcBorders>
                  <w:vAlign w:val="center"/>
                </w:tcPr>
                <w:p>
                  <w:pPr>
                    <w:pStyle w:val="33"/>
                    <w:rPr>
                      <w:rFonts w:ascii="Times New Roman" w:hAnsi="Times New Roman" w:cs="Times New Roman"/>
                      <w:sz w:val="21"/>
                      <w:szCs w:val="21"/>
                    </w:rPr>
                  </w:pPr>
                  <w:r>
                    <w:rPr>
                      <w:rFonts w:ascii="Times New Roman" w:hAnsi="Times New Roman" w:cs="Times New Roman"/>
                      <w:sz w:val="21"/>
                      <w:szCs w:val="21"/>
                    </w:rPr>
                    <w:t>0</w:t>
                  </w: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jc w:val="center"/>
              <w:rPr>
                <w:rFonts w:ascii="微软雅黑" w:hAnsi="微软雅黑" w:eastAsia="微软雅黑" w:cs="宋体"/>
                <w:b/>
                <w:kern w:val="0"/>
                <w:sz w:val="24"/>
              </w:rPr>
            </w:pPr>
            <w:r>
              <w:rPr>
                <w:rFonts w:hint="eastAsia" w:ascii="宋体" w:hAnsi="宋体" w:cs="宋体"/>
                <w:b/>
                <w:kern w:val="0"/>
                <w:szCs w:val="21"/>
              </w:rPr>
              <w:t>表</w:t>
            </w:r>
            <w:r>
              <w:rPr>
                <w:b/>
                <w:kern w:val="0"/>
                <w:szCs w:val="21"/>
              </w:rPr>
              <w:t>3-2  201</w:t>
            </w:r>
            <w:r>
              <w:rPr>
                <w:rFonts w:hint="eastAsia"/>
                <w:b/>
                <w:kern w:val="0"/>
                <w:szCs w:val="21"/>
              </w:rPr>
              <w:t>9</w:t>
            </w:r>
            <w:r>
              <w:rPr>
                <w:rFonts w:hint="eastAsia" w:ascii="宋体" w:hAnsi="宋体" w:cs="宋体"/>
                <w:b/>
                <w:kern w:val="0"/>
                <w:szCs w:val="21"/>
              </w:rPr>
              <w:t>年</w:t>
            </w:r>
            <w:r>
              <w:rPr>
                <w:rFonts w:hint="eastAsia" w:cs="宋体"/>
                <w:b/>
                <w:kern w:val="0"/>
                <w:szCs w:val="21"/>
              </w:rPr>
              <w:t>绥宁县基本污染物空气质量现状</w:t>
            </w:r>
          </w:p>
          <w:tbl>
            <w:tblPr>
              <w:tblW w:w="938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210"/>
              <w:gridCol w:w="1918"/>
              <w:gridCol w:w="1565"/>
              <w:gridCol w:w="1565"/>
              <w:gridCol w:w="1563"/>
              <w:gridCol w:w="1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8" w:hRule="atLeast"/>
              </w:trPr>
              <w:tc>
                <w:tcPr>
                  <w:tcW w:w="1210" w:type="dxa"/>
                  <w:vAlign w:val="center"/>
                </w:tcPr>
                <w:p>
                  <w:pPr>
                    <w:adjustRightInd w:val="0"/>
                    <w:snapToGrid w:val="0"/>
                    <w:jc w:val="center"/>
                    <w:rPr>
                      <w:b/>
                      <w:bCs/>
                      <w:szCs w:val="21"/>
                    </w:rPr>
                  </w:pPr>
                  <w:r>
                    <w:rPr>
                      <w:rFonts w:hint="eastAsia"/>
                      <w:b/>
                      <w:bCs/>
                      <w:szCs w:val="21"/>
                    </w:rPr>
                    <w:t>污染物</w:t>
                  </w:r>
                </w:p>
              </w:tc>
              <w:tc>
                <w:tcPr>
                  <w:tcW w:w="1918" w:type="dxa"/>
                  <w:vAlign w:val="center"/>
                </w:tcPr>
                <w:p>
                  <w:pPr>
                    <w:adjustRightInd w:val="0"/>
                    <w:snapToGrid w:val="0"/>
                    <w:jc w:val="center"/>
                    <w:rPr>
                      <w:b/>
                      <w:bCs/>
                      <w:szCs w:val="21"/>
                    </w:rPr>
                  </w:pPr>
                  <w:r>
                    <w:rPr>
                      <w:rFonts w:hint="eastAsia"/>
                      <w:b/>
                      <w:bCs/>
                      <w:szCs w:val="21"/>
                    </w:rPr>
                    <w:t>年</w:t>
                  </w:r>
                  <w:r>
                    <w:rPr>
                      <w:b/>
                      <w:bCs/>
                      <w:szCs w:val="21"/>
                    </w:rPr>
                    <w:t>评价指标</w:t>
                  </w:r>
                </w:p>
              </w:tc>
              <w:tc>
                <w:tcPr>
                  <w:tcW w:w="1565" w:type="dxa"/>
                  <w:vAlign w:val="center"/>
                </w:tcPr>
                <w:p>
                  <w:pPr>
                    <w:adjustRightInd w:val="0"/>
                    <w:snapToGrid w:val="0"/>
                    <w:jc w:val="center"/>
                    <w:rPr>
                      <w:b/>
                      <w:bCs/>
                      <w:szCs w:val="21"/>
                    </w:rPr>
                  </w:pPr>
                  <w:r>
                    <w:rPr>
                      <w:rFonts w:hint="eastAsia"/>
                      <w:b/>
                      <w:bCs/>
                      <w:szCs w:val="21"/>
                    </w:rPr>
                    <w:t>现状浓度</w:t>
                  </w:r>
                  <w:r>
                    <w:rPr>
                      <w:b/>
                      <w:bCs/>
                      <w:szCs w:val="21"/>
                    </w:rPr>
                    <w:t>（μg </w:t>
                  </w:r>
                  <w:r>
                    <w:rPr>
                      <w:rFonts w:hint="eastAsia"/>
                      <w:b/>
                      <w:bCs/>
                      <w:szCs w:val="21"/>
                    </w:rPr>
                    <w:t>/</w:t>
                  </w:r>
                  <w:r>
                    <w:rPr>
                      <w:b/>
                      <w:bCs/>
                      <w:szCs w:val="21"/>
                    </w:rPr>
                    <w:t>m</w:t>
                  </w:r>
                  <w:r>
                    <w:rPr>
                      <w:b/>
                      <w:bCs/>
                      <w:szCs w:val="21"/>
                      <w:vertAlign w:val="superscript"/>
                    </w:rPr>
                    <w:t>3</w:t>
                  </w:r>
                  <w:r>
                    <w:rPr>
                      <w:b/>
                      <w:bCs/>
                      <w:szCs w:val="21"/>
                    </w:rPr>
                    <w:t>）</w:t>
                  </w:r>
                </w:p>
              </w:tc>
              <w:tc>
                <w:tcPr>
                  <w:tcW w:w="1565" w:type="dxa"/>
                  <w:vAlign w:val="center"/>
                </w:tcPr>
                <w:p>
                  <w:pPr>
                    <w:adjustRightInd w:val="0"/>
                    <w:snapToGrid w:val="0"/>
                    <w:jc w:val="center"/>
                    <w:rPr>
                      <w:b/>
                      <w:bCs/>
                      <w:szCs w:val="21"/>
                    </w:rPr>
                  </w:pPr>
                  <w:r>
                    <w:rPr>
                      <w:rFonts w:hint="eastAsia"/>
                      <w:b/>
                      <w:bCs/>
                      <w:szCs w:val="21"/>
                    </w:rPr>
                    <w:t>标准值（</w:t>
                  </w:r>
                  <w:r>
                    <w:rPr>
                      <w:b/>
                      <w:bCs/>
                      <w:szCs w:val="21"/>
                    </w:rPr>
                    <w:t>μg </w:t>
                  </w:r>
                  <w:r>
                    <w:rPr>
                      <w:rFonts w:hint="eastAsia"/>
                      <w:b/>
                      <w:bCs/>
                      <w:szCs w:val="21"/>
                    </w:rPr>
                    <w:t>/</w:t>
                  </w:r>
                  <w:r>
                    <w:rPr>
                      <w:b/>
                      <w:bCs/>
                      <w:szCs w:val="21"/>
                    </w:rPr>
                    <w:t>m</w:t>
                  </w:r>
                  <w:r>
                    <w:rPr>
                      <w:b/>
                      <w:bCs/>
                      <w:szCs w:val="21"/>
                      <w:vertAlign w:val="superscript"/>
                    </w:rPr>
                    <w:t>3</w:t>
                  </w:r>
                  <w:r>
                    <w:rPr>
                      <w:rFonts w:hint="eastAsia"/>
                      <w:b/>
                      <w:bCs/>
                      <w:szCs w:val="21"/>
                    </w:rPr>
                    <w:t>）</w:t>
                  </w:r>
                </w:p>
              </w:tc>
              <w:tc>
                <w:tcPr>
                  <w:tcW w:w="1563" w:type="dxa"/>
                  <w:vAlign w:val="center"/>
                </w:tcPr>
                <w:p>
                  <w:pPr>
                    <w:adjustRightInd w:val="0"/>
                    <w:snapToGrid w:val="0"/>
                    <w:jc w:val="center"/>
                    <w:rPr>
                      <w:b/>
                      <w:bCs/>
                      <w:szCs w:val="21"/>
                    </w:rPr>
                  </w:pPr>
                  <w:r>
                    <w:rPr>
                      <w:rFonts w:hint="eastAsia"/>
                      <w:b/>
                      <w:bCs/>
                      <w:szCs w:val="21"/>
                    </w:rPr>
                    <w:t>占标率</w:t>
                  </w:r>
                  <w:r>
                    <w:rPr>
                      <w:b/>
                      <w:bCs/>
                      <w:szCs w:val="21"/>
                    </w:rPr>
                    <w:t>（</w:t>
                  </w:r>
                  <w:r>
                    <w:rPr>
                      <w:rFonts w:hint="eastAsia"/>
                      <w:b/>
                      <w:bCs/>
                      <w:szCs w:val="21"/>
                    </w:rPr>
                    <w:t>%</w:t>
                  </w:r>
                  <w:r>
                    <w:rPr>
                      <w:b/>
                      <w:bCs/>
                      <w:szCs w:val="21"/>
                    </w:rPr>
                    <w:t>）</w:t>
                  </w:r>
                </w:p>
              </w:tc>
              <w:tc>
                <w:tcPr>
                  <w:tcW w:w="1563" w:type="dxa"/>
                  <w:vAlign w:val="center"/>
                </w:tcPr>
                <w:p>
                  <w:pPr>
                    <w:adjustRightInd w:val="0"/>
                    <w:snapToGrid w:val="0"/>
                    <w:jc w:val="center"/>
                    <w:rPr>
                      <w:b/>
                      <w:bCs/>
                      <w:szCs w:val="21"/>
                    </w:rPr>
                  </w:pPr>
                  <w:r>
                    <w:rPr>
                      <w:rFonts w:hint="eastAsia"/>
                      <w:b/>
                      <w:bCs/>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210" w:type="dxa"/>
                  <w:vAlign w:val="center"/>
                </w:tcPr>
                <w:p>
                  <w:pPr>
                    <w:adjustRightInd w:val="0"/>
                    <w:snapToGrid w:val="0"/>
                    <w:jc w:val="center"/>
                    <w:rPr>
                      <w:b/>
                      <w:bCs/>
                      <w:szCs w:val="21"/>
                      <w:vertAlign w:val="subscript"/>
                    </w:rPr>
                  </w:pPr>
                  <w:r>
                    <w:rPr>
                      <w:rFonts w:hint="eastAsia"/>
                      <w:b/>
                      <w:bCs/>
                      <w:szCs w:val="21"/>
                    </w:rPr>
                    <w:t>PM</w:t>
                  </w:r>
                  <w:r>
                    <w:rPr>
                      <w:b/>
                      <w:bCs/>
                      <w:szCs w:val="21"/>
                      <w:vertAlign w:val="subscript"/>
                    </w:rPr>
                    <w:t>2.5</w:t>
                  </w:r>
                </w:p>
              </w:tc>
              <w:tc>
                <w:tcPr>
                  <w:tcW w:w="1918" w:type="dxa"/>
                  <w:vMerge w:val="restart"/>
                  <w:vAlign w:val="center"/>
                </w:tcPr>
                <w:p>
                  <w:pPr>
                    <w:adjustRightInd w:val="0"/>
                    <w:snapToGrid w:val="0"/>
                    <w:jc w:val="center"/>
                    <w:rPr>
                      <w:b/>
                      <w:bCs/>
                      <w:szCs w:val="21"/>
                    </w:rPr>
                  </w:pPr>
                  <w:r>
                    <w:rPr>
                      <w:rFonts w:hint="eastAsia"/>
                      <w:b/>
                      <w:bCs/>
                      <w:szCs w:val="21"/>
                    </w:rPr>
                    <w:t>年</w:t>
                  </w:r>
                  <w:r>
                    <w:rPr>
                      <w:b/>
                      <w:bCs/>
                      <w:szCs w:val="21"/>
                    </w:rPr>
                    <w:t>平均质量浓度</w:t>
                  </w:r>
                </w:p>
              </w:tc>
              <w:tc>
                <w:tcPr>
                  <w:tcW w:w="1565" w:type="dxa"/>
                  <w:vAlign w:val="center"/>
                </w:tcPr>
                <w:p>
                  <w:pPr>
                    <w:adjustRightInd w:val="0"/>
                    <w:snapToGrid w:val="0"/>
                    <w:jc w:val="center"/>
                    <w:rPr>
                      <w:bCs/>
                      <w:szCs w:val="21"/>
                    </w:rPr>
                  </w:pPr>
                  <w:r>
                    <w:rPr>
                      <w:rFonts w:hint="eastAsia"/>
                      <w:kern w:val="0"/>
                      <w:szCs w:val="21"/>
                    </w:rPr>
                    <w:t>31</w:t>
                  </w:r>
                </w:p>
              </w:tc>
              <w:tc>
                <w:tcPr>
                  <w:tcW w:w="1565" w:type="dxa"/>
                  <w:vAlign w:val="center"/>
                </w:tcPr>
                <w:p>
                  <w:pPr>
                    <w:adjustRightInd w:val="0"/>
                    <w:snapToGrid w:val="0"/>
                    <w:jc w:val="center"/>
                    <w:rPr>
                      <w:bCs/>
                      <w:szCs w:val="21"/>
                    </w:rPr>
                  </w:pPr>
                  <w:r>
                    <w:rPr>
                      <w:rFonts w:hint="eastAsia"/>
                      <w:bCs/>
                      <w:szCs w:val="21"/>
                    </w:rPr>
                    <w:t>35</w:t>
                  </w:r>
                </w:p>
              </w:tc>
              <w:tc>
                <w:tcPr>
                  <w:tcW w:w="1563" w:type="dxa"/>
                  <w:vAlign w:val="center"/>
                </w:tcPr>
                <w:p>
                  <w:pPr>
                    <w:adjustRightInd w:val="0"/>
                    <w:snapToGrid w:val="0"/>
                    <w:jc w:val="center"/>
                    <w:rPr>
                      <w:bCs/>
                      <w:szCs w:val="21"/>
                    </w:rPr>
                  </w:pPr>
                  <w:r>
                    <w:rPr>
                      <w:rFonts w:hint="eastAsia"/>
                      <w:bCs/>
                      <w:szCs w:val="21"/>
                    </w:rPr>
                    <w:t>88.57</w:t>
                  </w:r>
                </w:p>
              </w:tc>
              <w:tc>
                <w:tcPr>
                  <w:tcW w:w="1563" w:type="dxa"/>
                  <w:vAlign w:val="center"/>
                </w:tcPr>
                <w:p>
                  <w:pPr>
                    <w:adjustRightInd w:val="0"/>
                    <w:snapToGrid w:val="0"/>
                    <w:jc w:val="center"/>
                    <w:rPr>
                      <w:bCs/>
                      <w:szCs w:val="21"/>
                    </w:rPr>
                  </w:pPr>
                  <w:r>
                    <w:rPr>
                      <w:rFonts w:hint="eastAsia"/>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210" w:type="dxa"/>
                  <w:vAlign w:val="center"/>
                </w:tcPr>
                <w:p>
                  <w:pPr>
                    <w:adjustRightInd w:val="0"/>
                    <w:snapToGrid w:val="0"/>
                    <w:jc w:val="center"/>
                    <w:rPr>
                      <w:b/>
                      <w:bCs/>
                      <w:szCs w:val="21"/>
                      <w:vertAlign w:val="subscript"/>
                    </w:rPr>
                  </w:pPr>
                  <w:r>
                    <w:rPr>
                      <w:rFonts w:hint="eastAsia"/>
                      <w:b/>
                      <w:bCs/>
                      <w:szCs w:val="21"/>
                    </w:rPr>
                    <w:t>PM</w:t>
                  </w:r>
                  <w:r>
                    <w:rPr>
                      <w:b/>
                      <w:bCs/>
                      <w:szCs w:val="21"/>
                      <w:vertAlign w:val="subscript"/>
                    </w:rPr>
                    <w:t>10</w:t>
                  </w:r>
                </w:p>
              </w:tc>
              <w:tc>
                <w:tcPr>
                  <w:tcW w:w="1918" w:type="dxa"/>
                  <w:vMerge w:val="continue"/>
                  <w:vAlign w:val="center"/>
                </w:tcPr>
                <w:p>
                  <w:pPr>
                    <w:adjustRightInd w:val="0"/>
                    <w:snapToGrid w:val="0"/>
                    <w:jc w:val="center"/>
                    <w:rPr>
                      <w:b/>
                      <w:bCs/>
                      <w:szCs w:val="21"/>
                    </w:rPr>
                  </w:pPr>
                </w:p>
              </w:tc>
              <w:tc>
                <w:tcPr>
                  <w:tcW w:w="1565" w:type="dxa"/>
                  <w:vAlign w:val="center"/>
                </w:tcPr>
                <w:p>
                  <w:pPr>
                    <w:adjustRightInd w:val="0"/>
                    <w:snapToGrid w:val="0"/>
                    <w:jc w:val="center"/>
                    <w:rPr>
                      <w:bCs/>
                      <w:szCs w:val="21"/>
                    </w:rPr>
                  </w:pPr>
                  <w:r>
                    <w:rPr>
                      <w:rFonts w:hint="eastAsia"/>
                      <w:kern w:val="0"/>
                      <w:szCs w:val="21"/>
                    </w:rPr>
                    <w:t>45</w:t>
                  </w:r>
                </w:p>
              </w:tc>
              <w:tc>
                <w:tcPr>
                  <w:tcW w:w="1565" w:type="dxa"/>
                  <w:vAlign w:val="center"/>
                </w:tcPr>
                <w:p>
                  <w:pPr>
                    <w:adjustRightInd w:val="0"/>
                    <w:snapToGrid w:val="0"/>
                    <w:jc w:val="center"/>
                    <w:rPr>
                      <w:bCs/>
                      <w:szCs w:val="21"/>
                    </w:rPr>
                  </w:pPr>
                  <w:r>
                    <w:rPr>
                      <w:rFonts w:hint="eastAsia"/>
                      <w:bCs/>
                      <w:szCs w:val="21"/>
                    </w:rPr>
                    <w:t>70</w:t>
                  </w:r>
                </w:p>
              </w:tc>
              <w:tc>
                <w:tcPr>
                  <w:tcW w:w="1563" w:type="dxa"/>
                  <w:vAlign w:val="center"/>
                </w:tcPr>
                <w:p>
                  <w:pPr>
                    <w:adjustRightInd w:val="0"/>
                    <w:snapToGrid w:val="0"/>
                    <w:jc w:val="center"/>
                    <w:rPr>
                      <w:bCs/>
                      <w:szCs w:val="21"/>
                    </w:rPr>
                  </w:pPr>
                  <w:r>
                    <w:rPr>
                      <w:rFonts w:hint="eastAsia"/>
                      <w:bCs/>
                      <w:szCs w:val="21"/>
                    </w:rPr>
                    <w:t>64.29</w:t>
                  </w:r>
                </w:p>
              </w:tc>
              <w:tc>
                <w:tcPr>
                  <w:tcW w:w="1563" w:type="dxa"/>
                  <w:vAlign w:val="center"/>
                </w:tcPr>
                <w:p>
                  <w:pPr>
                    <w:adjustRightInd w:val="0"/>
                    <w:snapToGrid w:val="0"/>
                    <w:jc w:val="center"/>
                    <w:rPr>
                      <w:bCs/>
                      <w:szCs w:val="21"/>
                    </w:rPr>
                  </w:pPr>
                  <w:r>
                    <w:rPr>
                      <w:rFonts w:hint="eastAsia"/>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210" w:type="dxa"/>
                  <w:vAlign w:val="center"/>
                </w:tcPr>
                <w:p>
                  <w:pPr>
                    <w:adjustRightInd w:val="0"/>
                    <w:snapToGrid w:val="0"/>
                    <w:jc w:val="center"/>
                    <w:rPr>
                      <w:b/>
                      <w:bCs/>
                      <w:szCs w:val="21"/>
                      <w:vertAlign w:val="subscript"/>
                    </w:rPr>
                  </w:pPr>
                  <w:r>
                    <w:rPr>
                      <w:rFonts w:hint="eastAsia"/>
                      <w:b/>
                      <w:bCs/>
                      <w:szCs w:val="21"/>
                    </w:rPr>
                    <w:t>SO</w:t>
                  </w:r>
                  <w:r>
                    <w:rPr>
                      <w:b/>
                      <w:bCs/>
                      <w:szCs w:val="21"/>
                      <w:vertAlign w:val="subscript"/>
                    </w:rPr>
                    <w:t>2</w:t>
                  </w:r>
                </w:p>
              </w:tc>
              <w:tc>
                <w:tcPr>
                  <w:tcW w:w="1918" w:type="dxa"/>
                  <w:vMerge w:val="continue"/>
                  <w:vAlign w:val="center"/>
                </w:tcPr>
                <w:p>
                  <w:pPr>
                    <w:adjustRightInd w:val="0"/>
                    <w:snapToGrid w:val="0"/>
                    <w:jc w:val="center"/>
                    <w:rPr>
                      <w:b/>
                      <w:bCs/>
                      <w:szCs w:val="21"/>
                    </w:rPr>
                  </w:pPr>
                </w:p>
              </w:tc>
              <w:tc>
                <w:tcPr>
                  <w:tcW w:w="1565" w:type="dxa"/>
                  <w:vAlign w:val="center"/>
                </w:tcPr>
                <w:p>
                  <w:pPr>
                    <w:adjustRightInd w:val="0"/>
                    <w:snapToGrid w:val="0"/>
                    <w:jc w:val="center"/>
                    <w:rPr>
                      <w:bCs/>
                      <w:szCs w:val="21"/>
                    </w:rPr>
                  </w:pPr>
                  <w:r>
                    <w:rPr>
                      <w:rFonts w:hint="eastAsia"/>
                      <w:kern w:val="0"/>
                      <w:szCs w:val="21"/>
                    </w:rPr>
                    <w:t>13</w:t>
                  </w:r>
                </w:p>
              </w:tc>
              <w:tc>
                <w:tcPr>
                  <w:tcW w:w="1565" w:type="dxa"/>
                  <w:vAlign w:val="center"/>
                </w:tcPr>
                <w:p>
                  <w:pPr>
                    <w:adjustRightInd w:val="0"/>
                    <w:snapToGrid w:val="0"/>
                    <w:jc w:val="center"/>
                    <w:rPr>
                      <w:bCs/>
                      <w:szCs w:val="21"/>
                    </w:rPr>
                  </w:pPr>
                  <w:r>
                    <w:rPr>
                      <w:bCs/>
                      <w:szCs w:val="21"/>
                    </w:rPr>
                    <w:t>60</w:t>
                  </w:r>
                </w:p>
              </w:tc>
              <w:tc>
                <w:tcPr>
                  <w:tcW w:w="1563" w:type="dxa"/>
                  <w:vAlign w:val="center"/>
                </w:tcPr>
                <w:p>
                  <w:pPr>
                    <w:adjustRightInd w:val="0"/>
                    <w:snapToGrid w:val="0"/>
                    <w:jc w:val="center"/>
                    <w:rPr>
                      <w:bCs/>
                      <w:szCs w:val="21"/>
                    </w:rPr>
                  </w:pPr>
                  <w:r>
                    <w:rPr>
                      <w:rFonts w:hint="eastAsia"/>
                      <w:bCs/>
                      <w:szCs w:val="21"/>
                    </w:rPr>
                    <w:t>21.67</w:t>
                  </w:r>
                </w:p>
              </w:tc>
              <w:tc>
                <w:tcPr>
                  <w:tcW w:w="1563" w:type="dxa"/>
                  <w:vAlign w:val="center"/>
                </w:tcPr>
                <w:p>
                  <w:pPr>
                    <w:adjustRightInd w:val="0"/>
                    <w:snapToGrid w:val="0"/>
                    <w:jc w:val="center"/>
                    <w:rPr>
                      <w:bCs/>
                      <w:szCs w:val="21"/>
                    </w:rPr>
                  </w:pPr>
                  <w:r>
                    <w:rPr>
                      <w:rFonts w:hint="eastAsia"/>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64" w:hRule="atLeast"/>
              </w:trPr>
              <w:tc>
                <w:tcPr>
                  <w:tcW w:w="1210" w:type="dxa"/>
                  <w:vAlign w:val="center"/>
                </w:tcPr>
                <w:p>
                  <w:pPr>
                    <w:adjustRightInd w:val="0"/>
                    <w:snapToGrid w:val="0"/>
                    <w:jc w:val="center"/>
                    <w:rPr>
                      <w:b/>
                      <w:bCs/>
                      <w:szCs w:val="21"/>
                      <w:vertAlign w:val="subscript"/>
                    </w:rPr>
                  </w:pPr>
                  <w:r>
                    <w:rPr>
                      <w:rFonts w:hint="eastAsia"/>
                      <w:b/>
                      <w:bCs/>
                      <w:szCs w:val="21"/>
                    </w:rPr>
                    <w:t>NO</w:t>
                  </w:r>
                  <w:r>
                    <w:rPr>
                      <w:b/>
                      <w:bCs/>
                      <w:szCs w:val="21"/>
                      <w:vertAlign w:val="subscript"/>
                    </w:rPr>
                    <w:t>2</w:t>
                  </w:r>
                </w:p>
              </w:tc>
              <w:tc>
                <w:tcPr>
                  <w:tcW w:w="1918" w:type="dxa"/>
                  <w:vMerge w:val="continue"/>
                  <w:vAlign w:val="center"/>
                </w:tcPr>
                <w:p>
                  <w:pPr>
                    <w:adjustRightInd w:val="0"/>
                    <w:snapToGrid w:val="0"/>
                    <w:jc w:val="center"/>
                    <w:rPr>
                      <w:b/>
                      <w:bCs/>
                      <w:szCs w:val="21"/>
                    </w:rPr>
                  </w:pPr>
                </w:p>
              </w:tc>
              <w:tc>
                <w:tcPr>
                  <w:tcW w:w="1565" w:type="dxa"/>
                  <w:vAlign w:val="center"/>
                </w:tcPr>
                <w:p>
                  <w:pPr>
                    <w:adjustRightInd w:val="0"/>
                    <w:snapToGrid w:val="0"/>
                    <w:jc w:val="center"/>
                    <w:rPr>
                      <w:bCs/>
                      <w:szCs w:val="21"/>
                    </w:rPr>
                  </w:pPr>
                  <w:r>
                    <w:rPr>
                      <w:rFonts w:hint="eastAsia"/>
                      <w:bCs/>
                      <w:szCs w:val="21"/>
                    </w:rPr>
                    <w:t>9</w:t>
                  </w:r>
                </w:p>
              </w:tc>
              <w:tc>
                <w:tcPr>
                  <w:tcW w:w="1565" w:type="dxa"/>
                  <w:vAlign w:val="center"/>
                </w:tcPr>
                <w:p>
                  <w:pPr>
                    <w:adjustRightInd w:val="0"/>
                    <w:snapToGrid w:val="0"/>
                    <w:jc w:val="center"/>
                    <w:rPr>
                      <w:bCs/>
                      <w:szCs w:val="21"/>
                    </w:rPr>
                  </w:pPr>
                  <w:r>
                    <w:rPr>
                      <w:rFonts w:hint="eastAsia"/>
                      <w:bCs/>
                      <w:szCs w:val="21"/>
                    </w:rPr>
                    <w:t>40</w:t>
                  </w:r>
                </w:p>
              </w:tc>
              <w:tc>
                <w:tcPr>
                  <w:tcW w:w="1563" w:type="dxa"/>
                  <w:vAlign w:val="center"/>
                </w:tcPr>
                <w:p>
                  <w:pPr>
                    <w:adjustRightInd w:val="0"/>
                    <w:snapToGrid w:val="0"/>
                    <w:jc w:val="center"/>
                    <w:rPr>
                      <w:bCs/>
                      <w:szCs w:val="21"/>
                    </w:rPr>
                  </w:pPr>
                  <w:r>
                    <w:rPr>
                      <w:rFonts w:hint="eastAsia"/>
                      <w:bCs/>
                      <w:szCs w:val="21"/>
                    </w:rPr>
                    <w:t>22.5</w:t>
                  </w:r>
                </w:p>
              </w:tc>
              <w:tc>
                <w:tcPr>
                  <w:tcW w:w="1563" w:type="dxa"/>
                  <w:vAlign w:val="center"/>
                </w:tcPr>
                <w:p>
                  <w:pPr>
                    <w:adjustRightInd w:val="0"/>
                    <w:snapToGrid w:val="0"/>
                    <w:jc w:val="center"/>
                    <w:rPr>
                      <w:bCs/>
                      <w:szCs w:val="21"/>
                    </w:rPr>
                  </w:pPr>
                  <w:r>
                    <w:rPr>
                      <w:rFonts w:hint="eastAsia"/>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210" w:type="dxa"/>
                  <w:vAlign w:val="center"/>
                </w:tcPr>
                <w:p>
                  <w:pPr>
                    <w:adjustRightInd w:val="0"/>
                    <w:snapToGrid w:val="0"/>
                    <w:jc w:val="center"/>
                    <w:rPr>
                      <w:b/>
                      <w:bCs/>
                      <w:szCs w:val="21"/>
                    </w:rPr>
                  </w:pPr>
                  <w:r>
                    <w:rPr>
                      <w:rFonts w:hint="eastAsia"/>
                      <w:b/>
                      <w:bCs/>
                      <w:szCs w:val="21"/>
                    </w:rPr>
                    <w:t>CO</w:t>
                  </w:r>
                </w:p>
              </w:tc>
              <w:tc>
                <w:tcPr>
                  <w:tcW w:w="1918" w:type="dxa"/>
                  <w:vAlign w:val="center"/>
                </w:tcPr>
                <w:p>
                  <w:pPr>
                    <w:adjustRightInd w:val="0"/>
                    <w:snapToGrid w:val="0"/>
                    <w:jc w:val="center"/>
                    <w:rPr>
                      <w:b/>
                      <w:bCs/>
                      <w:szCs w:val="21"/>
                    </w:rPr>
                  </w:pPr>
                  <w:r>
                    <w:rPr>
                      <w:rFonts w:hint="eastAsia"/>
                      <w:b/>
                      <w:bCs/>
                      <w:szCs w:val="21"/>
                    </w:rPr>
                    <w:t>日平均质量</w:t>
                  </w:r>
                  <w:r>
                    <w:rPr>
                      <w:b/>
                      <w:bCs/>
                      <w:szCs w:val="21"/>
                    </w:rPr>
                    <w:t>浓度</w:t>
                  </w:r>
                </w:p>
              </w:tc>
              <w:tc>
                <w:tcPr>
                  <w:tcW w:w="1565" w:type="dxa"/>
                  <w:vAlign w:val="center"/>
                </w:tcPr>
                <w:p>
                  <w:pPr>
                    <w:adjustRightInd w:val="0"/>
                    <w:snapToGrid w:val="0"/>
                    <w:jc w:val="center"/>
                    <w:rPr>
                      <w:bCs/>
                      <w:szCs w:val="21"/>
                    </w:rPr>
                  </w:pPr>
                  <w:r>
                    <w:rPr>
                      <w:rFonts w:hint="eastAsia"/>
                      <w:bCs/>
                      <w:szCs w:val="21"/>
                    </w:rPr>
                    <w:t>1300</w:t>
                  </w:r>
                </w:p>
              </w:tc>
              <w:tc>
                <w:tcPr>
                  <w:tcW w:w="1565" w:type="dxa"/>
                  <w:vAlign w:val="center"/>
                </w:tcPr>
                <w:p>
                  <w:pPr>
                    <w:adjustRightInd w:val="0"/>
                    <w:snapToGrid w:val="0"/>
                    <w:jc w:val="center"/>
                    <w:rPr>
                      <w:bCs/>
                      <w:szCs w:val="21"/>
                    </w:rPr>
                  </w:pPr>
                  <w:r>
                    <w:rPr>
                      <w:rFonts w:hint="eastAsia"/>
                      <w:bCs/>
                      <w:szCs w:val="21"/>
                    </w:rPr>
                    <w:t>4000</w:t>
                  </w:r>
                </w:p>
              </w:tc>
              <w:tc>
                <w:tcPr>
                  <w:tcW w:w="1563" w:type="dxa"/>
                  <w:vAlign w:val="center"/>
                </w:tcPr>
                <w:p>
                  <w:pPr>
                    <w:adjustRightInd w:val="0"/>
                    <w:snapToGrid w:val="0"/>
                    <w:jc w:val="center"/>
                    <w:rPr>
                      <w:bCs/>
                      <w:szCs w:val="21"/>
                    </w:rPr>
                  </w:pPr>
                  <w:r>
                    <w:rPr>
                      <w:rFonts w:hint="eastAsia"/>
                      <w:bCs/>
                      <w:szCs w:val="21"/>
                    </w:rPr>
                    <w:t>32.5</w:t>
                  </w:r>
                </w:p>
              </w:tc>
              <w:tc>
                <w:tcPr>
                  <w:tcW w:w="1563" w:type="dxa"/>
                  <w:vAlign w:val="center"/>
                </w:tcPr>
                <w:p>
                  <w:pPr>
                    <w:adjustRightInd w:val="0"/>
                    <w:snapToGrid w:val="0"/>
                    <w:jc w:val="center"/>
                    <w:rPr>
                      <w:bCs/>
                      <w:szCs w:val="21"/>
                    </w:rPr>
                  </w:pPr>
                  <w:r>
                    <w:rPr>
                      <w:rFonts w:hint="eastAsia"/>
                      <w:bCs/>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210" w:type="dxa"/>
                  <w:vAlign w:val="center"/>
                </w:tcPr>
                <w:p>
                  <w:pPr>
                    <w:adjustRightInd w:val="0"/>
                    <w:snapToGrid w:val="0"/>
                    <w:jc w:val="center"/>
                    <w:rPr>
                      <w:b/>
                      <w:bCs/>
                      <w:szCs w:val="21"/>
                      <w:vertAlign w:val="subscript"/>
                    </w:rPr>
                  </w:pPr>
                  <w:r>
                    <w:rPr>
                      <w:rFonts w:hint="eastAsia"/>
                      <w:b/>
                      <w:bCs/>
                      <w:szCs w:val="21"/>
                    </w:rPr>
                    <w:t>O</w:t>
                  </w:r>
                  <w:r>
                    <w:rPr>
                      <w:b/>
                      <w:bCs/>
                      <w:szCs w:val="21"/>
                      <w:vertAlign w:val="subscript"/>
                    </w:rPr>
                    <w:t>3</w:t>
                  </w:r>
                </w:p>
              </w:tc>
              <w:tc>
                <w:tcPr>
                  <w:tcW w:w="1918" w:type="dxa"/>
                  <w:vAlign w:val="center"/>
                </w:tcPr>
                <w:p>
                  <w:pPr>
                    <w:adjustRightInd w:val="0"/>
                    <w:snapToGrid w:val="0"/>
                    <w:jc w:val="center"/>
                    <w:rPr>
                      <w:b/>
                      <w:bCs/>
                      <w:szCs w:val="21"/>
                    </w:rPr>
                  </w:pPr>
                  <w:r>
                    <w:rPr>
                      <w:rFonts w:hint="eastAsia"/>
                      <w:b/>
                      <w:bCs/>
                      <w:szCs w:val="21"/>
                    </w:rPr>
                    <w:t>日</w:t>
                  </w:r>
                  <w:r>
                    <w:rPr>
                      <w:b/>
                      <w:bCs/>
                      <w:szCs w:val="21"/>
                    </w:rPr>
                    <w:t>最大</w:t>
                  </w:r>
                  <w:r>
                    <w:rPr>
                      <w:rFonts w:hint="eastAsia"/>
                      <w:b/>
                      <w:bCs/>
                      <w:szCs w:val="21"/>
                    </w:rPr>
                    <w:t>8小时</w:t>
                  </w:r>
                  <w:r>
                    <w:rPr>
                      <w:b/>
                      <w:bCs/>
                      <w:szCs w:val="21"/>
                    </w:rPr>
                    <w:t>平均质量浓度</w:t>
                  </w:r>
                </w:p>
              </w:tc>
              <w:tc>
                <w:tcPr>
                  <w:tcW w:w="1565" w:type="dxa"/>
                  <w:vAlign w:val="center"/>
                </w:tcPr>
                <w:p>
                  <w:pPr>
                    <w:adjustRightInd w:val="0"/>
                    <w:snapToGrid w:val="0"/>
                    <w:jc w:val="center"/>
                    <w:rPr>
                      <w:bCs/>
                      <w:szCs w:val="21"/>
                    </w:rPr>
                  </w:pPr>
                  <w:r>
                    <w:rPr>
                      <w:rFonts w:hint="eastAsia"/>
                      <w:kern w:val="0"/>
                      <w:szCs w:val="21"/>
                    </w:rPr>
                    <w:t>115</w:t>
                  </w:r>
                </w:p>
              </w:tc>
              <w:tc>
                <w:tcPr>
                  <w:tcW w:w="1565" w:type="dxa"/>
                  <w:vAlign w:val="center"/>
                </w:tcPr>
                <w:p>
                  <w:pPr>
                    <w:adjustRightInd w:val="0"/>
                    <w:snapToGrid w:val="0"/>
                    <w:jc w:val="center"/>
                    <w:rPr>
                      <w:bCs/>
                      <w:szCs w:val="21"/>
                    </w:rPr>
                  </w:pPr>
                  <w:r>
                    <w:rPr>
                      <w:rFonts w:hint="eastAsia"/>
                      <w:bCs/>
                      <w:szCs w:val="21"/>
                    </w:rPr>
                    <w:t>160</w:t>
                  </w:r>
                </w:p>
              </w:tc>
              <w:tc>
                <w:tcPr>
                  <w:tcW w:w="1563" w:type="dxa"/>
                  <w:vAlign w:val="center"/>
                </w:tcPr>
                <w:p>
                  <w:pPr>
                    <w:adjustRightInd w:val="0"/>
                    <w:snapToGrid w:val="0"/>
                    <w:jc w:val="center"/>
                    <w:rPr>
                      <w:bCs/>
                      <w:szCs w:val="21"/>
                    </w:rPr>
                  </w:pPr>
                  <w:r>
                    <w:rPr>
                      <w:rFonts w:hint="eastAsia"/>
                      <w:bCs/>
                      <w:szCs w:val="21"/>
                    </w:rPr>
                    <w:t>71.88</w:t>
                  </w:r>
                </w:p>
              </w:tc>
              <w:tc>
                <w:tcPr>
                  <w:tcW w:w="1563" w:type="dxa"/>
                  <w:vAlign w:val="center"/>
                </w:tcPr>
                <w:p>
                  <w:pPr>
                    <w:adjustRightInd w:val="0"/>
                    <w:snapToGrid w:val="0"/>
                    <w:jc w:val="center"/>
                    <w:rPr>
                      <w:bCs/>
                      <w:szCs w:val="21"/>
                    </w:rPr>
                  </w:pPr>
                  <w:r>
                    <w:rPr>
                      <w:rFonts w:hint="eastAsia"/>
                      <w:bCs/>
                      <w:szCs w:val="21"/>
                    </w:rPr>
                    <w:t>达标</w:t>
                  </w:r>
                </w:p>
              </w:tc>
            </w:tr>
          </w:tbl>
          <w:p>
            <w:pPr>
              <w:pStyle w:val="7"/>
              <w:spacing w:after="0" w:line="360" w:lineRule="auto"/>
              <w:ind w:firstLine="480" w:firstLineChars="200"/>
              <w:rPr>
                <w:sz w:val="24"/>
              </w:rPr>
            </w:pPr>
            <w:r>
              <w:rPr>
                <w:sz w:val="24"/>
              </w:rPr>
              <w:t>由表3-1中监测数据可知，</w:t>
            </w:r>
            <w:r>
              <w:rPr>
                <w:rFonts w:hint="eastAsia"/>
                <w:sz w:val="24"/>
              </w:rPr>
              <w:t>项目监测</w:t>
            </w:r>
            <w:r>
              <w:rPr>
                <w:sz w:val="24"/>
              </w:rPr>
              <w:t>的各监测因子日平均浓度均达到</w:t>
            </w:r>
            <w:r>
              <w:rPr>
                <w:sz w:val="24"/>
                <w:lang/>
              </w:rPr>
              <w:t>《环境空气质量标准》</w:t>
            </w:r>
            <w:r>
              <w:rPr>
                <w:sz w:val="24"/>
              </w:rPr>
              <w:t>（GB3095-2012）二级标准。</w:t>
            </w:r>
            <w:r>
              <w:rPr>
                <w:rFonts w:hint="eastAsia"/>
                <w:sz w:val="24"/>
              </w:rPr>
              <w:t xml:space="preserve"> </w:t>
            </w:r>
          </w:p>
          <w:p>
            <w:pPr>
              <w:pStyle w:val="7"/>
              <w:spacing w:after="0" w:line="360" w:lineRule="auto"/>
              <w:ind w:firstLine="480" w:firstLineChars="200"/>
              <w:rPr>
                <w:sz w:val="24"/>
              </w:rPr>
            </w:pPr>
            <w:r>
              <w:rPr>
                <w:rFonts w:hint="eastAsia"/>
                <w:sz w:val="24"/>
              </w:rPr>
              <w:t>由表3-2可知，项目所在区域的PM</w:t>
            </w:r>
            <w:r>
              <w:rPr>
                <w:rFonts w:hint="eastAsia"/>
                <w:sz w:val="24"/>
                <w:vertAlign w:val="subscript"/>
              </w:rPr>
              <w:t>10</w:t>
            </w:r>
            <w:r>
              <w:rPr>
                <w:rFonts w:hint="eastAsia"/>
                <w:sz w:val="24"/>
              </w:rPr>
              <w:t>、NO</w:t>
            </w:r>
            <w:r>
              <w:rPr>
                <w:rFonts w:hint="eastAsia"/>
                <w:sz w:val="24"/>
                <w:vertAlign w:val="subscript"/>
              </w:rPr>
              <w:t>2</w:t>
            </w:r>
            <w:r>
              <w:rPr>
                <w:rFonts w:hint="eastAsia"/>
                <w:sz w:val="24"/>
              </w:rPr>
              <w:t>、CO、SO</w:t>
            </w:r>
            <w:r>
              <w:rPr>
                <w:rFonts w:hint="eastAsia"/>
                <w:sz w:val="24"/>
                <w:vertAlign w:val="subscript"/>
              </w:rPr>
              <w:t>2</w:t>
            </w:r>
            <w:r>
              <w:rPr>
                <w:rFonts w:hint="eastAsia"/>
                <w:sz w:val="24"/>
              </w:rPr>
              <w:t>、PM</w:t>
            </w:r>
            <w:r>
              <w:rPr>
                <w:rFonts w:hint="eastAsia"/>
                <w:sz w:val="24"/>
                <w:vertAlign w:val="subscript"/>
              </w:rPr>
              <w:t>2.5</w:t>
            </w:r>
            <w:r>
              <w:rPr>
                <w:rFonts w:hint="eastAsia"/>
                <w:sz w:val="24"/>
              </w:rPr>
              <w:t>、O</w:t>
            </w:r>
            <w:r>
              <w:rPr>
                <w:rFonts w:hint="eastAsia"/>
                <w:sz w:val="24"/>
                <w:vertAlign w:val="subscript"/>
              </w:rPr>
              <w:t>3</w:t>
            </w:r>
            <w:r>
              <w:rPr>
                <w:rFonts w:hint="eastAsia"/>
                <w:sz w:val="24"/>
              </w:rPr>
              <w:t>均满足</w:t>
            </w:r>
            <w:r>
              <w:rPr>
                <w:sz w:val="24"/>
              </w:rPr>
              <w:t>《环境空气质量标准》（GB3095-2012）中的二级标准</w:t>
            </w:r>
            <w:r>
              <w:rPr>
                <w:rFonts w:hint="eastAsia"/>
                <w:sz w:val="24"/>
              </w:rPr>
              <w:t>要求，环境</w:t>
            </w:r>
            <w:r>
              <w:rPr>
                <w:sz w:val="24"/>
              </w:rPr>
              <w:t>空气</w:t>
            </w:r>
            <w:r>
              <w:rPr>
                <w:rFonts w:hint="eastAsia"/>
                <w:sz w:val="24"/>
              </w:rPr>
              <w:t>属于</w:t>
            </w:r>
            <w:r>
              <w:rPr>
                <w:sz w:val="24"/>
              </w:rPr>
              <w:t>达标区域</w:t>
            </w:r>
            <w:r>
              <w:rPr>
                <w:rFonts w:hint="eastAsia"/>
                <w:sz w:val="24"/>
              </w:rPr>
              <w:t>。</w:t>
            </w:r>
          </w:p>
          <w:p>
            <w:pPr>
              <w:pStyle w:val="25"/>
              <w:spacing w:line="360" w:lineRule="auto"/>
              <w:ind w:firstLine="472" w:firstLineChars="196"/>
              <w:rPr>
                <w:rFonts w:ascii="Times New Roman" w:hAnsi="Times New Roman" w:cs="Times New Roman"/>
                <w:b/>
                <w:bCs/>
              </w:rPr>
            </w:pPr>
            <w:r>
              <w:rPr>
                <w:rFonts w:ascii="Times New Roman" w:hAnsi="Times New Roman" w:cs="Times New Roman"/>
                <w:b/>
                <w:bCs/>
              </w:rPr>
              <w:t>2、地表水环境质量现状</w:t>
            </w:r>
          </w:p>
          <w:p>
            <w:pPr>
              <w:spacing w:line="360" w:lineRule="auto"/>
              <w:ind w:firstLine="480" w:firstLineChars="200"/>
              <w:rPr>
                <w:sz w:val="24"/>
              </w:rPr>
            </w:pPr>
            <w:r>
              <w:rPr>
                <w:rFonts w:hint="eastAsia"/>
                <w:bCs/>
                <w:sz w:val="24"/>
              </w:rPr>
              <w:t>本</w:t>
            </w:r>
            <w:r>
              <w:rPr>
                <w:bCs/>
                <w:sz w:val="24"/>
              </w:rPr>
              <w:t>项目</w:t>
            </w:r>
            <w:r>
              <w:rPr>
                <w:rFonts w:hint="eastAsia"/>
                <w:bCs/>
                <w:sz w:val="24"/>
              </w:rPr>
              <w:t>周边主要地表水体为兰溪水，</w:t>
            </w:r>
            <w:r>
              <w:rPr>
                <w:sz w:val="24"/>
              </w:rPr>
              <w:t>引用《</w:t>
            </w:r>
            <w:r>
              <w:rPr>
                <w:rFonts w:hint="eastAsia"/>
                <w:sz w:val="24"/>
              </w:rPr>
              <w:t>绥宁县湘商产业园污水处理厂建设项目环境影响报告书</w:t>
            </w:r>
            <w:r>
              <w:rPr>
                <w:sz w:val="24"/>
              </w:rPr>
              <w:t>》中</w:t>
            </w:r>
            <w:r>
              <w:rPr>
                <w:rFonts w:hint="eastAsia"/>
                <w:sz w:val="24"/>
              </w:rPr>
              <w:t>湖南中雁环保科技有限公司于2018年5月14日~5月16日</w:t>
            </w:r>
            <w:r>
              <w:rPr>
                <w:sz w:val="24"/>
              </w:rPr>
              <w:t>对监测断面进行的现场监测。</w:t>
            </w:r>
          </w:p>
          <w:p>
            <w:pPr>
              <w:spacing w:line="360" w:lineRule="auto"/>
              <w:ind w:firstLine="360" w:firstLineChars="150"/>
              <w:rPr>
                <w:sz w:val="24"/>
              </w:rPr>
            </w:pPr>
            <w:r>
              <w:rPr>
                <w:rFonts w:hint="eastAsia" w:ascii="宋体" w:hAnsi="宋体" w:cs="宋体"/>
                <w:snapToGrid w:val="0"/>
                <w:kern w:val="0"/>
                <w:sz w:val="24"/>
              </w:rPr>
              <w:t>①</w:t>
            </w:r>
            <w:r>
              <w:rPr>
                <w:snapToGrid w:val="0"/>
                <w:kern w:val="0"/>
                <w:sz w:val="24"/>
              </w:rPr>
              <w:t>监测布点：</w:t>
            </w:r>
            <w:r>
              <w:rPr>
                <w:rFonts w:hint="eastAsia"/>
                <w:snapToGrid w:val="0"/>
                <w:kern w:val="0"/>
                <w:sz w:val="24"/>
              </w:rPr>
              <w:t>该项目</w:t>
            </w:r>
            <w:r>
              <w:rPr>
                <w:rFonts w:hint="eastAsia"/>
                <w:sz w:val="24"/>
              </w:rPr>
              <w:t>排污口上游500m兰溪河断面</w:t>
            </w:r>
            <w:r>
              <w:rPr>
                <w:sz w:val="24"/>
              </w:rPr>
              <w:t>（</w:t>
            </w:r>
            <w:r>
              <w:rPr>
                <w:rFonts w:hint="eastAsia"/>
                <w:sz w:val="24"/>
              </w:rPr>
              <w:t>W</w:t>
            </w:r>
            <w:r>
              <w:rPr>
                <w:sz w:val="24"/>
              </w:rPr>
              <w:t>1）、</w:t>
            </w:r>
            <w:r>
              <w:rPr>
                <w:rFonts w:hint="eastAsia"/>
                <w:sz w:val="24"/>
              </w:rPr>
              <w:t>该项目排污口下游1000m兰溪河断面</w:t>
            </w:r>
            <w:r>
              <w:rPr>
                <w:sz w:val="24"/>
              </w:rPr>
              <w:t>（</w:t>
            </w:r>
            <w:r>
              <w:rPr>
                <w:rFonts w:hint="eastAsia"/>
                <w:sz w:val="24"/>
              </w:rPr>
              <w:t>W</w:t>
            </w:r>
            <w:r>
              <w:rPr>
                <w:sz w:val="24"/>
              </w:rPr>
              <w:t>2）</w:t>
            </w:r>
          </w:p>
          <w:p>
            <w:pPr>
              <w:spacing w:line="360" w:lineRule="auto"/>
              <w:ind w:firstLine="360" w:firstLineChars="150"/>
              <w:rPr>
                <w:snapToGrid w:val="0"/>
                <w:kern w:val="0"/>
                <w:sz w:val="24"/>
              </w:rPr>
            </w:pPr>
            <w:r>
              <w:rPr>
                <w:rFonts w:hint="eastAsia" w:ascii="宋体" w:hAnsi="宋体" w:cs="宋体"/>
                <w:snapToGrid w:val="0"/>
                <w:kern w:val="0"/>
                <w:sz w:val="24"/>
              </w:rPr>
              <w:t>②</w:t>
            </w:r>
            <w:r>
              <w:rPr>
                <w:snapToGrid w:val="0"/>
                <w:kern w:val="0"/>
                <w:sz w:val="24"/>
              </w:rPr>
              <w:t>监测因子：</w:t>
            </w:r>
            <w:r>
              <w:rPr>
                <w:bCs/>
                <w:snapToGrid w:val="0"/>
                <w:kern w:val="0"/>
                <w:sz w:val="24"/>
              </w:rPr>
              <w:t>pH、COD、BOD</w:t>
            </w:r>
            <w:r>
              <w:rPr>
                <w:bCs/>
                <w:snapToGrid w:val="0"/>
                <w:kern w:val="0"/>
                <w:sz w:val="24"/>
                <w:vertAlign w:val="subscript"/>
              </w:rPr>
              <w:t>5</w:t>
            </w:r>
            <w:r>
              <w:rPr>
                <w:bCs/>
                <w:snapToGrid w:val="0"/>
                <w:kern w:val="0"/>
                <w:sz w:val="24"/>
              </w:rPr>
              <w:t>、NH</w:t>
            </w:r>
            <w:r>
              <w:rPr>
                <w:bCs/>
                <w:snapToGrid w:val="0"/>
                <w:kern w:val="0"/>
                <w:sz w:val="24"/>
                <w:vertAlign w:val="subscript"/>
              </w:rPr>
              <w:t>3</w:t>
            </w:r>
            <w:r>
              <w:rPr>
                <w:bCs/>
                <w:snapToGrid w:val="0"/>
                <w:kern w:val="0"/>
                <w:sz w:val="24"/>
              </w:rPr>
              <w:t>-N、</w:t>
            </w:r>
            <w:r>
              <w:rPr>
                <w:rFonts w:hint="eastAsia"/>
                <w:bCs/>
                <w:snapToGrid w:val="0"/>
                <w:kern w:val="0"/>
                <w:sz w:val="24"/>
              </w:rPr>
              <w:t>SS、</w:t>
            </w:r>
            <w:r>
              <w:rPr>
                <w:bCs/>
                <w:snapToGrid w:val="0"/>
                <w:kern w:val="0"/>
                <w:sz w:val="24"/>
              </w:rPr>
              <w:t>总磷、</w:t>
            </w:r>
            <w:r>
              <w:rPr>
                <w:rFonts w:hint="eastAsia"/>
                <w:bCs/>
                <w:snapToGrid w:val="0"/>
                <w:kern w:val="0"/>
                <w:sz w:val="24"/>
              </w:rPr>
              <w:t>总氮、</w:t>
            </w:r>
            <w:r>
              <w:rPr>
                <w:bCs/>
                <w:snapToGrid w:val="0"/>
                <w:kern w:val="0"/>
                <w:sz w:val="24"/>
              </w:rPr>
              <w:t>粪大肠菌群、高锰酸盐指数、石油类、硫化物、氰化物、氟化物</w:t>
            </w:r>
            <w:r>
              <w:rPr>
                <w:rFonts w:hint="eastAsia"/>
                <w:bCs/>
                <w:snapToGrid w:val="0"/>
                <w:kern w:val="0"/>
                <w:sz w:val="24"/>
              </w:rPr>
              <w:t>、挥发酚</w:t>
            </w:r>
            <w:r>
              <w:rPr>
                <w:bCs/>
                <w:snapToGrid w:val="0"/>
                <w:kern w:val="0"/>
                <w:sz w:val="24"/>
              </w:rPr>
              <w:t>共</w:t>
            </w:r>
            <w:r>
              <w:rPr>
                <w:rFonts w:hint="eastAsia"/>
                <w:bCs/>
                <w:snapToGrid w:val="0"/>
                <w:kern w:val="0"/>
                <w:sz w:val="24"/>
              </w:rPr>
              <w:t>14</w:t>
            </w:r>
            <w:r>
              <w:rPr>
                <w:bCs/>
                <w:snapToGrid w:val="0"/>
                <w:kern w:val="0"/>
                <w:sz w:val="24"/>
              </w:rPr>
              <w:t>项。</w:t>
            </w:r>
          </w:p>
          <w:p>
            <w:pPr>
              <w:spacing w:line="360" w:lineRule="auto"/>
              <w:ind w:firstLine="360" w:firstLineChars="150"/>
              <w:rPr>
                <w:sz w:val="24"/>
              </w:rPr>
            </w:pPr>
            <w:r>
              <w:rPr>
                <w:rFonts w:hint="eastAsia" w:ascii="宋体" w:hAnsi="宋体" w:cs="宋体"/>
                <w:sz w:val="24"/>
              </w:rPr>
              <w:t>③</w:t>
            </w:r>
            <w:r>
              <w:rPr>
                <w:sz w:val="24"/>
              </w:rPr>
              <w:t>监测频次：连续3天每天采样1次。</w:t>
            </w:r>
          </w:p>
          <w:p>
            <w:pPr>
              <w:spacing w:line="360" w:lineRule="auto"/>
              <w:ind w:firstLine="360" w:firstLineChars="150"/>
              <w:rPr>
                <w:sz w:val="24"/>
              </w:rPr>
            </w:pPr>
            <w:r>
              <w:rPr>
                <w:rFonts w:hint="eastAsia" w:ascii="宋体" w:hAnsi="宋体" w:cs="宋体"/>
                <w:sz w:val="24"/>
              </w:rPr>
              <w:t>④</w:t>
            </w:r>
            <w:r>
              <w:rPr>
                <w:sz w:val="24"/>
              </w:rPr>
              <w:t>评价标准：执行《地表水环境质量标准》（GB3838-2002）</w:t>
            </w:r>
            <w:r>
              <w:rPr>
                <w:sz w:val="24"/>
              </w:rPr>
              <w:fldChar w:fldCharType="begin"/>
            </w:r>
            <w:r>
              <w:rPr>
                <w:sz w:val="24"/>
              </w:rPr>
              <w:instrText xml:space="preserve"> = 3 \* ROMAN </w:instrText>
            </w:r>
            <w:r>
              <w:rPr>
                <w:sz w:val="24"/>
              </w:rPr>
              <w:fldChar w:fldCharType="separate"/>
            </w:r>
            <w:r>
              <w:rPr>
                <w:sz w:val="24"/>
              </w:rPr>
              <w:t>III</w:t>
            </w:r>
            <w:r>
              <w:rPr>
                <w:sz w:val="24"/>
              </w:rPr>
              <w:fldChar w:fldCharType="end"/>
            </w:r>
            <w:r>
              <w:rPr>
                <w:sz w:val="24"/>
              </w:rPr>
              <w:t>类标准。</w:t>
            </w:r>
            <w:bookmarkStart w:id="4" w:name="_Toc511901883"/>
            <w:r>
              <w:rPr>
                <w:sz w:val="24"/>
              </w:rPr>
              <w:t>监测结果见表3-</w:t>
            </w:r>
            <w:bookmarkEnd w:id="4"/>
            <w:r>
              <w:rPr>
                <w:sz w:val="24"/>
              </w:rPr>
              <w:t>3</w:t>
            </w:r>
            <w:r>
              <w:rPr>
                <w:rFonts w:hint="eastAsia"/>
                <w:sz w:val="24"/>
              </w:rPr>
              <w:t>。</w:t>
            </w:r>
          </w:p>
          <w:p>
            <w:pPr>
              <w:jc w:val="center"/>
              <w:rPr>
                <w:b/>
                <w:sz w:val="18"/>
                <w:szCs w:val="18"/>
              </w:rPr>
            </w:pPr>
            <w:bookmarkStart w:id="5" w:name="_Toc511901884"/>
            <w:r>
              <w:rPr>
                <w:rFonts w:hint="eastAsia"/>
                <w:b/>
                <w:szCs w:val="22"/>
              </w:rPr>
              <w:t xml:space="preserve">                   </w:t>
            </w:r>
            <w:r>
              <w:rPr>
                <w:rFonts w:hint="eastAsia"/>
                <w:b/>
                <w:szCs w:val="21"/>
              </w:rPr>
              <w:t xml:space="preserve"> </w:t>
            </w:r>
            <w:r>
              <w:rPr>
                <w:b/>
                <w:szCs w:val="21"/>
              </w:rPr>
              <w:t xml:space="preserve">  </w:t>
            </w:r>
            <w:r>
              <w:rPr>
                <w:rFonts w:hint="eastAsia"/>
                <w:b/>
                <w:szCs w:val="21"/>
              </w:rPr>
              <w:t xml:space="preserve"> </w:t>
            </w:r>
            <w:r>
              <w:rPr>
                <w:b/>
                <w:szCs w:val="21"/>
              </w:rPr>
              <w:t>表3-3  地表水监测结果</w:t>
            </w:r>
            <w:bookmarkEnd w:id="5"/>
            <w:r>
              <w:rPr>
                <w:rFonts w:hint="eastAsia"/>
                <w:b/>
                <w:szCs w:val="22"/>
              </w:rPr>
              <w:t xml:space="preserve">             </w:t>
            </w:r>
            <w:r>
              <w:rPr>
                <w:rFonts w:hint="eastAsia"/>
                <w:b/>
                <w:sz w:val="18"/>
                <w:szCs w:val="18"/>
              </w:rPr>
              <w:t xml:space="preserve"> </w:t>
            </w:r>
            <w:r>
              <w:rPr>
                <w:b/>
                <w:sz w:val="18"/>
                <w:szCs w:val="18"/>
              </w:rPr>
              <w:t>单位：mg/L，pH值除外</w:t>
            </w:r>
          </w:p>
          <w:tbl>
            <w:tblPr>
              <w:tblW w:w="93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1379"/>
              <w:gridCol w:w="1725"/>
              <w:gridCol w:w="1622"/>
              <w:gridCol w:w="1552"/>
              <w:gridCol w:w="1937"/>
              <w:gridCol w:w="1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tcBorders>
                    <w:top w:val="single" w:color="auto" w:sz="12" w:space="0"/>
                    <w:left w:val="single" w:color="auto" w:sz="12" w:space="0"/>
                    <w:bottom w:val="single" w:color="auto" w:sz="6" w:space="0"/>
                    <w:right w:val="single" w:color="auto" w:sz="6" w:space="0"/>
                  </w:tcBorders>
                  <w:vAlign w:val="center"/>
                </w:tcPr>
                <w:p>
                  <w:pPr>
                    <w:jc w:val="center"/>
                    <w:rPr>
                      <w:b/>
                      <w:szCs w:val="21"/>
                    </w:rPr>
                  </w:pPr>
                  <w:r>
                    <w:rPr>
                      <w:rFonts w:hint="eastAsia"/>
                      <w:b/>
                      <w:szCs w:val="21"/>
                    </w:rPr>
                    <w:t>断面名称</w:t>
                  </w:r>
                </w:p>
              </w:tc>
              <w:tc>
                <w:tcPr>
                  <w:tcW w:w="1725" w:type="dxa"/>
                  <w:tcBorders>
                    <w:top w:val="single" w:color="auto" w:sz="12" w:space="0"/>
                    <w:left w:val="single" w:color="auto" w:sz="6" w:space="0"/>
                    <w:bottom w:val="single" w:color="auto" w:sz="6" w:space="0"/>
                    <w:right w:val="single" w:color="auto" w:sz="6" w:space="0"/>
                  </w:tcBorders>
                  <w:vAlign w:val="center"/>
                </w:tcPr>
                <w:p>
                  <w:pPr>
                    <w:jc w:val="center"/>
                    <w:rPr>
                      <w:b/>
                      <w:szCs w:val="21"/>
                    </w:rPr>
                  </w:pPr>
                  <w:r>
                    <w:rPr>
                      <w:rFonts w:hint="eastAsia"/>
                      <w:b/>
                      <w:szCs w:val="21"/>
                    </w:rPr>
                    <w:t>项目</w:t>
                  </w:r>
                </w:p>
              </w:tc>
              <w:tc>
                <w:tcPr>
                  <w:tcW w:w="1622" w:type="dxa"/>
                  <w:tcBorders>
                    <w:top w:val="single" w:color="auto" w:sz="12" w:space="0"/>
                    <w:left w:val="single" w:color="auto" w:sz="6" w:space="0"/>
                    <w:bottom w:val="single" w:color="auto" w:sz="6" w:space="0"/>
                    <w:right w:val="single" w:color="auto" w:sz="6" w:space="0"/>
                  </w:tcBorders>
                  <w:vAlign w:val="center"/>
                </w:tcPr>
                <w:p>
                  <w:pPr>
                    <w:jc w:val="center"/>
                    <w:rPr>
                      <w:b/>
                      <w:szCs w:val="21"/>
                    </w:rPr>
                  </w:pPr>
                  <w:r>
                    <w:rPr>
                      <w:rFonts w:hint="eastAsia"/>
                      <w:b/>
                      <w:szCs w:val="21"/>
                    </w:rPr>
                    <w:t>监测值范围</w:t>
                  </w:r>
                </w:p>
              </w:tc>
              <w:tc>
                <w:tcPr>
                  <w:tcW w:w="1552" w:type="dxa"/>
                  <w:tcBorders>
                    <w:top w:val="single" w:color="auto" w:sz="12" w:space="0"/>
                    <w:left w:val="single" w:color="auto" w:sz="6" w:space="0"/>
                    <w:bottom w:val="single" w:color="auto" w:sz="6" w:space="0"/>
                    <w:right w:val="single" w:color="auto" w:sz="6" w:space="0"/>
                  </w:tcBorders>
                  <w:vAlign w:val="center"/>
                </w:tcPr>
                <w:p>
                  <w:pPr>
                    <w:jc w:val="center"/>
                    <w:rPr>
                      <w:b/>
                      <w:szCs w:val="21"/>
                    </w:rPr>
                  </w:pPr>
                  <w:r>
                    <w:rPr>
                      <w:rFonts w:hint="eastAsia"/>
                      <w:b/>
                      <w:szCs w:val="21"/>
                    </w:rPr>
                    <w:t>标准限值</w:t>
                  </w:r>
                </w:p>
                <w:p>
                  <w:pPr>
                    <w:jc w:val="center"/>
                    <w:rPr>
                      <w:b/>
                      <w:szCs w:val="21"/>
                    </w:rPr>
                  </w:pPr>
                  <w:r>
                    <w:rPr>
                      <w:rFonts w:hint="eastAsia"/>
                      <w:b/>
                      <w:szCs w:val="21"/>
                    </w:rPr>
                    <w:t>Ⅲ类</w:t>
                  </w:r>
                </w:p>
              </w:tc>
              <w:tc>
                <w:tcPr>
                  <w:tcW w:w="1937" w:type="dxa"/>
                  <w:tcBorders>
                    <w:top w:val="single" w:color="auto" w:sz="12" w:space="0"/>
                    <w:left w:val="single" w:color="auto" w:sz="6" w:space="0"/>
                    <w:bottom w:val="single" w:color="auto" w:sz="6" w:space="0"/>
                    <w:right w:val="single" w:color="auto" w:sz="6" w:space="0"/>
                  </w:tcBorders>
                  <w:vAlign w:val="center"/>
                </w:tcPr>
                <w:p>
                  <w:pPr>
                    <w:jc w:val="center"/>
                    <w:rPr>
                      <w:b/>
                      <w:szCs w:val="21"/>
                    </w:rPr>
                  </w:pPr>
                  <w:r>
                    <w:rPr>
                      <w:rFonts w:hint="eastAsia"/>
                      <w:b/>
                      <w:szCs w:val="21"/>
                    </w:rPr>
                    <w:t>最大超标倍数</w:t>
                  </w:r>
                </w:p>
              </w:tc>
              <w:tc>
                <w:tcPr>
                  <w:tcW w:w="1169" w:type="dxa"/>
                  <w:tcBorders>
                    <w:top w:val="single" w:color="auto" w:sz="12" w:space="0"/>
                    <w:left w:val="single" w:color="auto" w:sz="6" w:space="0"/>
                    <w:bottom w:val="single" w:color="auto" w:sz="6" w:space="0"/>
                    <w:right w:val="single" w:color="auto" w:sz="12" w:space="0"/>
                  </w:tcBorders>
                  <w:vAlign w:val="center"/>
                </w:tcPr>
                <w:p>
                  <w:pPr>
                    <w:jc w:val="center"/>
                    <w:rPr>
                      <w:b/>
                      <w:szCs w:val="21"/>
                    </w:rPr>
                  </w:pPr>
                  <w:r>
                    <w:rPr>
                      <w:rFonts w:hint="eastAsia"/>
                      <w:b/>
                      <w:szCs w:val="21"/>
                    </w:rPr>
                    <w:t>超标率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restart"/>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W1</w:t>
                  </w: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pH</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7.22-7.26</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6~9</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COD</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9-15</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20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BOD</w:t>
                  </w:r>
                  <w:r>
                    <w:rPr>
                      <w:szCs w:val="21"/>
                      <w:vertAlign w:val="subscript"/>
                    </w:rPr>
                    <w:t>5</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1.8-3.0</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4</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NH</w:t>
                  </w:r>
                  <w:r>
                    <w:rPr>
                      <w:szCs w:val="21"/>
                      <w:vertAlign w:val="subscript"/>
                    </w:rPr>
                    <w:t>3</w:t>
                  </w:r>
                  <w:r>
                    <w:rPr>
                      <w:szCs w:val="21"/>
                    </w:rPr>
                    <w:t>-N</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0.249-0.276</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悬浮物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10-14</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总磷</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0.06-0.09</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总氮</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0.48-0.58</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粪大肠菌群</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4300-4900</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10000</w:t>
                  </w:r>
                  <w:r>
                    <w:rPr>
                      <w:rFonts w:hint="eastAsia" w:ascii="宋体" w:hAnsi="宋体"/>
                      <w:szCs w:val="21"/>
                    </w:rPr>
                    <w:t>个</w:t>
                  </w:r>
                  <w:r>
                    <w:rPr>
                      <w:rFonts w:hint="eastAsia"/>
                      <w:szCs w:val="21"/>
                    </w:rPr>
                    <w:t>/L</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高锰酸盐指数</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0.9</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6</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石油类</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0.04L-0.04</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0.05</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硫化物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0.05-0.06</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氰化物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0.004L</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氟化物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0.12-0.15</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挥发酚</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0.0015-0.0018</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0.005</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tcBorders>
                    <w:top w:val="single" w:color="auto" w:sz="6" w:space="0"/>
                    <w:left w:val="single" w:color="auto" w:sz="12" w:space="0"/>
                    <w:bottom w:val="single" w:color="auto" w:sz="6" w:space="0"/>
                    <w:right w:val="single" w:color="auto" w:sz="6" w:space="0"/>
                  </w:tcBorders>
                  <w:vAlign w:val="center"/>
                </w:tcPr>
                <w:p>
                  <w:pPr>
                    <w:jc w:val="center"/>
                    <w:rPr>
                      <w:b/>
                      <w:szCs w:val="21"/>
                    </w:rPr>
                  </w:pPr>
                  <w:r>
                    <w:rPr>
                      <w:rFonts w:hint="eastAsia"/>
                      <w:b/>
                      <w:szCs w:val="21"/>
                    </w:rPr>
                    <w:t>断面名称</w:t>
                  </w: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项目</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监测值范围</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标准限值</w:t>
                  </w:r>
                </w:p>
                <w:p>
                  <w:pPr>
                    <w:jc w:val="center"/>
                    <w:rPr>
                      <w:b/>
                      <w:szCs w:val="21"/>
                    </w:rPr>
                  </w:pPr>
                  <w:r>
                    <w:rPr>
                      <w:rFonts w:hint="eastAsia"/>
                      <w:b/>
                      <w:szCs w:val="21"/>
                    </w:rPr>
                    <w:t>Ⅲ类</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最大超标倍数</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rFonts w:hint="eastAsia"/>
                      <w:b/>
                      <w:szCs w:val="21"/>
                    </w:rPr>
                    <w:t>超标率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restart"/>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W2</w:t>
                  </w: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pH</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7.34-7.37</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6~9</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COD</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10-13</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20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BOD</w:t>
                  </w:r>
                  <w:r>
                    <w:rPr>
                      <w:szCs w:val="21"/>
                      <w:vertAlign w:val="subscript"/>
                    </w:rPr>
                    <w:t>5</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2.0-2.6</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4</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NH</w:t>
                  </w:r>
                  <w:r>
                    <w:rPr>
                      <w:szCs w:val="21"/>
                      <w:vertAlign w:val="subscript"/>
                    </w:rPr>
                    <w:t>3</w:t>
                  </w:r>
                  <w:r>
                    <w:rPr>
                      <w:szCs w:val="21"/>
                    </w:rPr>
                    <w:t>-N</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0.384-0.408</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悬浮物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12-16</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总磷</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0.10-0.14</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总氮</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0.67-0.74</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粪大肠菌群</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6300-7900</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10000</w:t>
                  </w:r>
                  <w:r>
                    <w:rPr>
                      <w:rFonts w:hint="eastAsia" w:ascii="宋体" w:hAnsi="宋体"/>
                      <w:szCs w:val="21"/>
                    </w:rPr>
                    <w:t>个</w:t>
                  </w:r>
                  <w:r>
                    <w:rPr>
                      <w:rFonts w:hint="eastAsia"/>
                      <w:szCs w:val="21"/>
                    </w:rPr>
                    <w:t>/L</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高锰酸盐指数</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1.0-1.1</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6</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石油类</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0.04-0.05</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0.05</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硫化物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0.005-0.006</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氰化物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0.004L</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0.2</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氟化物</w:t>
                  </w:r>
                </w:p>
              </w:tc>
              <w:tc>
                <w:tcPr>
                  <w:tcW w:w="162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0.16-0.20</w:t>
                  </w:r>
                </w:p>
              </w:tc>
              <w:tc>
                <w:tcPr>
                  <w:tcW w:w="15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1.0</w:t>
                  </w:r>
                </w:p>
              </w:tc>
              <w:tc>
                <w:tcPr>
                  <w:tcW w:w="1937"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6" w:space="0"/>
                    <w:right w:val="single" w:color="auto" w:sz="12" w:space="0"/>
                  </w:tcBorders>
                  <w:vAlign w:val="center"/>
                </w:tcPr>
                <w:p>
                  <w:pPr>
                    <w:jc w:val="center"/>
                    <w:rPr>
                      <w:szCs w:val="21"/>
                    </w:rPr>
                  </w:pPr>
                  <w:r>
                    <w:rPr>
                      <w:rFonts w:hint="eastAsia"/>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79" w:type="dxa"/>
                  <w:vMerge w:val="continue"/>
                  <w:tcBorders>
                    <w:top w:val="single" w:color="auto" w:sz="6" w:space="0"/>
                    <w:left w:val="single" w:color="auto" w:sz="12" w:space="0"/>
                    <w:bottom w:val="single" w:color="auto" w:sz="6" w:space="0"/>
                    <w:right w:val="single" w:color="auto" w:sz="6" w:space="0"/>
                  </w:tcBorders>
                  <w:vAlign w:val="center"/>
                </w:tcPr>
                <w:p>
                  <w:pPr>
                    <w:widowControl/>
                    <w:rPr>
                      <w:szCs w:val="21"/>
                    </w:rPr>
                  </w:pPr>
                </w:p>
              </w:tc>
              <w:tc>
                <w:tcPr>
                  <w:tcW w:w="1725" w:type="dxa"/>
                  <w:tcBorders>
                    <w:top w:val="single" w:color="auto" w:sz="6" w:space="0"/>
                    <w:left w:val="single" w:color="auto" w:sz="6" w:space="0"/>
                    <w:bottom w:val="single" w:color="auto" w:sz="12" w:space="0"/>
                    <w:right w:val="single" w:color="auto" w:sz="6" w:space="0"/>
                  </w:tcBorders>
                  <w:vAlign w:val="center"/>
                </w:tcPr>
                <w:p>
                  <w:pPr>
                    <w:jc w:val="center"/>
                    <w:rPr>
                      <w:szCs w:val="21"/>
                    </w:rPr>
                  </w:pPr>
                  <w:r>
                    <w:rPr>
                      <w:rFonts w:hint="eastAsia"/>
                      <w:szCs w:val="21"/>
                    </w:rPr>
                    <w:t>挥发酚</w:t>
                  </w:r>
                </w:p>
              </w:tc>
              <w:tc>
                <w:tcPr>
                  <w:tcW w:w="1622" w:type="dxa"/>
                  <w:tcBorders>
                    <w:top w:val="single" w:color="auto" w:sz="6" w:space="0"/>
                    <w:left w:val="single" w:color="auto" w:sz="6" w:space="0"/>
                    <w:bottom w:val="single" w:color="auto" w:sz="12" w:space="0"/>
                    <w:right w:val="single" w:color="auto" w:sz="6" w:space="0"/>
                  </w:tcBorders>
                  <w:vAlign w:val="center"/>
                </w:tcPr>
                <w:p>
                  <w:pPr>
                    <w:jc w:val="center"/>
                    <w:rPr>
                      <w:szCs w:val="21"/>
                    </w:rPr>
                  </w:pPr>
                  <w:r>
                    <w:rPr>
                      <w:rFonts w:hint="eastAsia"/>
                      <w:szCs w:val="21"/>
                    </w:rPr>
                    <w:t>0.001-0.002</w:t>
                  </w:r>
                </w:p>
              </w:tc>
              <w:tc>
                <w:tcPr>
                  <w:tcW w:w="1552" w:type="dxa"/>
                  <w:tcBorders>
                    <w:top w:val="single" w:color="auto" w:sz="6" w:space="0"/>
                    <w:left w:val="single" w:color="auto" w:sz="6" w:space="0"/>
                    <w:bottom w:val="single" w:color="auto" w:sz="12" w:space="0"/>
                    <w:right w:val="single" w:color="auto" w:sz="6" w:space="0"/>
                  </w:tcBorders>
                  <w:vAlign w:val="center"/>
                </w:tcPr>
                <w:p>
                  <w:pPr>
                    <w:jc w:val="center"/>
                    <w:rPr>
                      <w:szCs w:val="21"/>
                    </w:rPr>
                  </w:pPr>
                  <w:r>
                    <w:rPr>
                      <w:rFonts w:hint="eastAsia"/>
                      <w:szCs w:val="21"/>
                    </w:rPr>
                    <w:t>0.005</w:t>
                  </w:r>
                </w:p>
              </w:tc>
              <w:tc>
                <w:tcPr>
                  <w:tcW w:w="1937" w:type="dxa"/>
                  <w:tcBorders>
                    <w:top w:val="single" w:color="auto" w:sz="6" w:space="0"/>
                    <w:left w:val="single" w:color="auto" w:sz="6" w:space="0"/>
                    <w:bottom w:val="single" w:color="auto" w:sz="12" w:space="0"/>
                    <w:right w:val="single" w:color="auto" w:sz="6" w:space="0"/>
                  </w:tcBorders>
                  <w:vAlign w:val="center"/>
                </w:tcPr>
                <w:p>
                  <w:pPr>
                    <w:jc w:val="center"/>
                    <w:rPr>
                      <w:szCs w:val="21"/>
                    </w:rPr>
                  </w:pPr>
                  <w:r>
                    <w:rPr>
                      <w:rFonts w:hint="eastAsia"/>
                      <w:szCs w:val="21"/>
                    </w:rPr>
                    <w:t>0</w:t>
                  </w:r>
                </w:p>
              </w:tc>
              <w:tc>
                <w:tcPr>
                  <w:tcW w:w="1169" w:type="dxa"/>
                  <w:tcBorders>
                    <w:top w:val="single" w:color="auto" w:sz="6" w:space="0"/>
                    <w:left w:val="single" w:color="auto" w:sz="6" w:space="0"/>
                    <w:bottom w:val="single" w:color="auto" w:sz="12" w:space="0"/>
                    <w:right w:val="single" w:color="auto" w:sz="12" w:space="0"/>
                  </w:tcBorders>
                  <w:vAlign w:val="center"/>
                </w:tcPr>
                <w:p>
                  <w:pPr>
                    <w:jc w:val="center"/>
                    <w:rPr>
                      <w:szCs w:val="21"/>
                    </w:rPr>
                  </w:pPr>
                  <w:r>
                    <w:rPr>
                      <w:rFonts w:hint="eastAsia"/>
                      <w:szCs w:val="21"/>
                    </w:rPr>
                    <w:t>0</w:t>
                  </w:r>
                </w:p>
              </w:tc>
            </w:tr>
          </w:tbl>
          <w:p>
            <w:pPr>
              <w:spacing w:line="360" w:lineRule="auto"/>
              <w:ind w:firstLine="600" w:firstLineChars="250"/>
              <w:rPr>
                <w:rFonts w:ascii="宋体" w:hAnsi="宋体"/>
                <w:sz w:val="24"/>
              </w:rPr>
            </w:pPr>
            <w:r>
              <w:rPr>
                <w:rFonts w:hint="eastAsia" w:ascii="宋体" w:hAnsi="宋体"/>
                <w:sz w:val="24"/>
              </w:rPr>
              <w:t>由上表可知，</w:t>
            </w:r>
            <w:r>
              <w:rPr>
                <w:rFonts w:hint="eastAsia" w:ascii="宋体" w:hAnsi="宋体"/>
                <w:bCs/>
                <w:sz w:val="24"/>
              </w:rPr>
              <w:t>兰溪水</w:t>
            </w:r>
            <w:r>
              <w:rPr>
                <w:rFonts w:hint="eastAsia" w:ascii="宋体" w:hAnsi="宋体"/>
                <w:sz w:val="24"/>
              </w:rPr>
              <w:t>各监测断面所有监测因子的监测值均满足《地表水环境质量标准》（GB3838-2002）Ⅲ类标准，地表水环境质量较好。</w:t>
            </w:r>
          </w:p>
          <w:p>
            <w:pPr>
              <w:pStyle w:val="25"/>
              <w:ind w:firstLine="472" w:firstLineChars="196"/>
              <w:rPr>
                <w:rFonts w:ascii="Times New Roman" w:hAnsi="Times New Roman" w:cs="Times New Roman"/>
                <w:b/>
                <w:bCs/>
              </w:rPr>
            </w:pPr>
            <w:r>
              <w:rPr>
                <w:rFonts w:ascii="Times New Roman" w:hAnsi="Times New Roman" w:cs="Times New Roman"/>
                <w:b/>
                <w:bCs/>
              </w:rPr>
              <w:t>3、声环境质量现状</w:t>
            </w:r>
          </w:p>
          <w:p>
            <w:pPr>
              <w:spacing w:line="520" w:lineRule="exact"/>
              <w:ind w:firstLine="480" w:firstLineChars="200"/>
              <w:rPr>
                <w:bCs/>
                <w:sz w:val="24"/>
              </w:rPr>
            </w:pPr>
            <w:r>
              <w:rPr>
                <w:rFonts w:hint="eastAsia"/>
                <w:bCs/>
                <w:sz w:val="24"/>
              </w:rPr>
              <w:t>为</w:t>
            </w:r>
            <w:r>
              <w:rPr>
                <w:bCs/>
                <w:sz w:val="24"/>
              </w:rPr>
              <w:t>了解本项目</w:t>
            </w:r>
            <w:r>
              <w:rPr>
                <w:rFonts w:hint="eastAsia"/>
                <w:bCs/>
                <w:sz w:val="24"/>
              </w:rPr>
              <w:t>声环境</w:t>
            </w:r>
            <w:r>
              <w:rPr>
                <w:bCs/>
                <w:sz w:val="24"/>
              </w:rPr>
              <w:t>质量状况，</w:t>
            </w:r>
            <w:r>
              <w:rPr>
                <w:rFonts w:hint="eastAsia"/>
                <w:bCs/>
                <w:sz w:val="24"/>
                <w:szCs w:val="28"/>
              </w:rPr>
              <w:t>环评单位委托湖南中测湘源检测有限公司</w:t>
            </w:r>
            <w:r>
              <w:rPr>
                <w:bCs/>
                <w:sz w:val="24"/>
              </w:rPr>
              <w:t>于</w:t>
            </w:r>
            <w:r>
              <w:rPr>
                <w:rFonts w:hint="eastAsia"/>
                <w:bCs/>
                <w:sz w:val="24"/>
                <w:szCs w:val="28"/>
              </w:rPr>
              <w:t>2020年9月30日</w:t>
            </w:r>
            <w:r>
              <w:rPr>
                <w:bCs/>
                <w:sz w:val="24"/>
              </w:rPr>
              <w:t>在项目现场进行监测，</w:t>
            </w:r>
            <w:r>
              <w:rPr>
                <w:rFonts w:hint="eastAsia"/>
                <w:bCs/>
                <w:sz w:val="24"/>
              </w:rPr>
              <w:t>监测点位为项目四周厂界以及200范围内的主要环境保护目标</w:t>
            </w:r>
            <w:r>
              <w:rPr>
                <w:bCs/>
                <w:sz w:val="24"/>
              </w:rPr>
              <w:t>。</w:t>
            </w:r>
            <w:r>
              <w:rPr>
                <w:rFonts w:hint="eastAsia"/>
                <w:bCs/>
                <w:sz w:val="24"/>
              </w:rPr>
              <w:t>监测结果具体见表</w:t>
            </w:r>
            <w:r>
              <w:rPr>
                <w:bCs/>
                <w:sz w:val="24"/>
              </w:rPr>
              <w:t>3-4</w:t>
            </w:r>
            <w:r>
              <w:rPr>
                <w:rFonts w:hint="eastAsia"/>
                <w:bCs/>
                <w:sz w:val="24"/>
              </w:rPr>
              <w:t>。</w:t>
            </w:r>
          </w:p>
          <w:p>
            <w:pPr>
              <w:pStyle w:val="28"/>
              <w:spacing w:line="480" w:lineRule="exact"/>
              <w:ind w:firstLine="422" w:firstLineChars="200"/>
              <w:rPr>
                <w:rFonts w:ascii="Times New Roman" w:hAnsi="Times New Roman" w:cs="Times New Roman"/>
                <w:b/>
                <w:sz w:val="21"/>
                <w:szCs w:val="21"/>
              </w:rPr>
            </w:pPr>
            <w:r>
              <w:rPr>
                <w:rFonts w:ascii="Times New Roman" w:hAnsi="Times New Roman" w:cs="Times New Roman"/>
                <w:b/>
                <w:sz w:val="21"/>
                <w:szCs w:val="21"/>
              </w:rPr>
              <w:t>表3-4   噪声监测结果  单位： dB(A)</w:t>
            </w:r>
          </w:p>
          <w:tbl>
            <w:tblPr>
              <w:tblW w:w="938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
            <w:tblGrid>
              <w:gridCol w:w="1422"/>
              <w:gridCol w:w="1535"/>
              <w:gridCol w:w="3281"/>
              <w:gridCol w:w="1561"/>
              <w:gridCol w:w="15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Align w:val="center"/>
                </w:tcPr>
                <w:p>
                  <w:pPr>
                    <w:widowControl/>
                    <w:jc w:val="center"/>
                    <w:rPr>
                      <w:b/>
                      <w:kern w:val="0"/>
                      <w:szCs w:val="21"/>
                    </w:rPr>
                  </w:pPr>
                  <w:r>
                    <w:rPr>
                      <w:rFonts w:hint="eastAsia"/>
                      <w:b/>
                      <w:kern w:val="0"/>
                      <w:szCs w:val="21"/>
                    </w:rPr>
                    <w:t>监测日期</w:t>
                  </w:r>
                </w:p>
              </w:tc>
              <w:tc>
                <w:tcPr>
                  <w:tcW w:w="1535" w:type="dxa"/>
                  <w:vAlign w:val="top"/>
                </w:tcPr>
                <w:p>
                  <w:pPr>
                    <w:widowControl/>
                    <w:jc w:val="center"/>
                    <w:rPr>
                      <w:b/>
                      <w:kern w:val="0"/>
                      <w:szCs w:val="21"/>
                    </w:rPr>
                  </w:pPr>
                  <w:r>
                    <w:rPr>
                      <w:rFonts w:hint="eastAsia"/>
                      <w:b/>
                      <w:kern w:val="0"/>
                      <w:szCs w:val="21"/>
                    </w:rPr>
                    <w:t>监测点编号</w:t>
                  </w:r>
                </w:p>
              </w:tc>
              <w:tc>
                <w:tcPr>
                  <w:tcW w:w="3281" w:type="dxa"/>
                  <w:vAlign w:val="center"/>
                </w:tcPr>
                <w:p>
                  <w:pPr>
                    <w:widowControl/>
                    <w:jc w:val="center"/>
                    <w:rPr>
                      <w:b/>
                      <w:kern w:val="0"/>
                      <w:szCs w:val="21"/>
                    </w:rPr>
                  </w:pPr>
                  <w:r>
                    <w:rPr>
                      <w:rFonts w:hint="eastAsia"/>
                      <w:b/>
                      <w:kern w:val="0"/>
                      <w:szCs w:val="21"/>
                    </w:rPr>
                    <w:t>监测点位</w:t>
                  </w:r>
                </w:p>
              </w:tc>
              <w:tc>
                <w:tcPr>
                  <w:tcW w:w="1561" w:type="dxa"/>
                  <w:vAlign w:val="center"/>
                </w:tcPr>
                <w:p>
                  <w:pPr>
                    <w:widowControl/>
                    <w:jc w:val="center"/>
                    <w:rPr>
                      <w:b/>
                      <w:kern w:val="0"/>
                      <w:szCs w:val="21"/>
                    </w:rPr>
                  </w:pPr>
                  <w:r>
                    <w:rPr>
                      <w:rFonts w:hint="eastAsia"/>
                      <w:b/>
                      <w:kern w:val="0"/>
                      <w:szCs w:val="21"/>
                    </w:rPr>
                    <w:t>昼间（dB）</w:t>
                  </w:r>
                </w:p>
              </w:tc>
              <w:tc>
                <w:tcPr>
                  <w:tcW w:w="1585" w:type="dxa"/>
                  <w:vAlign w:val="center"/>
                </w:tcPr>
                <w:p>
                  <w:pPr>
                    <w:widowControl/>
                    <w:jc w:val="center"/>
                    <w:rPr>
                      <w:b/>
                      <w:kern w:val="0"/>
                      <w:szCs w:val="21"/>
                    </w:rPr>
                  </w:pPr>
                  <w:r>
                    <w:rPr>
                      <w:rFonts w:hint="eastAsia"/>
                      <w:b/>
                      <w:kern w:val="0"/>
                      <w:szCs w:val="21"/>
                    </w:rPr>
                    <w:t>夜间（dB）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restart"/>
                  <w:vAlign w:val="center"/>
                </w:tcPr>
                <w:p>
                  <w:pPr>
                    <w:widowControl/>
                    <w:jc w:val="center"/>
                    <w:rPr>
                      <w:kern w:val="0"/>
                      <w:szCs w:val="21"/>
                    </w:rPr>
                  </w:pPr>
                  <w:r>
                    <w:rPr>
                      <w:kern w:val="0"/>
                      <w:szCs w:val="21"/>
                    </w:rPr>
                    <w:t>20</w:t>
                  </w:r>
                  <w:r>
                    <w:rPr>
                      <w:rFonts w:hint="eastAsia"/>
                      <w:kern w:val="0"/>
                      <w:szCs w:val="21"/>
                    </w:rPr>
                    <w:t>20</w:t>
                  </w:r>
                  <w:r>
                    <w:rPr>
                      <w:kern w:val="0"/>
                      <w:szCs w:val="21"/>
                    </w:rPr>
                    <w:t>.</w:t>
                  </w:r>
                  <w:r>
                    <w:rPr>
                      <w:rFonts w:hint="eastAsia"/>
                      <w:kern w:val="0"/>
                      <w:szCs w:val="21"/>
                    </w:rPr>
                    <w:t>9</w:t>
                  </w:r>
                  <w:r>
                    <w:rPr>
                      <w:kern w:val="0"/>
                      <w:szCs w:val="21"/>
                    </w:rPr>
                    <w:t>.</w:t>
                  </w:r>
                  <w:r>
                    <w:rPr>
                      <w:rFonts w:hint="eastAsia"/>
                      <w:kern w:val="0"/>
                      <w:szCs w:val="21"/>
                    </w:rPr>
                    <w:t>30</w:t>
                  </w:r>
                </w:p>
              </w:tc>
              <w:tc>
                <w:tcPr>
                  <w:tcW w:w="1535" w:type="dxa"/>
                  <w:vAlign w:val="center"/>
                </w:tcPr>
                <w:p>
                  <w:pPr>
                    <w:adjustRightInd w:val="0"/>
                    <w:snapToGrid w:val="0"/>
                    <w:contextualSpacing/>
                    <w:jc w:val="center"/>
                    <w:rPr>
                      <w:szCs w:val="21"/>
                    </w:rPr>
                  </w:pPr>
                  <w:r>
                    <w:rPr>
                      <w:szCs w:val="21"/>
                    </w:rPr>
                    <w:t>N1</w:t>
                  </w:r>
                </w:p>
              </w:tc>
              <w:tc>
                <w:tcPr>
                  <w:tcW w:w="3281" w:type="dxa"/>
                  <w:vAlign w:val="center"/>
                </w:tcPr>
                <w:p>
                  <w:pPr>
                    <w:widowControl/>
                    <w:jc w:val="center"/>
                    <w:textAlignment w:val="center"/>
                    <w:rPr>
                      <w:kern w:val="0"/>
                      <w:szCs w:val="21"/>
                    </w:rPr>
                  </w:pPr>
                  <w:r>
                    <w:rPr>
                      <w:kern w:val="0"/>
                      <w:szCs w:val="21"/>
                    </w:rPr>
                    <w:t>主厂房东面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51.3</w:t>
                  </w:r>
                  <w:r>
                    <w:rPr>
                      <w:szCs w:val="21"/>
                    </w:rPr>
                    <w:t xml:space="preserve"> </w:t>
                  </w:r>
                </w:p>
              </w:tc>
              <w:tc>
                <w:tcPr>
                  <w:tcW w:w="1585" w:type="dxa"/>
                  <w:vAlign w:val="center"/>
                </w:tcPr>
                <w:p>
                  <w:pPr>
                    <w:adjustRightInd w:val="0"/>
                    <w:snapToGrid w:val="0"/>
                    <w:contextualSpacing/>
                    <w:jc w:val="center"/>
                    <w:rPr>
                      <w:szCs w:val="21"/>
                    </w:rPr>
                  </w:pPr>
                  <w:r>
                    <w:rPr>
                      <w:rFonts w:hint="eastAsia"/>
                      <w:szCs w:val="21"/>
                    </w:rPr>
                    <w:t>43.8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N2</w:t>
                  </w:r>
                </w:p>
              </w:tc>
              <w:tc>
                <w:tcPr>
                  <w:tcW w:w="3281" w:type="dxa"/>
                  <w:vAlign w:val="center"/>
                </w:tcPr>
                <w:p>
                  <w:pPr>
                    <w:widowControl/>
                    <w:jc w:val="center"/>
                    <w:textAlignment w:val="center"/>
                    <w:rPr>
                      <w:kern w:val="0"/>
                      <w:szCs w:val="21"/>
                    </w:rPr>
                  </w:pPr>
                  <w:r>
                    <w:rPr>
                      <w:kern w:val="0"/>
                      <w:szCs w:val="21"/>
                    </w:rPr>
                    <w:t>主厂房</w:t>
                  </w:r>
                  <w:r>
                    <w:rPr>
                      <w:rFonts w:hint="eastAsia"/>
                      <w:kern w:val="0"/>
                      <w:szCs w:val="21"/>
                    </w:rPr>
                    <w:t>南面厂界外1m处</w:t>
                  </w:r>
                </w:p>
              </w:tc>
              <w:tc>
                <w:tcPr>
                  <w:tcW w:w="1561" w:type="dxa"/>
                  <w:vAlign w:val="center"/>
                </w:tcPr>
                <w:p>
                  <w:pPr>
                    <w:adjustRightInd w:val="0"/>
                    <w:snapToGrid w:val="0"/>
                    <w:contextualSpacing/>
                    <w:jc w:val="center"/>
                    <w:rPr>
                      <w:szCs w:val="21"/>
                    </w:rPr>
                  </w:pPr>
                  <w:r>
                    <w:rPr>
                      <w:rFonts w:hint="eastAsia"/>
                      <w:szCs w:val="21"/>
                    </w:rPr>
                    <w:t>50.2</w:t>
                  </w:r>
                  <w:r>
                    <w:rPr>
                      <w:szCs w:val="21"/>
                    </w:rPr>
                    <w:t xml:space="preserve"> </w:t>
                  </w:r>
                </w:p>
              </w:tc>
              <w:tc>
                <w:tcPr>
                  <w:tcW w:w="1585" w:type="dxa"/>
                  <w:vAlign w:val="center"/>
                </w:tcPr>
                <w:p>
                  <w:pPr>
                    <w:adjustRightInd w:val="0"/>
                    <w:snapToGrid w:val="0"/>
                    <w:contextualSpacing/>
                    <w:jc w:val="center"/>
                    <w:rPr>
                      <w:szCs w:val="21"/>
                    </w:rPr>
                  </w:pPr>
                  <w:r>
                    <w:rPr>
                      <w:rFonts w:hint="eastAsia"/>
                      <w:szCs w:val="21"/>
                    </w:rPr>
                    <w:t>41.8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N3</w:t>
                  </w:r>
                </w:p>
              </w:tc>
              <w:tc>
                <w:tcPr>
                  <w:tcW w:w="3281" w:type="dxa"/>
                  <w:vAlign w:val="center"/>
                </w:tcPr>
                <w:p>
                  <w:pPr>
                    <w:widowControl/>
                    <w:jc w:val="center"/>
                    <w:textAlignment w:val="center"/>
                    <w:rPr>
                      <w:kern w:val="0"/>
                      <w:szCs w:val="21"/>
                    </w:rPr>
                  </w:pPr>
                  <w:r>
                    <w:rPr>
                      <w:kern w:val="0"/>
                      <w:szCs w:val="21"/>
                    </w:rPr>
                    <w:t>主厂房</w:t>
                  </w:r>
                  <w:r>
                    <w:rPr>
                      <w:rFonts w:hint="eastAsia"/>
                      <w:kern w:val="0"/>
                      <w:szCs w:val="21"/>
                    </w:rPr>
                    <w:t>西</w:t>
                  </w:r>
                  <w:r>
                    <w:rPr>
                      <w:kern w:val="0"/>
                      <w:szCs w:val="21"/>
                    </w:rPr>
                    <w:t>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51.1</w:t>
                  </w:r>
                  <w:r>
                    <w:rPr>
                      <w:szCs w:val="21"/>
                    </w:rPr>
                    <w:t xml:space="preserve"> </w:t>
                  </w:r>
                </w:p>
              </w:tc>
              <w:tc>
                <w:tcPr>
                  <w:tcW w:w="1585" w:type="dxa"/>
                  <w:vAlign w:val="center"/>
                </w:tcPr>
                <w:p>
                  <w:pPr>
                    <w:adjustRightInd w:val="0"/>
                    <w:snapToGrid w:val="0"/>
                    <w:contextualSpacing/>
                    <w:jc w:val="center"/>
                    <w:rPr>
                      <w:szCs w:val="21"/>
                    </w:rPr>
                  </w:pPr>
                  <w:r>
                    <w:rPr>
                      <w:rFonts w:hint="eastAsia"/>
                      <w:szCs w:val="21"/>
                    </w:rPr>
                    <w:t>42.2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N4</w:t>
                  </w:r>
                </w:p>
              </w:tc>
              <w:tc>
                <w:tcPr>
                  <w:tcW w:w="3281" w:type="dxa"/>
                  <w:vAlign w:val="center"/>
                </w:tcPr>
                <w:p>
                  <w:pPr>
                    <w:widowControl/>
                    <w:jc w:val="center"/>
                    <w:textAlignment w:val="center"/>
                    <w:rPr>
                      <w:kern w:val="0"/>
                      <w:szCs w:val="21"/>
                    </w:rPr>
                  </w:pPr>
                  <w:r>
                    <w:rPr>
                      <w:kern w:val="0"/>
                      <w:szCs w:val="21"/>
                    </w:rPr>
                    <w:t>主厂房</w:t>
                  </w:r>
                  <w:r>
                    <w:rPr>
                      <w:rFonts w:hint="eastAsia"/>
                      <w:kern w:val="0"/>
                      <w:szCs w:val="21"/>
                    </w:rPr>
                    <w:t>北</w:t>
                  </w:r>
                  <w:r>
                    <w:rPr>
                      <w:kern w:val="0"/>
                      <w:szCs w:val="21"/>
                    </w:rPr>
                    <w:t>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52.5</w:t>
                  </w:r>
                </w:p>
              </w:tc>
              <w:tc>
                <w:tcPr>
                  <w:tcW w:w="1585" w:type="dxa"/>
                  <w:vAlign w:val="center"/>
                </w:tcPr>
                <w:p>
                  <w:pPr>
                    <w:adjustRightInd w:val="0"/>
                    <w:snapToGrid w:val="0"/>
                    <w:contextualSpacing/>
                    <w:jc w:val="center"/>
                    <w:rPr>
                      <w:szCs w:val="21"/>
                    </w:rPr>
                  </w:pPr>
                  <w:r>
                    <w:rPr>
                      <w:rFonts w:hint="eastAsia"/>
                      <w:szCs w:val="21"/>
                    </w:rPr>
                    <w:t>43.6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w:t>
                  </w:r>
                  <w:r>
                    <w:rPr>
                      <w:rFonts w:hint="eastAsia" w:ascii="Times New Roman" w:hAnsi="Times New Roman"/>
                      <w:iCs w:val="0"/>
                    </w:rPr>
                    <w:t>5</w:t>
                  </w:r>
                </w:p>
              </w:tc>
              <w:tc>
                <w:tcPr>
                  <w:tcW w:w="3281" w:type="dxa"/>
                  <w:vAlign w:val="center"/>
                </w:tcPr>
                <w:p>
                  <w:pPr>
                    <w:adjustRightInd w:val="0"/>
                    <w:snapToGrid w:val="0"/>
                    <w:contextualSpacing/>
                    <w:jc w:val="center"/>
                    <w:rPr>
                      <w:szCs w:val="21"/>
                    </w:rPr>
                  </w:pPr>
                  <w:r>
                    <w:rPr>
                      <w:rFonts w:hint="eastAsia"/>
                      <w:szCs w:val="21"/>
                    </w:rPr>
                    <w:t>1栋厂房东面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52.8</w:t>
                  </w:r>
                </w:p>
              </w:tc>
              <w:tc>
                <w:tcPr>
                  <w:tcW w:w="1585" w:type="dxa"/>
                  <w:vAlign w:val="center"/>
                </w:tcPr>
                <w:p>
                  <w:pPr>
                    <w:adjustRightInd w:val="0"/>
                    <w:snapToGrid w:val="0"/>
                    <w:contextualSpacing/>
                    <w:jc w:val="center"/>
                    <w:rPr>
                      <w:szCs w:val="21"/>
                    </w:rPr>
                  </w:pPr>
                  <w:r>
                    <w:rPr>
                      <w:rFonts w:hint="eastAsia"/>
                      <w:szCs w:val="21"/>
                    </w:rPr>
                    <w:t>45.6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w:t>
                  </w:r>
                  <w:r>
                    <w:rPr>
                      <w:rFonts w:hint="eastAsia" w:ascii="Times New Roman" w:hAnsi="Times New Roman"/>
                      <w:iCs w:val="0"/>
                    </w:rPr>
                    <w:t>6</w:t>
                  </w:r>
                </w:p>
              </w:tc>
              <w:tc>
                <w:tcPr>
                  <w:tcW w:w="3281" w:type="dxa"/>
                  <w:vAlign w:val="center"/>
                </w:tcPr>
                <w:p>
                  <w:pPr>
                    <w:adjustRightInd w:val="0"/>
                    <w:snapToGrid w:val="0"/>
                    <w:contextualSpacing/>
                    <w:jc w:val="center"/>
                    <w:rPr>
                      <w:szCs w:val="21"/>
                    </w:rPr>
                  </w:pPr>
                  <w:r>
                    <w:rPr>
                      <w:rFonts w:hint="eastAsia"/>
                      <w:szCs w:val="21"/>
                    </w:rPr>
                    <w:t>2栋厂房南面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50.6</w:t>
                  </w:r>
                </w:p>
              </w:tc>
              <w:tc>
                <w:tcPr>
                  <w:tcW w:w="1585" w:type="dxa"/>
                  <w:vAlign w:val="center"/>
                </w:tcPr>
                <w:p>
                  <w:pPr>
                    <w:adjustRightInd w:val="0"/>
                    <w:snapToGrid w:val="0"/>
                    <w:contextualSpacing/>
                    <w:jc w:val="center"/>
                    <w:rPr>
                      <w:szCs w:val="21"/>
                    </w:rPr>
                  </w:pPr>
                  <w:r>
                    <w:rPr>
                      <w:rFonts w:hint="eastAsia"/>
                      <w:szCs w:val="21"/>
                    </w:rPr>
                    <w:t>42.6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w:t>
                  </w:r>
                  <w:r>
                    <w:rPr>
                      <w:rFonts w:hint="eastAsia" w:ascii="Times New Roman" w:hAnsi="Times New Roman"/>
                      <w:iCs w:val="0"/>
                    </w:rPr>
                    <w:t>7</w:t>
                  </w:r>
                </w:p>
              </w:tc>
              <w:tc>
                <w:tcPr>
                  <w:tcW w:w="3281" w:type="dxa"/>
                  <w:vAlign w:val="center"/>
                </w:tcPr>
                <w:p>
                  <w:pPr>
                    <w:adjustRightInd w:val="0"/>
                    <w:snapToGrid w:val="0"/>
                    <w:contextualSpacing/>
                    <w:jc w:val="center"/>
                    <w:rPr>
                      <w:szCs w:val="21"/>
                    </w:rPr>
                  </w:pPr>
                  <w:r>
                    <w:rPr>
                      <w:rFonts w:hint="eastAsia"/>
                      <w:szCs w:val="21"/>
                    </w:rPr>
                    <w:t>3栋厂房西面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56.2</w:t>
                  </w:r>
                </w:p>
              </w:tc>
              <w:tc>
                <w:tcPr>
                  <w:tcW w:w="1585" w:type="dxa"/>
                  <w:vAlign w:val="center"/>
                </w:tcPr>
                <w:p>
                  <w:pPr>
                    <w:adjustRightInd w:val="0"/>
                    <w:snapToGrid w:val="0"/>
                    <w:contextualSpacing/>
                    <w:jc w:val="center"/>
                    <w:rPr>
                      <w:szCs w:val="21"/>
                    </w:rPr>
                  </w:pPr>
                  <w:r>
                    <w:rPr>
                      <w:rFonts w:hint="eastAsia"/>
                      <w:szCs w:val="21"/>
                    </w:rPr>
                    <w:t>43.6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w:t>
                  </w:r>
                  <w:r>
                    <w:rPr>
                      <w:rFonts w:hint="eastAsia" w:ascii="Times New Roman" w:hAnsi="Times New Roman"/>
                      <w:iCs w:val="0"/>
                    </w:rPr>
                    <w:t>8</w:t>
                  </w:r>
                </w:p>
              </w:tc>
              <w:tc>
                <w:tcPr>
                  <w:tcW w:w="3281" w:type="dxa"/>
                  <w:vAlign w:val="center"/>
                </w:tcPr>
                <w:p>
                  <w:pPr>
                    <w:adjustRightInd w:val="0"/>
                    <w:snapToGrid w:val="0"/>
                    <w:contextualSpacing/>
                    <w:jc w:val="center"/>
                    <w:rPr>
                      <w:szCs w:val="21"/>
                    </w:rPr>
                  </w:pPr>
                  <w:r>
                    <w:rPr>
                      <w:rFonts w:hint="eastAsia"/>
                      <w:szCs w:val="21"/>
                    </w:rPr>
                    <w:t>1栋厂房北面</w:t>
                  </w:r>
                  <w:r>
                    <w:rPr>
                      <w:rFonts w:hint="eastAsia"/>
                      <w:kern w:val="0"/>
                      <w:szCs w:val="21"/>
                    </w:rPr>
                    <w:t>厂界外1m处</w:t>
                  </w:r>
                </w:p>
              </w:tc>
              <w:tc>
                <w:tcPr>
                  <w:tcW w:w="1561" w:type="dxa"/>
                  <w:vAlign w:val="center"/>
                </w:tcPr>
                <w:p>
                  <w:pPr>
                    <w:adjustRightInd w:val="0"/>
                    <w:snapToGrid w:val="0"/>
                    <w:contextualSpacing/>
                    <w:jc w:val="center"/>
                    <w:rPr>
                      <w:szCs w:val="21"/>
                    </w:rPr>
                  </w:pPr>
                  <w:r>
                    <w:rPr>
                      <w:rFonts w:hint="eastAsia"/>
                      <w:szCs w:val="21"/>
                    </w:rPr>
                    <w:t>52.6</w:t>
                  </w:r>
                </w:p>
              </w:tc>
              <w:tc>
                <w:tcPr>
                  <w:tcW w:w="1585" w:type="dxa"/>
                  <w:vAlign w:val="center"/>
                </w:tcPr>
                <w:p>
                  <w:pPr>
                    <w:adjustRightInd w:val="0"/>
                    <w:snapToGrid w:val="0"/>
                    <w:contextualSpacing/>
                    <w:jc w:val="center"/>
                    <w:rPr>
                      <w:szCs w:val="21"/>
                    </w:rPr>
                  </w:pPr>
                  <w:r>
                    <w:rPr>
                      <w:rFonts w:hint="eastAsia"/>
                      <w:szCs w:val="21"/>
                    </w:rPr>
                    <w:t>42.8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w:t>
                  </w:r>
                  <w:r>
                    <w:rPr>
                      <w:rFonts w:hint="eastAsia" w:ascii="Times New Roman" w:hAnsi="Times New Roman"/>
                      <w:iCs w:val="0"/>
                    </w:rPr>
                    <w:t>9</w:t>
                  </w:r>
                </w:p>
              </w:tc>
              <w:tc>
                <w:tcPr>
                  <w:tcW w:w="3281" w:type="dxa"/>
                  <w:vAlign w:val="center"/>
                </w:tcPr>
                <w:p>
                  <w:pPr>
                    <w:adjustRightInd w:val="0"/>
                    <w:snapToGrid w:val="0"/>
                    <w:contextualSpacing/>
                    <w:jc w:val="center"/>
                    <w:rPr>
                      <w:szCs w:val="21"/>
                    </w:rPr>
                  </w:pPr>
                  <w:r>
                    <w:rPr>
                      <w:szCs w:val="21"/>
                    </w:rPr>
                    <w:t>幼儿园</w:t>
                  </w:r>
                  <w:r>
                    <w:rPr>
                      <w:rFonts w:hint="eastAsia"/>
                      <w:szCs w:val="21"/>
                    </w:rPr>
                    <w:t>（距项目南面约30m）</w:t>
                  </w:r>
                </w:p>
              </w:tc>
              <w:tc>
                <w:tcPr>
                  <w:tcW w:w="1561" w:type="dxa"/>
                  <w:vAlign w:val="center"/>
                </w:tcPr>
                <w:p>
                  <w:pPr>
                    <w:adjustRightInd w:val="0"/>
                    <w:snapToGrid w:val="0"/>
                    <w:contextualSpacing/>
                    <w:jc w:val="center"/>
                    <w:rPr>
                      <w:szCs w:val="21"/>
                    </w:rPr>
                  </w:pPr>
                  <w:r>
                    <w:rPr>
                      <w:rFonts w:hint="eastAsia"/>
                      <w:szCs w:val="21"/>
                    </w:rPr>
                    <w:t>52.6</w:t>
                  </w:r>
                </w:p>
              </w:tc>
              <w:tc>
                <w:tcPr>
                  <w:tcW w:w="1585" w:type="dxa"/>
                  <w:vAlign w:val="center"/>
                </w:tcPr>
                <w:p>
                  <w:pPr>
                    <w:adjustRightInd w:val="0"/>
                    <w:snapToGrid w:val="0"/>
                    <w:contextualSpacing/>
                    <w:jc w:val="center"/>
                    <w:rPr>
                      <w:szCs w:val="21"/>
                    </w:rPr>
                  </w:pPr>
                  <w:r>
                    <w:rPr>
                      <w:rFonts w:hint="eastAsia"/>
                      <w:szCs w:val="21"/>
                    </w:rPr>
                    <w:t>45.2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08" w:type="dxa"/>
                  <w:bottom w:w="15" w:type="dxa"/>
                  <w:right w:w="108" w:type="dxa"/>
                </w:tblCellMar>
              </w:tblPrEx>
              <w:trPr>
                <w:trHeight w:val="45" w:hRule="atLeast"/>
              </w:trPr>
              <w:tc>
                <w:tcPr>
                  <w:tcW w:w="1422" w:type="dxa"/>
                  <w:vMerge w:val="continue"/>
                  <w:vAlign w:val="center"/>
                </w:tcPr>
                <w:p>
                  <w:pPr>
                    <w:widowControl/>
                    <w:jc w:val="left"/>
                    <w:rPr>
                      <w:kern w:val="0"/>
                      <w:szCs w:val="21"/>
                    </w:rPr>
                  </w:pPr>
                </w:p>
              </w:tc>
              <w:tc>
                <w:tcPr>
                  <w:tcW w:w="1535" w:type="dxa"/>
                  <w:vAlign w:val="center"/>
                </w:tcPr>
                <w:p>
                  <w:pPr>
                    <w:pStyle w:val="12"/>
                    <w:contextualSpacing/>
                    <w:rPr>
                      <w:rFonts w:ascii="Times New Roman" w:hAnsi="Times New Roman"/>
                      <w:iCs w:val="0"/>
                    </w:rPr>
                  </w:pPr>
                  <w:r>
                    <w:rPr>
                      <w:rFonts w:ascii="Times New Roman" w:hAnsi="Times New Roman"/>
                      <w:iCs w:val="0"/>
                    </w:rPr>
                    <w:t>N</w:t>
                  </w:r>
                  <w:r>
                    <w:rPr>
                      <w:rFonts w:hint="eastAsia" w:ascii="Times New Roman" w:hAnsi="Times New Roman"/>
                      <w:iCs w:val="0"/>
                    </w:rPr>
                    <w:t>10</w:t>
                  </w:r>
                </w:p>
              </w:tc>
              <w:tc>
                <w:tcPr>
                  <w:tcW w:w="3281" w:type="dxa"/>
                  <w:vAlign w:val="center"/>
                </w:tcPr>
                <w:p>
                  <w:pPr>
                    <w:adjustRightInd w:val="0"/>
                    <w:snapToGrid w:val="0"/>
                    <w:contextualSpacing/>
                    <w:jc w:val="center"/>
                    <w:rPr>
                      <w:szCs w:val="21"/>
                    </w:rPr>
                  </w:pPr>
                  <w:r>
                    <w:rPr>
                      <w:rFonts w:hint="eastAsia"/>
                      <w:szCs w:val="21"/>
                    </w:rPr>
                    <w:t>零散居民楼（距项目北面约160m）</w:t>
                  </w:r>
                </w:p>
              </w:tc>
              <w:tc>
                <w:tcPr>
                  <w:tcW w:w="1561" w:type="dxa"/>
                  <w:vAlign w:val="center"/>
                </w:tcPr>
                <w:p>
                  <w:pPr>
                    <w:adjustRightInd w:val="0"/>
                    <w:snapToGrid w:val="0"/>
                    <w:contextualSpacing/>
                    <w:jc w:val="center"/>
                    <w:rPr>
                      <w:szCs w:val="21"/>
                    </w:rPr>
                  </w:pPr>
                  <w:r>
                    <w:rPr>
                      <w:rFonts w:hint="eastAsia"/>
                      <w:szCs w:val="21"/>
                    </w:rPr>
                    <w:t>48.6</w:t>
                  </w:r>
                </w:p>
              </w:tc>
              <w:tc>
                <w:tcPr>
                  <w:tcW w:w="1585" w:type="dxa"/>
                  <w:vAlign w:val="center"/>
                </w:tcPr>
                <w:p>
                  <w:pPr>
                    <w:adjustRightInd w:val="0"/>
                    <w:snapToGrid w:val="0"/>
                    <w:contextualSpacing/>
                    <w:jc w:val="center"/>
                    <w:rPr>
                      <w:szCs w:val="21"/>
                    </w:rPr>
                  </w:pPr>
                  <w:r>
                    <w:rPr>
                      <w:rFonts w:hint="eastAsia"/>
                      <w:szCs w:val="21"/>
                    </w:rPr>
                    <w:t>40.3</w:t>
                  </w:r>
                </w:p>
              </w:tc>
            </w:tr>
          </w:tbl>
          <w:p>
            <w:pPr>
              <w:spacing w:line="360" w:lineRule="auto"/>
              <w:ind w:firstLine="480" w:firstLineChars="200"/>
              <w:rPr>
                <w:bCs/>
                <w:sz w:val="24"/>
              </w:rPr>
            </w:pPr>
            <w:r>
              <w:rPr>
                <w:bCs/>
                <w:sz w:val="24"/>
              </w:rPr>
              <w:t>从噪声现场监测数据可知：项目</w:t>
            </w:r>
            <w:r>
              <w:rPr>
                <w:rFonts w:hint="eastAsia"/>
                <w:bCs/>
                <w:sz w:val="24"/>
              </w:rPr>
              <w:t>各厂界监测点位噪声均</w:t>
            </w:r>
            <w:r>
              <w:rPr>
                <w:bCs/>
                <w:sz w:val="24"/>
              </w:rPr>
              <w:t>达到《声环境质量标准》（GB 3096-2008）3类标准</w:t>
            </w:r>
            <w:r>
              <w:rPr>
                <w:rFonts w:hint="eastAsia"/>
                <w:bCs/>
                <w:sz w:val="24"/>
              </w:rPr>
              <w:t>，敏感点声环境质量均能达到</w:t>
            </w:r>
            <w:r>
              <w:rPr>
                <w:bCs/>
                <w:sz w:val="24"/>
              </w:rPr>
              <w:t>《声环境质量标准》（GB 3096-2008 ）</w:t>
            </w:r>
            <w:r>
              <w:rPr>
                <w:rFonts w:hint="eastAsia"/>
                <w:bCs/>
                <w:sz w:val="24"/>
              </w:rPr>
              <w:t>2</w:t>
            </w:r>
            <w:r>
              <w:rPr>
                <w:bCs/>
                <w:sz w:val="24"/>
              </w:rPr>
              <w:t>类标准</w:t>
            </w:r>
            <w:r>
              <w:rPr>
                <w:rFonts w:hint="eastAsia"/>
                <w:bCs/>
                <w:sz w:val="24"/>
              </w:rPr>
              <w:t>，区域声环境质量良好</w:t>
            </w:r>
            <w:r>
              <w:rPr>
                <w:bCs/>
                <w:sz w:val="24"/>
              </w:rPr>
              <w:t>。</w:t>
            </w:r>
          </w:p>
          <w:p>
            <w:pPr>
              <w:numPr>
                <w:ilvl w:val="0"/>
                <w:numId w:val="3"/>
              </w:numPr>
              <w:spacing w:line="360" w:lineRule="auto"/>
              <w:ind w:firstLine="480" w:firstLineChars="200"/>
              <w:rPr>
                <w:bCs/>
                <w:sz w:val="24"/>
                <w:szCs w:val="24"/>
              </w:rPr>
            </w:pPr>
            <w:r>
              <w:rPr>
                <w:rFonts w:hint="eastAsia"/>
                <w:bCs/>
                <w:sz w:val="24"/>
                <w:szCs w:val="24"/>
              </w:rPr>
              <w:t>生态环境现状</w:t>
            </w:r>
          </w:p>
          <w:p>
            <w:pPr>
              <w:pStyle w:val="8"/>
              <w:spacing w:line="360" w:lineRule="auto"/>
              <w:ind w:firstLine="480" w:firstLineChars="200"/>
              <w:rPr>
                <w:bCs/>
                <w:sz w:val="24"/>
              </w:rPr>
            </w:pPr>
            <w:r>
              <w:rPr>
                <w:rFonts w:hint="eastAsia"/>
                <w:sz w:val="24"/>
                <w:szCs w:val="24"/>
              </w:rPr>
              <w:t>项目区域</w:t>
            </w:r>
            <w:r>
              <w:rPr>
                <w:sz w:val="24"/>
                <w:szCs w:val="24"/>
              </w:rPr>
              <w:t>主要植被类型为山区高寒区常绿乔木、稀树灌木、草丛等，常见的乔木种类主要有：杉树、松树等；灌木主要有：野牡丹、算盘子等；藤本植物主要有：野葛、牛栓藤等；草本主要有竹子、白茅、蕨类等，暂未发现其他珍稀保护植物树种及古大树。常见的陆生动物有黄鼠狼、燕子、鸽子、壁虎、青蛙、蟾蜍等，没有国家级保护动物和省级保护动物。常见的水生动物有藻类、螺、</w:t>
            </w:r>
            <w:r>
              <w:fldChar w:fldCharType="begin"/>
            </w:r>
            <w:r>
              <w:instrText xml:space="preserve">HYPERLINK "http://baike.baidu.com/view/47937.htm" \t "_blank" </w:instrText>
            </w:r>
            <w:r>
              <w:fldChar w:fldCharType="separate"/>
            </w:r>
            <w:r>
              <w:rPr>
                <w:sz w:val="24"/>
                <w:szCs w:val="24"/>
              </w:rPr>
              <w:t>河蚌</w:t>
            </w:r>
            <w:r>
              <w:fldChar w:fldCharType="end"/>
            </w:r>
            <w:r>
              <w:rPr>
                <w:sz w:val="24"/>
                <w:szCs w:val="24"/>
              </w:rPr>
              <w:t>、</w:t>
            </w:r>
            <w:r>
              <w:fldChar w:fldCharType="begin"/>
            </w:r>
            <w:r>
              <w:instrText xml:space="preserve">HYPERLINK "http://baike.baidu.com/view/25551.htm" \t "_blank" </w:instrText>
            </w:r>
            <w:r>
              <w:fldChar w:fldCharType="separate"/>
            </w:r>
            <w:r>
              <w:rPr>
                <w:sz w:val="24"/>
                <w:szCs w:val="24"/>
              </w:rPr>
              <w:t>贝壳</w:t>
            </w:r>
            <w:r>
              <w:fldChar w:fldCharType="end"/>
            </w:r>
            <w:r>
              <w:rPr>
                <w:sz w:val="24"/>
                <w:szCs w:val="24"/>
              </w:rPr>
              <w:t>、鲤、鲫、鲢等，无国家保护的珍稀水生生物。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108" w:type="dxa"/>
            <w:right w:w="108" w:type="dxa"/>
          </w:tblCellMar>
        </w:tblPrEx>
        <w:trPr>
          <w:trHeight w:val="30441" w:hRule="atLeast"/>
        </w:trPr>
        <w:tc>
          <w:tcPr>
            <w:tcW w:w="9630" w:type="dxa"/>
            <w:tcBorders>
              <w:top w:val="single" w:color="auto" w:sz="12" w:space="0"/>
              <w:left w:val="single" w:color="auto" w:sz="4" w:space="0"/>
              <w:bottom w:val="single" w:color="auto" w:sz="4" w:space="0"/>
              <w:right w:val="single" w:color="auto" w:sz="4" w:space="0"/>
            </w:tcBorders>
            <w:vAlign w:val="top"/>
          </w:tcPr>
          <w:p>
            <w:pPr>
              <w:pStyle w:val="18"/>
              <w:adjustRightInd w:val="0"/>
              <w:snapToGrid w:val="0"/>
              <w:spacing w:after="0" w:line="360" w:lineRule="auto"/>
              <w:rPr>
                <w:b/>
                <w:sz w:val="24"/>
                <w:szCs w:val="24"/>
              </w:rPr>
            </w:pPr>
            <w:r>
              <w:rPr>
                <w:sz w:val="24"/>
                <w:szCs w:val="24"/>
              </w:rPr>
              <w:t>主要环境保护目标（列出名单及保护级别）：</w:t>
            </w:r>
          </w:p>
          <w:p>
            <w:pPr>
              <w:pStyle w:val="18"/>
              <w:spacing w:after="0" w:line="360" w:lineRule="auto"/>
              <w:ind w:firstLine="480" w:firstLineChars="200"/>
              <w:rPr>
                <w:sz w:val="24"/>
                <w:szCs w:val="24"/>
              </w:rPr>
            </w:pPr>
            <w:r>
              <w:rPr>
                <w:sz w:val="24"/>
                <w:szCs w:val="24"/>
              </w:rPr>
              <w:t>本项目位于</w:t>
            </w:r>
            <w:r>
              <w:rPr>
                <w:rFonts w:hint="eastAsia"/>
                <w:sz w:val="24"/>
                <w:szCs w:val="24"/>
              </w:rPr>
              <w:t>绥宁县关峡湘商产业园内，</w:t>
            </w:r>
            <w:r>
              <w:rPr>
                <w:sz w:val="24"/>
                <w:szCs w:val="24"/>
              </w:rPr>
              <w:t>根据本项目工程特点及周围环境特征，确定环境保护目标</w:t>
            </w:r>
            <w:r>
              <w:rPr>
                <w:rFonts w:hint="eastAsia"/>
                <w:sz w:val="24"/>
                <w:szCs w:val="24"/>
              </w:rPr>
              <w:t>，</w:t>
            </w:r>
            <w:r>
              <w:rPr>
                <w:sz w:val="24"/>
                <w:szCs w:val="24"/>
              </w:rPr>
              <w:t>具体详见表3-5。</w:t>
            </w:r>
          </w:p>
          <w:p>
            <w:pPr>
              <w:pStyle w:val="18"/>
              <w:spacing w:after="0" w:line="360" w:lineRule="auto"/>
              <w:jc w:val="center"/>
              <w:rPr>
                <w:b/>
                <w:szCs w:val="21"/>
                <w:u w:val="single"/>
              </w:rPr>
            </w:pPr>
            <w:r>
              <w:rPr>
                <w:b/>
                <w:szCs w:val="21"/>
                <w:u w:val="single"/>
              </w:rPr>
              <w:t>表3-5  环境保护目标</w:t>
            </w:r>
            <w:r>
              <w:rPr>
                <w:rFonts w:hint="eastAsia"/>
                <w:b/>
                <w:szCs w:val="21"/>
                <w:u w:val="single"/>
              </w:rPr>
              <w:t>一览表</w:t>
            </w:r>
          </w:p>
          <w:tbl>
            <w:tblPr>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116"/>
              <w:gridCol w:w="1421"/>
              <w:gridCol w:w="850"/>
              <w:gridCol w:w="1498"/>
              <w:gridCol w:w="1059"/>
              <w:gridCol w:w="3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41" w:hRule="atLeast"/>
                <w:jc w:val="center"/>
              </w:trPr>
              <w:tc>
                <w:tcPr>
                  <w:tcW w:w="1116" w:type="dxa"/>
                  <w:vMerge w:val="restart"/>
                  <w:tcBorders>
                    <w:tl2br w:val="nil"/>
                    <w:tr2bl w:val="nil"/>
                  </w:tcBorders>
                  <w:vAlign w:val="center"/>
                </w:tcPr>
                <w:p>
                  <w:pPr>
                    <w:adjustRightInd w:val="0"/>
                    <w:snapToGrid w:val="0"/>
                    <w:jc w:val="center"/>
                    <w:rPr>
                      <w:b/>
                      <w:szCs w:val="21"/>
                      <w:u w:val="single"/>
                    </w:rPr>
                  </w:pPr>
                  <w:r>
                    <w:rPr>
                      <w:b/>
                      <w:szCs w:val="21"/>
                      <w:u w:val="single"/>
                    </w:rPr>
                    <w:t>类别</w:t>
                  </w:r>
                </w:p>
              </w:tc>
              <w:tc>
                <w:tcPr>
                  <w:tcW w:w="1421" w:type="dxa"/>
                  <w:vMerge w:val="restart"/>
                  <w:tcBorders>
                    <w:tl2br w:val="nil"/>
                    <w:tr2bl w:val="nil"/>
                  </w:tcBorders>
                  <w:vAlign w:val="center"/>
                </w:tcPr>
                <w:p>
                  <w:pPr>
                    <w:adjustRightInd w:val="0"/>
                    <w:snapToGrid w:val="0"/>
                    <w:jc w:val="center"/>
                    <w:rPr>
                      <w:b/>
                      <w:szCs w:val="21"/>
                      <w:u w:val="single"/>
                    </w:rPr>
                  </w:pPr>
                  <w:r>
                    <w:rPr>
                      <w:b/>
                      <w:szCs w:val="21"/>
                      <w:u w:val="single"/>
                    </w:rPr>
                    <w:t>环保目标</w:t>
                  </w:r>
                </w:p>
              </w:tc>
              <w:tc>
                <w:tcPr>
                  <w:tcW w:w="850" w:type="dxa"/>
                  <w:vMerge w:val="restart"/>
                  <w:tcBorders>
                    <w:tl2br w:val="nil"/>
                    <w:tr2bl w:val="nil"/>
                  </w:tcBorders>
                  <w:vAlign w:val="center"/>
                </w:tcPr>
                <w:p>
                  <w:pPr>
                    <w:tabs>
                      <w:tab w:val="left" w:pos="3240"/>
                    </w:tabs>
                    <w:adjustRightInd w:val="0"/>
                    <w:snapToGrid w:val="0"/>
                    <w:jc w:val="center"/>
                    <w:rPr>
                      <w:b/>
                      <w:szCs w:val="21"/>
                      <w:u w:val="single"/>
                    </w:rPr>
                  </w:pPr>
                  <w:r>
                    <w:rPr>
                      <w:b/>
                      <w:szCs w:val="21"/>
                      <w:u w:val="single"/>
                    </w:rPr>
                    <w:t>方位</w:t>
                  </w:r>
                </w:p>
              </w:tc>
              <w:tc>
                <w:tcPr>
                  <w:tcW w:w="1498" w:type="dxa"/>
                  <w:vMerge w:val="restart"/>
                  <w:tcBorders>
                    <w:tl2br w:val="nil"/>
                    <w:tr2bl w:val="nil"/>
                  </w:tcBorders>
                  <w:vAlign w:val="center"/>
                </w:tcPr>
                <w:p>
                  <w:pPr>
                    <w:tabs>
                      <w:tab w:val="left" w:pos="3240"/>
                    </w:tabs>
                    <w:adjustRightInd w:val="0"/>
                    <w:snapToGrid w:val="0"/>
                    <w:spacing w:line="360" w:lineRule="auto"/>
                    <w:jc w:val="center"/>
                    <w:rPr>
                      <w:b/>
                      <w:szCs w:val="21"/>
                      <w:u w:val="single"/>
                    </w:rPr>
                  </w:pPr>
                  <w:r>
                    <w:rPr>
                      <w:b/>
                      <w:szCs w:val="21"/>
                      <w:u w:val="single"/>
                    </w:rPr>
                    <w:t>距离</w:t>
                  </w:r>
                </w:p>
              </w:tc>
              <w:tc>
                <w:tcPr>
                  <w:tcW w:w="1059" w:type="dxa"/>
                  <w:vMerge w:val="restart"/>
                  <w:tcBorders>
                    <w:tl2br w:val="nil"/>
                    <w:tr2bl w:val="nil"/>
                  </w:tcBorders>
                  <w:vAlign w:val="center"/>
                </w:tcPr>
                <w:p>
                  <w:pPr>
                    <w:tabs>
                      <w:tab w:val="left" w:pos="3240"/>
                    </w:tabs>
                    <w:adjustRightInd w:val="0"/>
                    <w:snapToGrid w:val="0"/>
                    <w:jc w:val="center"/>
                    <w:rPr>
                      <w:b/>
                      <w:szCs w:val="21"/>
                      <w:u w:val="single"/>
                    </w:rPr>
                  </w:pPr>
                  <w:r>
                    <w:rPr>
                      <w:b/>
                      <w:szCs w:val="21"/>
                      <w:u w:val="single"/>
                    </w:rPr>
                    <w:t>规模</w:t>
                  </w:r>
                </w:p>
              </w:tc>
              <w:tc>
                <w:tcPr>
                  <w:tcW w:w="3440" w:type="dxa"/>
                  <w:vMerge w:val="restart"/>
                  <w:tcBorders>
                    <w:tl2br w:val="nil"/>
                    <w:tr2bl w:val="nil"/>
                  </w:tcBorders>
                  <w:vAlign w:val="center"/>
                </w:tcPr>
                <w:p>
                  <w:pPr>
                    <w:adjustRightInd w:val="0"/>
                    <w:snapToGrid w:val="0"/>
                    <w:spacing w:line="360" w:lineRule="auto"/>
                    <w:jc w:val="center"/>
                    <w:rPr>
                      <w:b/>
                      <w:szCs w:val="21"/>
                      <w:u w:val="single"/>
                    </w:rPr>
                  </w:pPr>
                  <w:r>
                    <w:rPr>
                      <w:b/>
                      <w:szCs w:val="21"/>
                      <w:u w:val="single"/>
                    </w:rPr>
                    <w:t>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62" w:hRule="atLeast"/>
                <w:jc w:val="center"/>
              </w:trPr>
              <w:tc>
                <w:tcPr>
                  <w:tcW w:w="1116" w:type="dxa"/>
                  <w:vMerge w:val="continue"/>
                  <w:tcBorders>
                    <w:tl2br w:val="nil"/>
                    <w:tr2bl w:val="nil"/>
                  </w:tcBorders>
                  <w:vAlign w:val="center"/>
                </w:tcPr>
                <w:p>
                  <w:pPr>
                    <w:adjustRightInd w:val="0"/>
                    <w:snapToGrid w:val="0"/>
                    <w:spacing w:line="360" w:lineRule="auto"/>
                    <w:jc w:val="center"/>
                    <w:rPr>
                      <w:b/>
                      <w:szCs w:val="21"/>
                      <w:u w:val="single"/>
                    </w:rPr>
                  </w:pPr>
                </w:p>
              </w:tc>
              <w:tc>
                <w:tcPr>
                  <w:tcW w:w="1421" w:type="dxa"/>
                  <w:vMerge w:val="continue"/>
                  <w:tcBorders>
                    <w:tl2br w:val="nil"/>
                    <w:tr2bl w:val="nil"/>
                  </w:tcBorders>
                  <w:vAlign w:val="center"/>
                </w:tcPr>
                <w:p>
                  <w:pPr>
                    <w:adjustRightInd w:val="0"/>
                    <w:snapToGrid w:val="0"/>
                    <w:spacing w:line="360" w:lineRule="auto"/>
                    <w:jc w:val="center"/>
                    <w:rPr>
                      <w:b/>
                      <w:szCs w:val="21"/>
                      <w:u w:val="single"/>
                    </w:rPr>
                  </w:pPr>
                </w:p>
              </w:tc>
              <w:tc>
                <w:tcPr>
                  <w:tcW w:w="850" w:type="dxa"/>
                  <w:vMerge w:val="continue"/>
                  <w:tcBorders>
                    <w:tl2br w:val="nil"/>
                    <w:tr2bl w:val="nil"/>
                  </w:tcBorders>
                  <w:vAlign w:val="center"/>
                </w:tcPr>
                <w:p>
                  <w:pPr>
                    <w:tabs>
                      <w:tab w:val="left" w:pos="3240"/>
                    </w:tabs>
                    <w:adjustRightInd w:val="0"/>
                    <w:snapToGrid w:val="0"/>
                    <w:spacing w:line="360" w:lineRule="auto"/>
                    <w:jc w:val="center"/>
                    <w:rPr>
                      <w:b/>
                      <w:szCs w:val="21"/>
                      <w:u w:val="single"/>
                    </w:rPr>
                  </w:pPr>
                </w:p>
              </w:tc>
              <w:tc>
                <w:tcPr>
                  <w:tcW w:w="1498" w:type="dxa"/>
                  <w:vMerge w:val="continue"/>
                  <w:tcBorders>
                    <w:tl2br w:val="nil"/>
                    <w:tr2bl w:val="nil"/>
                  </w:tcBorders>
                  <w:vAlign w:val="center"/>
                </w:tcPr>
                <w:p>
                  <w:pPr>
                    <w:tabs>
                      <w:tab w:val="left" w:pos="3240"/>
                    </w:tabs>
                    <w:adjustRightInd w:val="0"/>
                    <w:snapToGrid w:val="0"/>
                    <w:spacing w:line="360" w:lineRule="auto"/>
                    <w:jc w:val="center"/>
                    <w:rPr>
                      <w:b/>
                      <w:szCs w:val="21"/>
                      <w:u w:val="single"/>
                    </w:rPr>
                  </w:pPr>
                </w:p>
              </w:tc>
              <w:tc>
                <w:tcPr>
                  <w:tcW w:w="1059" w:type="dxa"/>
                  <w:vMerge w:val="continue"/>
                  <w:tcBorders>
                    <w:tl2br w:val="nil"/>
                    <w:tr2bl w:val="nil"/>
                  </w:tcBorders>
                  <w:vAlign w:val="center"/>
                </w:tcPr>
                <w:p>
                  <w:pPr>
                    <w:tabs>
                      <w:tab w:val="left" w:pos="3240"/>
                    </w:tabs>
                    <w:adjustRightInd w:val="0"/>
                    <w:snapToGrid w:val="0"/>
                    <w:spacing w:line="360" w:lineRule="auto"/>
                    <w:jc w:val="center"/>
                    <w:rPr>
                      <w:b/>
                      <w:szCs w:val="21"/>
                      <w:u w:val="single"/>
                    </w:rPr>
                  </w:pPr>
                </w:p>
              </w:tc>
              <w:tc>
                <w:tcPr>
                  <w:tcW w:w="3440" w:type="dxa"/>
                  <w:vMerge w:val="continue"/>
                  <w:tcBorders>
                    <w:tl2br w:val="nil"/>
                    <w:tr2bl w:val="nil"/>
                  </w:tcBorders>
                  <w:vAlign w:val="center"/>
                </w:tcPr>
                <w:p>
                  <w:pPr>
                    <w:adjustRightInd w:val="0"/>
                    <w:snapToGrid w:val="0"/>
                    <w:spacing w:line="360" w:lineRule="auto"/>
                    <w:jc w:val="center"/>
                    <w:rPr>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8" w:hRule="atLeast"/>
                <w:jc w:val="center"/>
              </w:trPr>
              <w:tc>
                <w:tcPr>
                  <w:tcW w:w="1116" w:type="dxa"/>
                  <w:vMerge w:val="restart"/>
                  <w:tcBorders>
                    <w:tl2br w:val="nil"/>
                    <w:tr2bl w:val="nil"/>
                  </w:tcBorders>
                  <w:vAlign w:val="center"/>
                </w:tcPr>
                <w:p>
                  <w:pPr>
                    <w:adjustRightInd w:val="0"/>
                    <w:snapToGrid w:val="0"/>
                    <w:jc w:val="center"/>
                    <w:rPr>
                      <w:szCs w:val="21"/>
                      <w:u w:val="single"/>
                    </w:rPr>
                  </w:pPr>
                  <w:r>
                    <w:rPr>
                      <w:szCs w:val="21"/>
                      <w:u w:val="single"/>
                    </w:rPr>
                    <w:t>环境空气</w:t>
                  </w: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幼儿园</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30m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约50人</w:t>
                  </w:r>
                </w:p>
              </w:tc>
              <w:tc>
                <w:tcPr>
                  <w:tcW w:w="3440" w:type="dxa"/>
                  <w:vMerge w:val="restart"/>
                  <w:tcBorders>
                    <w:tl2br w:val="nil"/>
                    <w:tr2bl w:val="nil"/>
                  </w:tcBorders>
                  <w:vAlign w:val="center"/>
                </w:tcPr>
                <w:p>
                  <w:pPr>
                    <w:adjustRightInd w:val="0"/>
                    <w:snapToGrid w:val="0"/>
                    <w:jc w:val="center"/>
                    <w:rPr>
                      <w:szCs w:val="21"/>
                      <w:u w:val="single"/>
                    </w:rPr>
                  </w:pPr>
                  <w:r>
                    <w:rPr>
                      <w:szCs w:val="21"/>
                      <w:u w:val="single"/>
                    </w:rPr>
                    <w:t>《环境空气质量标准》GB3095-2012</w:t>
                  </w:r>
                </w:p>
                <w:p>
                  <w:pPr>
                    <w:adjustRightInd w:val="0"/>
                    <w:snapToGrid w:val="0"/>
                    <w:jc w:val="center"/>
                    <w:rPr>
                      <w:szCs w:val="21"/>
                      <w:u w:val="single"/>
                    </w:rPr>
                  </w:pPr>
                  <w:r>
                    <w:rPr>
                      <w:szCs w:val="21"/>
                      <w:u w:val="single"/>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8" w:hRule="atLeast"/>
                <w:jc w:val="center"/>
              </w:trPr>
              <w:tc>
                <w:tcPr>
                  <w:tcW w:w="1116" w:type="dxa"/>
                  <w:vMerge w:val="continue"/>
                  <w:tcBorders>
                    <w:tl2br w:val="nil"/>
                    <w:tr2bl w:val="nil"/>
                  </w:tcBorders>
                  <w:vAlign w:val="center"/>
                </w:tcPr>
                <w:p>
                  <w:pPr>
                    <w:adjustRightInd w:val="0"/>
                    <w:snapToGrid w:val="0"/>
                    <w:jc w:val="center"/>
                    <w:rPr>
                      <w:szCs w:val="21"/>
                      <w:u w:val="single"/>
                    </w:rPr>
                  </w:pP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零散居民楼</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30-80m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6户</w:t>
                  </w:r>
                </w:p>
              </w:tc>
              <w:tc>
                <w:tcPr>
                  <w:tcW w:w="3440" w:type="dxa"/>
                  <w:vMerge w:val="continue"/>
                  <w:tcBorders>
                    <w:tl2br w:val="nil"/>
                    <w:tr2bl w:val="nil"/>
                  </w:tcBorders>
                  <w:vAlign w:val="center"/>
                </w:tcPr>
                <w:p>
                  <w:pPr>
                    <w:adjustRightInd w:val="0"/>
                    <w:snapToGrid w:val="0"/>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8" w:hRule="atLeast"/>
                <w:jc w:val="center"/>
              </w:trPr>
              <w:tc>
                <w:tcPr>
                  <w:tcW w:w="1116" w:type="dxa"/>
                  <w:vMerge w:val="continue"/>
                  <w:tcBorders>
                    <w:tl2br w:val="nil"/>
                    <w:tr2bl w:val="nil"/>
                  </w:tcBorders>
                  <w:vAlign w:val="center"/>
                </w:tcPr>
                <w:p>
                  <w:pPr>
                    <w:adjustRightInd w:val="0"/>
                    <w:snapToGrid w:val="0"/>
                    <w:jc w:val="center"/>
                    <w:rPr>
                      <w:szCs w:val="21"/>
                      <w:u w:val="single"/>
                    </w:rPr>
                  </w:pP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零散居民楼</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160-230m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10户</w:t>
                  </w:r>
                </w:p>
              </w:tc>
              <w:tc>
                <w:tcPr>
                  <w:tcW w:w="3440" w:type="dxa"/>
                  <w:vMerge w:val="continue"/>
                  <w:tcBorders>
                    <w:tl2br w:val="nil"/>
                    <w:tr2bl w:val="nil"/>
                  </w:tcBorders>
                  <w:vAlign w:val="center"/>
                </w:tcPr>
                <w:p>
                  <w:pPr>
                    <w:adjustRightInd w:val="0"/>
                    <w:snapToGrid w:val="0"/>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8" w:hRule="atLeast"/>
                <w:jc w:val="center"/>
              </w:trPr>
              <w:tc>
                <w:tcPr>
                  <w:tcW w:w="1116" w:type="dxa"/>
                  <w:vMerge w:val="continue"/>
                  <w:tcBorders>
                    <w:tl2br w:val="nil"/>
                    <w:tr2bl w:val="nil"/>
                  </w:tcBorders>
                  <w:vAlign w:val="center"/>
                </w:tcPr>
                <w:p>
                  <w:pPr>
                    <w:adjustRightInd w:val="0"/>
                    <w:snapToGrid w:val="0"/>
                    <w:jc w:val="center"/>
                    <w:rPr>
                      <w:szCs w:val="21"/>
                      <w:u w:val="single"/>
                    </w:rPr>
                  </w:pP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零散居民楼</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东北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230-500m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20户</w:t>
                  </w:r>
                </w:p>
              </w:tc>
              <w:tc>
                <w:tcPr>
                  <w:tcW w:w="3440" w:type="dxa"/>
                  <w:vMerge w:val="continue"/>
                  <w:tcBorders>
                    <w:tl2br w:val="nil"/>
                    <w:tr2bl w:val="nil"/>
                  </w:tcBorders>
                  <w:vAlign w:val="center"/>
                </w:tcPr>
                <w:p>
                  <w:pPr>
                    <w:adjustRightInd w:val="0"/>
                    <w:snapToGrid w:val="0"/>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 w:hRule="atLeast"/>
                <w:jc w:val="center"/>
              </w:trPr>
              <w:tc>
                <w:tcPr>
                  <w:tcW w:w="1116" w:type="dxa"/>
                  <w:vMerge w:val="restart"/>
                  <w:tcBorders>
                    <w:tl2br w:val="nil"/>
                    <w:tr2bl w:val="nil"/>
                  </w:tcBorders>
                  <w:vAlign w:val="center"/>
                </w:tcPr>
                <w:p>
                  <w:pPr>
                    <w:adjustRightInd w:val="0"/>
                    <w:snapToGrid w:val="0"/>
                    <w:spacing w:line="360" w:lineRule="auto"/>
                    <w:jc w:val="center"/>
                    <w:rPr>
                      <w:szCs w:val="21"/>
                      <w:u w:val="single"/>
                    </w:rPr>
                  </w:pPr>
                  <w:r>
                    <w:rPr>
                      <w:szCs w:val="21"/>
                      <w:u w:val="single"/>
                    </w:rPr>
                    <w:t>声环境</w:t>
                  </w: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幼儿园</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30m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约50人</w:t>
                  </w:r>
                </w:p>
              </w:tc>
              <w:tc>
                <w:tcPr>
                  <w:tcW w:w="3440" w:type="dxa"/>
                  <w:vMerge w:val="restart"/>
                  <w:tcBorders>
                    <w:tl2br w:val="nil"/>
                    <w:tr2bl w:val="nil"/>
                  </w:tcBorders>
                  <w:vAlign w:val="center"/>
                </w:tcPr>
                <w:p>
                  <w:pPr>
                    <w:jc w:val="center"/>
                    <w:rPr>
                      <w:szCs w:val="21"/>
                      <w:u w:val="single"/>
                    </w:rPr>
                  </w:pPr>
                  <w:r>
                    <w:rPr>
                      <w:szCs w:val="21"/>
                      <w:u w:val="single"/>
                    </w:rPr>
                    <w:t>《声环境质量标准》GB3096-2008</w:t>
                  </w:r>
                </w:p>
                <w:p>
                  <w:pPr>
                    <w:adjustRightInd w:val="0"/>
                    <w:snapToGrid w:val="0"/>
                    <w:jc w:val="center"/>
                    <w:rPr>
                      <w:szCs w:val="21"/>
                      <w:u w:val="single"/>
                    </w:rPr>
                  </w:pPr>
                  <w:r>
                    <w:rPr>
                      <w:szCs w:val="21"/>
                      <w:u w:val="single"/>
                    </w:rPr>
                    <w:t>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 w:hRule="atLeast"/>
                <w:jc w:val="center"/>
              </w:trPr>
              <w:tc>
                <w:tcPr>
                  <w:tcW w:w="1116" w:type="dxa"/>
                  <w:vMerge w:val="continue"/>
                  <w:tcBorders>
                    <w:tl2br w:val="nil"/>
                    <w:tr2bl w:val="nil"/>
                  </w:tcBorders>
                  <w:vAlign w:val="center"/>
                </w:tcPr>
                <w:p>
                  <w:pPr>
                    <w:adjustRightInd w:val="0"/>
                    <w:snapToGrid w:val="0"/>
                    <w:spacing w:line="360" w:lineRule="auto"/>
                    <w:jc w:val="center"/>
                    <w:rPr>
                      <w:szCs w:val="21"/>
                      <w:u w:val="single"/>
                    </w:rPr>
                  </w:pP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零散居民楼</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30-80m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6户</w:t>
                  </w:r>
                </w:p>
              </w:tc>
              <w:tc>
                <w:tcPr>
                  <w:tcW w:w="3440" w:type="dxa"/>
                  <w:vMerge w:val="continue"/>
                  <w:tcBorders>
                    <w:tl2br w:val="nil"/>
                    <w:tr2bl w:val="nil"/>
                  </w:tcBorders>
                  <w:vAlign w:val="center"/>
                </w:tcPr>
                <w:p>
                  <w:pPr>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0" w:hRule="atLeast"/>
                <w:jc w:val="center"/>
              </w:trPr>
              <w:tc>
                <w:tcPr>
                  <w:tcW w:w="1116" w:type="dxa"/>
                  <w:vMerge w:val="continue"/>
                  <w:tcBorders>
                    <w:tl2br w:val="nil"/>
                    <w:tr2bl w:val="nil"/>
                  </w:tcBorders>
                  <w:vAlign w:val="center"/>
                </w:tcPr>
                <w:p>
                  <w:pPr>
                    <w:adjustRightInd w:val="0"/>
                    <w:snapToGrid w:val="0"/>
                    <w:spacing w:line="360" w:lineRule="auto"/>
                    <w:jc w:val="center"/>
                    <w:rPr>
                      <w:szCs w:val="21"/>
                      <w:u w:val="single"/>
                    </w:rPr>
                  </w:pPr>
                </w:p>
              </w:tc>
              <w:tc>
                <w:tcPr>
                  <w:tcW w:w="1421" w:type="dxa"/>
                  <w:tcBorders>
                    <w:tl2br w:val="nil"/>
                    <w:tr2bl w:val="nil"/>
                  </w:tcBorders>
                  <w:vAlign w:val="center"/>
                </w:tcPr>
                <w:p>
                  <w:pPr>
                    <w:adjustRightInd w:val="0"/>
                    <w:snapToGrid w:val="0"/>
                    <w:jc w:val="center"/>
                    <w:rPr>
                      <w:szCs w:val="21"/>
                      <w:u w:val="single"/>
                    </w:rPr>
                  </w:pPr>
                  <w:r>
                    <w:rPr>
                      <w:rFonts w:hint="eastAsia"/>
                      <w:szCs w:val="21"/>
                      <w:u w:val="single"/>
                    </w:rPr>
                    <w:t>零散居民楼</w:t>
                  </w:r>
                </w:p>
              </w:tc>
              <w:tc>
                <w:tcPr>
                  <w:tcW w:w="850" w:type="dxa"/>
                  <w:tcBorders>
                    <w:tl2br w:val="nil"/>
                    <w:tr2bl w:val="nil"/>
                  </w:tcBorders>
                  <w:vAlign w:val="center"/>
                </w:tcPr>
                <w:p>
                  <w:pPr>
                    <w:adjustRightInd w:val="0"/>
                    <w:snapToGrid w:val="0"/>
                    <w:jc w:val="center"/>
                    <w:rPr>
                      <w:szCs w:val="21"/>
                      <w:u w:val="single"/>
                    </w:rPr>
                  </w:pPr>
                  <w:r>
                    <w:rPr>
                      <w:rFonts w:hint="eastAsia"/>
                      <w:szCs w:val="21"/>
                      <w:u w:val="single"/>
                    </w:rPr>
                    <w:t>北</w:t>
                  </w:r>
                </w:p>
              </w:tc>
              <w:tc>
                <w:tcPr>
                  <w:tcW w:w="1498" w:type="dxa"/>
                  <w:tcBorders>
                    <w:tl2br w:val="nil"/>
                    <w:tr2bl w:val="nil"/>
                  </w:tcBorders>
                  <w:vAlign w:val="center"/>
                </w:tcPr>
                <w:p>
                  <w:pPr>
                    <w:adjustRightInd w:val="0"/>
                    <w:snapToGrid w:val="0"/>
                    <w:jc w:val="center"/>
                    <w:rPr>
                      <w:szCs w:val="21"/>
                      <w:u w:val="single"/>
                    </w:rPr>
                  </w:pPr>
                  <w:r>
                    <w:rPr>
                      <w:rFonts w:hint="eastAsia"/>
                      <w:szCs w:val="21"/>
                      <w:u w:val="single"/>
                    </w:rPr>
                    <w:t>160-230m</w:t>
                  </w:r>
                </w:p>
              </w:tc>
              <w:tc>
                <w:tcPr>
                  <w:tcW w:w="1059" w:type="dxa"/>
                  <w:tcBorders>
                    <w:tl2br w:val="nil"/>
                    <w:tr2bl w:val="nil"/>
                  </w:tcBorders>
                  <w:vAlign w:val="center"/>
                </w:tcPr>
                <w:p>
                  <w:pPr>
                    <w:adjustRightInd w:val="0"/>
                    <w:snapToGrid w:val="0"/>
                    <w:jc w:val="center"/>
                    <w:rPr>
                      <w:szCs w:val="21"/>
                      <w:u w:val="single"/>
                    </w:rPr>
                  </w:pPr>
                  <w:r>
                    <w:rPr>
                      <w:rFonts w:hint="eastAsia"/>
                      <w:szCs w:val="21"/>
                      <w:u w:val="single"/>
                    </w:rPr>
                    <w:t>10户</w:t>
                  </w:r>
                </w:p>
              </w:tc>
              <w:tc>
                <w:tcPr>
                  <w:tcW w:w="3440" w:type="dxa"/>
                  <w:vMerge w:val="continue"/>
                  <w:tcBorders>
                    <w:tl2br w:val="nil"/>
                    <w:tr2bl w:val="nil"/>
                  </w:tcBorders>
                  <w:vAlign w:val="center"/>
                </w:tcPr>
                <w:p>
                  <w:pPr>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94" w:hRule="atLeast"/>
                <w:jc w:val="center"/>
              </w:trPr>
              <w:tc>
                <w:tcPr>
                  <w:tcW w:w="1116" w:type="dxa"/>
                  <w:tcBorders>
                    <w:tl2br w:val="nil"/>
                    <w:tr2bl w:val="nil"/>
                  </w:tcBorders>
                  <w:vAlign w:val="center"/>
                </w:tcPr>
                <w:p>
                  <w:pPr>
                    <w:adjustRightInd w:val="0"/>
                    <w:snapToGrid w:val="0"/>
                    <w:spacing w:line="360" w:lineRule="auto"/>
                    <w:jc w:val="center"/>
                    <w:rPr>
                      <w:szCs w:val="21"/>
                      <w:u w:val="single"/>
                    </w:rPr>
                  </w:pPr>
                  <w:r>
                    <w:rPr>
                      <w:szCs w:val="21"/>
                      <w:u w:val="single"/>
                    </w:rPr>
                    <w:t>水环境</w:t>
                  </w:r>
                </w:p>
              </w:tc>
              <w:tc>
                <w:tcPr>
                  <w:tcW w:w="1421" w:type="dxa"/>
                  <w:tcBorders>
                    <w:tl2br w:val="nil"/>
                    <w:tr2bl w:val="nil"/>
                  </w:tcBorders>
                  <w:vAlign w:val="center"/>
                </w:tcPr>
                <w:p>
                  <w:pPr>
                    <w:adjustRightInd w:val="0"/>
                    <w:snapToGrid w:val="0"/>
                    <w:jc w:val="center"/>
                    <w:rPr>
                      <w:bCs/>
                      <w:szCs w:val="21"/>
                      <w:u w:val="single"/>
                    </w:rPr>
                  </w:pPr>
                  <w:r>
                    <w:rPr>
                      <w:bCs/>
                      <w:szCs w:val="21"/>
                      <w:u w:val="single"/>
                    </w:rPr>
                    <w:t>兰溪水</w:t>
                  </w:r>
                </w:p>
              </w:tc>
              <w:tc>
                <w:tcPr>
                  <w:tcW w:w="850" w:type="dxa"/>
                  <w:tcBorders>
                    <w:tl2br w:val="nil"/>
                    <w:tr2bl w:val="nil"/>
                  </w:tcBorders>
                  <w:vAlign w:val="center"/>
                </w:tcPr>
                <w:p>
                  <w:pPr>
                    <w:adjustRightInd w:val="0"/>
                    <w:snapToGrid w:val="0"/>
                    <w:spacing w:line="360" w:lineRule="auto"/>
                    <w:jc w:val="center"/>
                    <w:rPr>
                      <w:szCs w:val="21"/>
                      <w:u w:val="single"/>
                    </w:rPr>
                  </w:pPr>
                  <w:r>
                    <w:rPr>
                      <w:rFonts w:hint="eastAsia"/>
                      <w:szCs w:val="21"/>
                      <w:u w:val="single"/>
                    </w:rPr>
                    <w:t>西</w:t>
                  </w:r>
                </w:p>
              </w:tc>
              <w:tc>
                <w:tcPr>
                  <w:tcW w:w="1498" w:type="dxa"/>
                  <w:tcBorders>
                    <w:tl2br w:val="nil"/>
                    <w:tr2bl w:val="nil"/>
                  </w:tcBorders>
                  <w:vAlign w:val="center"/>
                </w:tcPr>
                <w:p>
                  <w:pPr>
                    <w:adjustRightInd w:val="0"/>
                    <w:snapToGrid w:val="0"/>
                    <w:spacing w:line="360" w:lineRule="auto"/>
                    <w:jc w:val="center"/>
                    <w:rPr>
                      <w:szCs w:val="21"/>
                      <w:u w:val="single"/>
                    </w:rPr>
                  </w:pPr>
                  <w:r>
                    <w:rPr>
                      <w:rFonts w:hint="eastAsia"/>
                      <w:szCs w:val="21"/>
                      <w:u w:val="single"/>
                    </w:rPr>
                    <w:t>70</w:t>
                  </w:r>
                  <w:r>
                    <w:rPr>
                      <w:szCs w:val="21"/>
                      <w:u w:val="single"/>
                    </w:rPr>
                    <w:t>m</w:t>
                  </w:r>
                </w:p>
              </w:tc>
              <w:tc>
                <w:tcPr>
                  <w:tcW w:w="1059" w:type="dxa"/>
                  <w:tcBorders>
                    <w:tl2br w:val="nil"/>
                    <w:tr2bl w:val="nil"/>
                  </w:tcBorders>
                  <w:vAlign w:val="center"/>
                </w:tcPr>
                <w:p>
                  <w:pPr>
                    <w:adjustRightInd w:val="0"/>
                    <w:snapToGrid w:val="0"/>
                    <w:jc w:val="center"/>
                    <w:rPr>
                      <w:szCs w:val="21"/>
                      <w:u w:val="single"/>
                    </w:rPr>
                  </w:pPr>
                  <w:r>
                    <w:rPr>
                      <w:szCs w:val="21"/>
                      <w:u w:val="single"/>
                    </w:rPr>
                    <w:t>农灌用水</w:t>
                  </w:r>
                </w:p>
              </w:tc>
              <w:tc>
                <w:tcPr>
                  <w:tcW w:w="3440" w:type="dxa"/>
                  <w:tcBorders>
                    <w:tl2br w:val="nil"/>
                    <w:tr2bl w:val="nil"/>
                  </w:tcBorders>
                  <w:vAlign w:val="center"/>
                </w:tcPr>
                <w:p>
                  <w:pPr>
                    <w:jc w:val="center"/>
                    <w:rPr>
                      <w:szCs w:val="21"/>
                      <w:u w:val="single"/>
                    </w:rPr>
                  </w:pPr>
                  <w:r>
                    <w:rPr>
                      <w:rFonts w:hint="eastAsia"/>
                      <w:szCs w:val="21"/>
                      <w:u w:val="single"/>
                    </w:rPr>
                    <w:t>《</w:t>
                  </w:r>
                  <w:r>
                    <w:rPr>
                      <w:szCs w:val="21"/>
                      <w:u w:val="single"/>
                    </w:rPr>
                    <w:t>地表水环境质量标准》（GB3838-2002）</w:t>
                  </w:r>
                  <w:r>
                    <w:rPr>
                      <w:rFonts w:hint="eastAsia" w:ascii="宋体" w:hAnsi="宋体" w:cs="宋体"/>
                      <w:szCs w:val="21"/>
                      <w:u w:val="single"/>
                    </w:rPr>
                    <w:t>Ⅲ</w:t>
                  </w:r>
                  <w:r>
                    <w:rPr>
                      <w:szCs w:val="21"/>
                      <w:u w:val="singl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94" w:hRule="atLeast"/>
                <w:jc w:val="center"/>
              </w:trPr>
              <w:tc>
                <w:tcPr>
                  <w:tcW w:w="1116" w:type="dxa"/>
                  <w:tcBorders>
                    <w:tl2br w:val="nil"/>
                    <w:tr2bl w:val="nil"/>
                  </w:tcBorders>
                  <w:vAlign w:val="center"/>
                </w:tcPr>
                <w:p>
                  <w:pPr>
                    <w:adjustRightInd w:val="0"/>
                    <w:snapToGrid w:val="0"/>
                    <w:jc w:val="center"/>
                    <w:rPr>
                      <w:szCs w:val="21"/>
                      <w:u w:val="single"/>
                    </w:rPr>
                  </w:pPr>
                  <w:r>
                    <w:rPr>
                      <w:szCs w:val="21"/>
                      <w:u w:val="single"/>
                    </w:rPr>
                    <w:t>生态环境</w:t>
                  </w:r>
                </w:p>
              </w:tc>
              <w:tc>
                <w:tcPr>
                  <w:tcW w:w="1421" w:type="dxa"/>
                  <w:tcBorders>
                    <w:tl2br w:val="nil"/>
                    <w:tr2bl w:val="nil"/>
                  </w:tcBorders>
                  <w:vAlign w:val="center"/>
                </w:tcPr>
                <w:p>
                  <w:pPr>
                    <w:adjustRightInd w:val="0"/>
                    <w:snapToGrid w:val="0"/>
                    <w:jc w:val="center"/>
                    <w:rPr>
                      <w:bCs/>
                      <w:szCs w:val="21"/>
                      <w:u w:val="single"/>
                    </w:rPr>
                  </w:pPr>
                  <w:r>
                    <w:rPr>
                      <w:bCs/>
                      <w:szCs w:val="21"/>
                      <w:u w:val="single"/>
                    </w:rPr>
                    <w:t>动植物、林地</w:t>
                  </w:r>
                </w:p>
              </w:tc>
              <w:tc>
                <w:tcPr>
                  <w:tcW w:w="3407" w:type="dxa"/>
                  <w:gridSpan w:val="3"/>
                  <w:tcBorders>
                    <w:tl2br w:val="nil"/>
                    <w:tr2bl w:val="nil"/>
                  </w:tcBorders>
                  <w:vAlign w:val="center"/>
                </w:tcPr>
                <w:p>
                  <w:pPr>
                    <w:adjustRightInd w:val="0"/>
                    <w:snapToGrid w:val="0"/>
                    <w:spacing w:line="360" w:lineRule="auto"/>
                    <w:ind w:firstLine="210" w:firstLineChars="100"/>
                    <w:jc w:val="center"/>
                    <w:rPr>
                      <w:szCs w:val="21"/>
                      <w:u w:val="single"/>
                    </w:rPr>
                  </w:pPr>
                  <w:r>
                    <w:rPr>
                      <w:szCs w:val="21"/>
                      <w:u w:val="single"/>
                    </w:rPr>
                    <w:t>项目周边500m范围内</w:t>
                  </w:r>
                </w:p>
              </w:tc>
              <w:tc>
                <w:tcPr>
                  <w:tcW w:w="3440" w:type="dxa"/>
                  <w:tcBorders>
                    <w:tl2br w:val="nil"/>
                    <w:tr2bl w:val="nil"/>
                  </w:tcBorders>
                  <w:vAlign w:val="center"/>
                </w:tcPr>
                <w:p>
                  <w:pPr>
                    <w:spacing w:line="360" w:lineRule="auto"/>
                    <w:jc w:val="center"/>
                    <w:rPr>
                      <w:szCs w:val="21"/>
                      <w:u w:val="single"/>
                    </w:rPr>
                  </w:pPr>
                  <w:r>
                    <w:rPr>
                      <w:szCs w:val="21"/>
                      <w:u w:val="single"/>
                    </w:rPr>
                    <w:t>生态良好</w:t>
                  </w:r>
                </w:p>
              </w:tc>
            </w:tr>
          </w:tbl>
          <w:p>
            <w:pPr>
              <w:pStyle w:val="18"/>
              <w:adjustRightInd w:val="0"/>
              <w:snapToGrid w:val="0"/>
              <w:spacing w:after="0" w:line="360" w:lineRule="auto"/>
              <w:rPr>
                <w:sz w:val="24"/>
                <w:szCs w:val="24"/>
              </w:rPr>
            </w:pPr>
          </w:p>
        </w:tc>
      </w:tr>
    </w:tbl>
    <w:p>
      <w:pPr>
        <w:pStyle w:val="3"/>
      </w:pPr>
      <w:r>
        <w:br w:type="page"/>
      </w:r>
      <w:bookmarkStart w:id="6" w:name="_Toc484011986"/>
      <w:r>
        <w:t>四、评价适用标准</w:t>
      </w:r>
      <w:bookmarkEnd w:id="6"/>
    </w:p>
    <w:tbl>
      <w:tblPr>
        <w:tblW w:w="9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3"/>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64" w:hRule="atLeast"/>
        </w:trPr>
        <w:tc>
          <w:tcPr>
            <w:tcW w:w="533" w:type="dxa"/>
            <w:vAlign w:val="center"/>
          </w:tcPr>
          <w:p>
            <w:pPr>
              <w:jc w:val="center"/>
              <w:rPr>
                <w:sz w:val="24"/>
              </w:rPr>
            </w:pPr>
            <w:r>
              <w:rPr>
                <w:sz w:val="24"/>
              </w:rPr>
              <w:t>环境质量标准</w:t>
            </w:r>
          </w:p>
        </w:tc>
        <w:tc>
          <w:tcPr>
            <w:tcW w:w="8868" w:type="dxa"/>
            <w:vAlign w:val="center"/>
          </w:tcPr>
          <w:p>
            <w:pPr>
              <w:spacing w:line="360" w:lineRule="auto"/>
              <w:rPr>
                <w:sz w:val="24"/>
                <w:szCs w:val="24"/>
              </w:rPr>
            </w:pPr>
            <w:r>
              <w:rPr>
                <w:sz w:val="24"/>
                <w:szCs w:val="24"/>
              </w:rPr>
              <w:t>1、大气环境：执行《环境空气质量标准》（GB3095-2012）二级标准。</w:t>
            </w:r>
          </w:p>
          <w:p>
            <w:pPr>
              <w:spacing w:line="360" w:lineRule="auto"/>
              <w:jc w:val="center"/>
              <w:rPr>
                <w:b/>
                <w:szCs w:val="21"/>
              </w:rPr>
            </w:pPr>
            <w:r>
              <w:rPr>
                <w:b/>
                <w:szCs w:val="21"/>
              </w:rPr>
              <w:t>表4-1   环境空气质量评价标准</w:t>
            </w:r>
          </w:p>
          <w:tbl>
            <w:tblPr>
              <w:tblW w:w="86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2119"/>
              <w:gridCol w:w="1790"/>
              <w:gridCol w:w="2359"/>
              <w:gridCol w:w="2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tblHeader/>
                <w:jc w:val="center"/>
              </w:trPr>
              <w:tc>
                <w:tcPr>
                  <w:tcW w:w="2119" w:type="dxa"/>
                  <w:tcBorders>
                    <w:tl2br w:val="nil"/>
                    <w:tr2bl w:val="nil"/>
                  </w:tcBorders>
                  <w:vAlign w:val="center"/>
                </w:tcPr>
                <w:p>
                  <w:pPr>
                    <w:autoSpaceDE w:val="0"/>
                    <w:autoSpaceDN w:val="0"/>
                    <w:adjustRightInd w:val="0"/>
                    <w:snapToGrid w:val="0"/>
                    <w:jc w:val="center"/>
                    <w:rPr>
                      <w:b/>
                      <w:bCs/>
                      <w:szCs w:val="21"/>
                    </w:rPr>
                  </w:pPr>
                  <w:r>
                    <w:rPr>
                      <w:b/>
                      <w:bCs/>
                      <w:szCs w:val="21"/>
                    </w:rPr>
                    <w:t>污染物名称</w:t>
                  </w:r>
                </w:p>
              </w:tc>
              <w:tc>
                <w:tcPr>
                  <w:tcW w:w="1790" w:type="dxa"/>
                  <w:tcBorders>
                    <w:tl2br w:val="nil"/>
                    <w:tr2bl w:val="nil"/>
                  </w:tcBorders>
                  <w:vAlign w:val="center"/>
                </w:tcPr>
                <w:p>
                  <w:pPr>
                    <w:autoSpaceDE w:val="0"/>
                    <w:autoSpaceDN w:val="0"/>
                    <w:adjustRightInd w:val="0"/>
                    <w:snapToGrid w:val="0"/>
                    <w:jc w:val="center"/>
                    <w:rPr>
                      <w:b/>
                      <w:bCs/>
                      <w:szCs w:val="21"/>
                    </w:rPr>
                  </w:pPr>
                  <w:r>
                    <w:rPr>
                      <w:b/>
                      <w:bCs/>
                      <w:szCs w:val="21"/>
                    </w:rPr>
                    <w:t>取值时间</w:t>
                  </w:r>
                </w:p>
              </w:tc>
              <w:tc>
                <w:tcPr>
                  <w:tcW w:w="2359" w:type="dxa"/>
                  <w:tcBorders>
                    <w:tl2br w:val="nil"/>
                    <w:tr2bl w:val="nil"/>
                  </w:tcBorders>
                  <w:vAlign w:val="center"/>
                </w:tcPr>
                <w:p>
                  <w:pPr>
                    <w:autoSpaceDE w:val="0"/>
                    <w:autoSpaceDN w:val="0"/>
                    <w:adjustRightInd w:val="0"/>
                    <w:snapToGrid w:val="0"/>
                    <w:jc w:val="center"/>
                    <w:rPr>
                      <w:b/>
                      <w:bCs/>
                      <w:szCs w:val="21"/>
                    </w:rPr>
                  </w:pPr>
                  <w:r>
                    <w:rPr>
                      <w:b/>
                      <w:bCs/>
                      <w:szCs w:val="21"/>
                    </w:rPr>
                    <w:t>标准浓度限值（mg/m</w:t>
                  </w:r>
                  <w:r>
                    <w:rPr>
                      <w:b/>
                      <w:bCs/>
                      <w:szCs w:val="21"/>
                      <w:vertAlign w:val="superscript"/>
                    </w:rPr>
                    <w:t>3</w:t>
                  </w:r>
                  <w:r>
                    <w:rPr>
                      <w:b/>
                      <w:bCs/>
                      <w:szCs w:val="21"/>
                    </w:rPr>
                    <w:t>）</w:t>
                  </w:r>
                </w:p>
              </w:tc>
              <w:tc>
                <w:tcPr>
                  <w:tcW w:w="2354" w:type="dxa"/>
                  <w:tcBorders>
                    <w:tl2br w:val="nil"/>
                    <w:tr2bl w:val="nil"/>
                  </w:tcBorders>
                  <w:vAlign w:val="center"/>
                </w:tcPr>
                <w:p>
                  <w:pPr>
                    <w:autoSpaceDE w:val="0"/>
                    <w:autoSpaceDN w:val="0"/>
                    <w:adjustRightInd w:val="0"/>
                    <w:snapToGrid w:val="0"/>
                    <w:jc w:val="center"/>
                    <w:rPr>
                      <w:b/>
                      <w:bCs/>
                      <w:szCs w:val="21"/>
                    </w:rPr>
                  </w:pPr>
                  <w:r>
                    <w:rPr>
                      <w:b/>
                      <w:bCs/>
                      <w:szCs w:val="21"/>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restart"/>
                  <w:tcBorders>
                    <w:tl2br w:val="nil"/>
                    <w:tr2bl w:val="nil"/>
                  </w:tcBorders>
                  <w:vAlign w:val="center"/>
                </w:tcPr>
                <w:p>
                  <w:pPr>
                    <w:autoSpaceDE w:val="0"/>
                    <w:autoSpaceDN w:val="0"/>
                    <w:adjustRightInd w:val="0"/>
                    <w:snapToGrid w:val="0"/>
                    <w:jc w:val="center"/>
                    <w:rPr>
                      <w:szCs w:val="21"/>
                    </w:rPr>
                  </w:pPr>
                  <w:r>
                    <w:rPr>
                      <w:szCs w:val="21"/>
                    </w:rPr>
                    <w:t>二氧化硫（SO</w:t>
                  </w:r>
                  <w:r>
                    <w:rPr>
                      <w:szCs w:val="21"/>
                      <w:vertAlign w:val="subscript"/>
                    </w:rPr>
                    <w:t>2</w:t>
                  </w:r>
                  <w:r>
                    <w:rPr>
                      <w:szCs w:val="21"/>
                    </w:rPr>
                    <w:t>）</w:t>
                  </w:r>
                </w:p>
              </w:tc>
              <w:tc>
                <w:tcPr>
                  <w:tcW w:w="1790" w:type="dxa"/>
                  <w:tcBorders>
                    <w:tl2br w:val="nil"/>
                    <w:tr2bl w:val="nil"/>
                  </w:tcBorders>
                  <w:vAlign w:val="center"/>
                </w:tcPr>
                <w:p>
                  <w:pPr>
                    <w:autoSpaceDE w:val="0"/>
                    <w:autoSpaceDN w:val="0"/>
                    <w:adjustRightInd w:val="0"/>
                    <w:snapToGrid w:val="0"/>
                    <w:jc w:val="center"/>
                    <w:rPr>
                      <w:szCs w:val="21"/>
                    </w:rPr>
                  </w:pPr>
                  <w:r>
                    <w:rPr>
                      <w:szCs w:val="21"/>
                    </w:rPr>
                    <w:t>年平均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0.06</w:t>
                  </w:r>
                </w:p>
              </w:tc>
              <w:tc>
                <w:tcPr>
                  <w:tcW w:w="2354" w:type="dxa"/>
                  <w:vMerge w:val="restart"/>
                  <w:tcBorders>
                    <w:tl2br w:val="nil"/>
                    <w:tr2bl w:val="nil"/>
                  </w:tcBorders>
                  <w:vAlign w:val="center"/>
                </w:tcPr>
                <w:p>
                  <w:pPr>
                    <w:adjustRightInd w:val="0"/>
                    <w:snapToGrid w:val="0"/>
                    <w:jc w:val="center"/>
                    <w:rPr>
                      <w:szCs w:val="21"/>
                    </w:rPr>
                  </w:pPr>
                  <w:r>
                    <w:rPr>
                      <w:szCs w:val="21"/>
                    </w:rPr>
                    <w:t>《环境空气质量标准》（GB3095-2012）及修改单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24小时平均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0.15</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小时平均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0.50</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restart"/>
                  <w:tcBorders>
                    <w:tl2br w:val="nil"/>
                    <w:tr2bl w:val="nil"/>
                  </w:tcBorders>
                  <w:vAlign w:val="center"/>
                </w:tcPr>
                <w:p>
                  <w:pPr>
                    <w:autoSpaceDE w:val="0"/>
                    <w:autoSpaceDN w:val="0"/>
                    <w:adjustRightInd w:val="0"/>
                    <w:snapToGrid w:val="0"/>
                    <w:jc w:val="center"/>
                    <w:rPr>
                      <w:szCs w:val="21"/>
                    </w:rPr>
                  </w:pPr>
                  <w:r>
                    <w:rPr>
                      <w:szCs w:val="21"/>
                    </w:rPr>
                    <w:t>二氧化氮（NO</w:t>
                  </w:r>
                  <w:r>
                    <w:rPr>
                      <w:szCs w:val="21"/>
                      <w:vertAlign w:val="subscript"/>
                    </w:rPr>
                    <w:t>2</w:t>
                  </w:r>
                  <w:r>
                    <w:rPr>
                      <w:szCs w:val="21"/>
                    </w:rPr>
                    <w:t>）</w:t>
                  </w:r>
                </w:p>
              </w:tc>
              <w:tc>
                <w:tcPr>
                  <w:tcW w:w="1790" w:type="dxa"/>
                  <w:tcBorders>
                    <w:tl2br w:val="nil"/>
                    <w:tr2bl w:val="nil"/>
                  </w:tcBorders>
                  <w:vAlign w:val="center"/>
                </w:tcPr>
                <w:p>
                  <w:pPr>
                    <w:autoSpaceDE w:val="0"/>
                    <w:autoSpaceDN w:val="0"/>
                    <w:adjustRightInd w:val="0"/>
                    <w:snapToGrid w:val="0"/>
                    <w:jc w:val="center"/>
                    <w:rPr>
                      <w:szCs w:val="21"/>
                    </w:rPr>
                  </w:pPr>
                  <w:r>
                    <w:rPr>
                      <w:szCs w:val="21"/>
                    </w:rPr>
                    <w:t>年平均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0.04</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24小时平均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0.08</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12"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小时平均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0.20</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restart"/>
                  <w:tcBorders>
                    <w:tl2br w:val="nil"/>
                    <w:tr2bl w:val="nil"/>
                  </w:tcBorders>
                  <w:vAlign w:val="center"/>
                </w:tcPr>
                <w:p>
                  <w:pPr>
                    <w:autoSpaceDE w:val="0"/>
                    <w:autoSpaceDN w:val="0"/>
                    <w:adjustRightInd w:val="0"/>
                    <w:snapToGrid w:val="0"/>
                    <w:jc w:val="center"/>
                    <w:rPr>
                      <w:szCs w:val="21"/>
                    </w:rPr>
                  </w:pPr>
                  <w:r>
                    <w:rPr>
                      <w:rFonts w:hint="eastAsia"/>
                      <w:szCs w:val="21"/>
                    </w:rPr>
                    <w:t>一氧化碳（CO）</w:t>
                  </w:r>
                </w:p>
              </w:tc>
              <w:tc>
                <w:tcPr>
                  <w:tcW w:w="1790" w:type="dxa"/>
                  <w:tcBorders>
                    <w:tl2br w:val="nil"/>
                    <w:tr2bl w:val="nil"/>
                  </w:tcBorders>
                  <w:vAlign w:val="center"/>
                </w:tcPr>
                <w:p>
                  <w:pPr>
                    <w:autoSpaceDE w:val="0"/>
                    <w:autoSpaceDN w:val="0"/>
                    <w:adjustRightInd w:val="0"/>
                    <w:snapToGrid w:val="0"/>
                    <w:jc w:val="center"/>
                    <w:rPr>
                      <w:szCs w:val="21"/>
                    </w:rPr>
                  </w:pPr>
                  <w:r>
                    <w:rPr>
                      <w:szCs w:val="21"/>
                    </w:rPr>
                    <w:t>24小时平均</w:t>
                  </w:r>
                </w:p>
              </w:tc>
              <w:tc>
                <w:tcPr>
                  <w:tcW w:w="2359" w:type="dxa"/>
                  <w:tcBorders>
                    <w:tl2br w:val="nil"/>
                    <w:tr2bl w:val="nil"/>
                  </w:tcBorders>
                  <w:vAlign w:val="center"/>
                </w:tcPr>
                <w:p>
                  <w:pPr>
                    <w:autoSpaceDE w:val="0"/>
                    <w:autoSpaceDN w:val="0"/>
                    <w:adjustRightInd w:val="0"/>
                    <w:snapToGrid w:val="0"/>
                    <w:jc w:val="center"/>
                    <w:rPr>
                      <w:szCs w:val="21"/>
                    </w:rPr>
                  </w:pPr>
                  <w:r>
                    <w:rPr>
                      <w:rFonts w:hint="eastAsia"/>
                      <w:szCs w:val="21"/>
                    </w:rPr>
                    <w:t>4</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小时平均</w:t>
                  </w:r>
                </w:p>
              </w:tc>
              <w:tc>
                <w:tcPr>
                  <w:tcW w:w="2359" w:type="dxa"/>
                  <w:tcBorders>
                    <w:tl2br w:val="nil"/>
                    <w:tr2bl w:val="nil"/>
                  </w:tcBorders>
                  <w:vAlign w:val="center"/>
                </w:tcPr>
                <w:p>
                  <w:pPr>
                    <w:autoSpaceDE w:val="0"/>
                    <w:autoSpaceDN w:val="0"/>
                    <w:adjustRightInd w:val="0"/>
                    <w:snapToGrid w:val="0"/>
                    <w:jc w:val="center"/>
                    <w:rPr>
                      <w:szCs w:val="21"/>
                    </w:rPr>
                  </w:pPr>
                  <w:r>
                    <w:rPr>
                      <w:rFonts w:hint="eastAsia"/>
                      <w:szCs w:val="21"/>
                    </w:rPr>
                    <w:t>10</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restart"/>
                  <w:tcBorders>
                    <w:tl2br w:val="nil"/>
                    <w:tr2bl w:val="nil"/>
                  </w:tcBorders>
                  <w:vAlign w:val="center"/>
                </w:tcPr>
                <w:p>
                  <w:pPr>
                    <w:autoSpaceDE w:val="0"/>
                    <w:autoSpaceDN w:val="0"/>
                    <w:adjustRightInd w:val="0"/>
                    <w:snapToGrid w:val="0"/>
                    <w:jc w:val="center"/>
                    <w:rPr>
                      <w:szCs w:val="21"/>
                    </w:rPr>
                  </w:pPr>
                  <w:r>
                    <w:rPr>
                      <w:rFonts w:hint="eastAsia"/>
                      <w:szCs w:val="21"/>
                    </w:rPr>
                    <w:t>臭氧（O</w:t>
                  </w:r>
                  <w:r>
                    <w:rPr>
                      <w:rFonts w:hint="eastAsia"/>
                      <w:szCs w:val="21"/>
                      <w:vertAlign w:val="subscript"/>
                    </w:rPr>
                    <w:t>3</w:t>
                  </w:r>
                  <w:r>
                    <w:rPr>
                      <w:rFonts w:hint="eastAsia"/>
                      <w:szCs w:val="21"/>
                    </w:rPr>
                    <w:t>）</w:t>
                  </w:r>
                </w:p>
              </w:tc>
              <w:tc>
                <w:tcPr>
                  <w:tcW w:w="1790" w:type="dxa"/>
                  <w:tcBorders>
                    <w:tl2br w:val="nil"/>
                    <w:tr2bl w:val="nil"/>
                  </w:tcBorders>
                  <w:vAlign w:val="center"/>
                </w:tcPr>
                <w:p>
                  <w:pPr>
                    <w:autoSpaceDE w:val="0"/>
                    <w:autoSpaceDN w:val="0"/>
                    <w:adjustRightInd w:val="0"/>
                    <w:snapToGrid w:val="0"/>
                    <w:jc w:val="center"/>
                    <w:rPr>
                      <w:szCs w:val="21"/>
                    </w:rPr>
                  </w:pPr>
                  <w:r>
                    <w:rPr>
                      <w:rFonts w:hint="eastAsia"/>
                      <w:szCs w:val="21"/>
                    </w:rPr>
                    <w:t>日最大8小时评均</w:t>
                  </w:r>
                </w:p>
              </w:tc>
              <w:tc>
                <w:tcPr>
                  <w:tcW w:w="2359" w:type="dxa"/>
                  <w:tcBorders>
                    <w:tl2br w:val="nil"/>
                    <w:tr2bl w:val="nil"/>
                  </w:tcBorders>
                  <w:vAlign w:val="center"/>
                </w:tcPr>
                <w:p>
                  <w:pPr>
                    <w:autoSpaceDE w:val="0"/>
                    <w:autoSpaceDN w:val="0"/>
                    <w:adjustRightInd w:val="0"/>
                    <w:snapToGrid w:val="0"/>
                    <w:jc w:val="center"/>
                    <w:rPr>
                      <w:szCs w:val="21"/>
                    </w:rPr>
                  </w:pPr>
                  <w:r>
                    <w:rPr>
                      <w:rFonts w:hint="eastAsia"/>
                      <w:szCs w:val="21"/>
                    </w:rPr>
                    <w:t>0.16</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38"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小时平均</w:t>
                  </w:r>
                </w:p>
              </w:tc>
              <w:tc>
                <w:tcPr>
                  <w:tcW w:w="2359" w:type="dxa"/>
                  <w:tcBorders>
                    <w:tl2br w:val="nil"/>
                    <w:tr2bl w:val="nil"/>
                  </w:tcBorders>
                  <w:vAlign w:val="center"/>
                </w:tcPr>
                <w:p>
                  <w:pPr>
                    <w:autoSpaceDE w:val="0"/>
                    <w:autoSpaceDN w:val="0"/>
                    <w:adjustRightInd w:val="0"/>
                    <w:snapToGrid w:val="0"/>
                    <w:jc w:val="center"/>
                    <w:rPr>
                      <w:szCs w:val="21"/>
                    </w:rPr>
                  </w:pPr>
                  <w:r>
                    <w:rPr>
                      <w:rFonts w:hint="eastAsia"/>
                      <w:szCs w:val="21"/>
                    </w:rPr>
                    <w:t>0.2</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restart"/>
                  <w:tcBorders>
                    <w:tl2br w:val="nil"/>
                    <w:tr2bl w:val="nil"/>
                  </w:tcBorders>
                  <w:vAlign w:val="center"/>
                </w:tcPr>
                <w:p>
                  <w:pPr>
                    <w:autoSpaceDE w:val="0"/>
                    <w:autoSpaceDN w:val="0"/>
                    <w:adjustRightInd w:val="0"/>
                    <w:snapToGrid w:val="0"/>
                    <w:jc w:val="center"/>
                    <w:rPr>
                      <w:szCs w:val="21"/>
                    </w:rPr>
                  </w:pPr>
                  <w:r>
                    <w:rPr>
                      <w:szCs w:val="21"/>
                    </w:rPr>
                    <w:t>可吸入颗粒物（PM</w:t>
                  </w:r>
                  <w:r>
                    <w:rPr>
                      <w:szCs w:val="21"/>
                      <w:vertAlign w:val="subscript"/>
                    </w:rPr>
                    <w:t>10</w:t>
                  </w:r>
                  <w:r>
                    <w:rPr>
                      <w:szCs w:val="21"/>
                    </w:rPr>
                    <w:t>）</w:t>
                  </w:r>
                </w:p>
              </w:tc>
              <w:tc>
                <w:tcPr>
                  <w:tcW w:w="1790" w:type="dxa"/>
                  <w:tcBorders>
                    <w:tl2br w:val="nil"/>
                    <w:tr2bl w:val="nil"/>
                  </w:tcBorders>
                  <w:vAlign w:val="center"/>
                </w:tcPr>
                <w:p>
                  <w:pPr>
                    <w:autoSpaceDE w:val="0"/>
                    <w:autoSpaceDN w:val="0"/>
                    <w:adjustRightInd w:val="0"/>
                    <w:snapToGrid w:val="0"/>
                    <w:jc w:val="center"/>
                    <w:rPr>
                      <w:szCs w:val="21"/>
                    </w:rPr>
                  </w:pPr>
                  <w:r>
                    <w:rPr>
                      <w:szCs w:val="21"/>
                    </w:rPr>
                    <w:t>年平均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0.07</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24小时平均</w:t>
                  </w:r>
                </w:p>
              </w:tc>
              <w:tc>
                <w:tcPr>
                  <w:tcW w:w="2359" w:type="dxa"/>
                  <w:tcBorders>
                    <w:tl2br w:val="nil"/>
                    <w:tr2bl w:val="nil"/>
                  </w:tcBorders>
                  <w:vAlign w:val="center"/>
                </w:tcPr>
                <w:p>
                  <w:pPr>
                    <w:autoSpaceDE w:val="0"/>
                    <w:autoSpaceDN w:val="0"/>
                    <w:adjustRightInd w:val="0"/>
                    <w:snapToGrid w:val="0"/>
                    <w:jc w:val="center"/>
                    <w:rPr>
                      <w:szCs w:val="21"/>
                    </w:rPr>
                  </w:pPr>
                  <w:r>
                    <w:rPr>
                      <w:szCs w:val="21"/>
                    </w:rPr>
                    <w:t>0.15</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restart"/>
                  <w:tcBorders>
                    <w:tl2br w:val="nil"/>
                    <w:tr2bl w:val="nil"/>
                  </w:tcBorders>
                  <w:vAlign w:val="center"/>
                </w:tcPr>
                <w:p>
                  <w:pPr>
                    <w:autoSpaceDE w:val="0"/>
                    <w:autoSpaceDN w:val="0"/>
                    <w:adjustRightInd w:val="0"/>
                    <w:snapToGrid w:val="0"/>
                    <w:jc w:val="center"/>
                    <w:rPr>
                      <w:szCs w:val="21"/>
                    </w:rPr>
                  </w:pPr>
                  <w:r>
                    <w:rPr>
                      <w:szCs w:val="21"/>
                    </w:rPr>
                    <w:t>可吸入颗粒物（PM</w:t>
                  </w:r>
                  <w:r>
                    <w:rPr>
                      <w:rFonts w:hint="eastAsia"/>
                      <w:szCs w:val="21"/>
                      <w:vertAlign w:val="subscript"/>
                    </w:rPr>
                    <w:t>2.5</w:t>
                  </w:r>
                  <w:r>
                    <w:rPr>
                      <w:szCs w:val="21"/>
                    </w:rPr>
                    <w:t>）</w:t>
                  </w:r>
                </w:p>
              </w:tc>
              <w:tc>
                <w:tcPr>
                  <w:tcW w:w="1790" w:type="dxa"/>
                  <w:tcBorders>
                    <w:tl2br w:val="nil"/>
                    <w:tr2bl w:val="nil"/>
                  </w:tcBorders>
                  <w:vAlign w:val="center"/>
                </w:tcPr>
                <w:p>
                  <w:pPr>
                    <w:autoSpaceDE w:val="0"/>
                    <w:autoSpaceDN w:val="0"/>
                    <w:adjustRightInd w:val="0"/>
                    <w:snapToGrid w:val="0"/>
                    <w:jc w:val="center"/>
                    <w:rPr>
                      <w:szCs w:val="21"/>
                    </w:rPr>
                  </w:pPr>
                  <w:r>
                    <w:rPr>
                      <w:szCs w:val="21"/>
                    </w:rPr>
                    <w:t>年平均</w:t>
                  </w:r>
                </w:p>
              </w:tc>
              <w:tc>
                <w:tcPr>
                  <w:tcW w:w="2359" w:type="dxa"/>
                  <w:tcBorders>
                    <w:tl2br w:val="nil"/>
                    <w:tr2bl w:val="nil"/>
                  </w:tcBorders>
                  <w:vAlign w:val="center"/>
                </w:tcPr>
                <w:p>
                  <w:pPr>
                    <w:autoSpaceDE w:val="0"/>
                    <w:autoSpaceDN w:val="0"/>
                    <w:adjustRightInd w:val="0"/>
                    <w:snapToGrid w:val="0"/>
                    <w:jc w:val="center"/>
                    <w:rPr>
                      <w:szCs w:val="21"/>
                    </w:rPr>
                  </w:pPr>
                  <w:r>
                    <w:rPr>
                      <w:rFonts w:hint="eastAsia"/>
                      <w:szCs w:val="21"/>
                    </w:rPr>
                    <w:t>0.035</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vMerge w:val="continue"/>
                  <w:tcBorders>
                    <w:tl2br w:val="nil"/>
                    <w:tr2bl w:val="nil"/>
                  </w:tcBorders>
                  <w:vAlign w:val="center"/>
                </w:tcPr>
                <w:p>
                  <w:pPr>
                    <w:autoSpaceDE w:val="0"/>
                    <w:autoSpaceDN w:val="0"/>
                    <w:adjustRightInd w:val="0"/>
                    <w:snapToGrid w:val="0"/>
                    <w:jc w:val="center"/>
                    <w:rPr>
                      <w:szCs w:val="21"/>
                    </w:rPr>
                  </w:pPr>
                </w:p>
              </w:tc>
              <w:tc>
                <w:tcPr>
                  <w:tcW w:w="1790" w:type="dxa"/>
                  <w:tcBorders>
                    <w:tl2br w:val="nil"/>
                    <w:tr2bl w:val="nil"/>
                  </w:tcBorders>
                  <w:vAlign w:val="center"/>
                </w:tcPr>
                <w:p>
                  <w:pPr>
                    <w:autoSpaceDE w:val="0"/>
                    <w:autoSpaceDN w:val="0"/>
                    <w:adjustRightInd w:val="0"/>
                    <w:snapToGrid w:val="0"/>
                    <w:jc w:val="center"/>
                    <w:rPr>
                      <w:szCs w:val="21"/>
                    </w:rPr>
                  </w:pPr>
                  <w:r>
                    <w:rPr>
                      <w:szCs w:val="21"/>
                    </w:rPr>
                    <w:t>24小时平均</w:t>
                  </w:r>
                </w:p>
              </w:tc>
              <w:tc>
                <w:tcPr>
                  <w:tcW w:w="2359" w:type="dxa"/>
                  <w:tcBorders>
                    <w:tl2br w:val="nil"/>
                    <w:tr2bl w:val="nil"/>
                  </w:tcBorders>
                  <w:vAlign w:val="center"/>
                </w:tcPr>
                <w:p>
                  <w:pPr>
                    <w:autoSpaceDE w:val="0"/>
                    <w:autoSpaceDN w:val="0"/>
                    <w:adjustRightInd w:val="0"/>
                    <w:snapToGrid w:val="0"/>
                    <w:jc w:val="center"/>
                    <w:rPr>
                      <w:szCs w:val="21"/>
                    </w:rPr>
                  </w:pPr>
                  <w:r>
                    <w:rPr>
                      <w:rFonts w:hint="eastAsia"/>
                      <w:szCs w:val="21"/>
                    </w:rPr>
                    <w:t>0.075</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tcBorders>
                    <w:tl2br w:val="nil"/>
                    <w:tr2bl w:val="nil"/>
                  </w:tcBorders>
                  <w:vAlign w:val="center"/>
                </w:tcPr>
                <w:p>
                  <w:pPr>
                    <w:adjustRightInd w:val="0"/>
                    <w:snapToGrid w:val="0"/>
                    <w:jc w:val="center"/>
                    <w:rPr>
                      <w:szCs w:val="21"/>
                    </w:rPr>
                  </w:pPr>
                  <w:r>
                    <w:rPr>
                      <w:szCs w:val="21"/>
                    </w:rPr>
                    <w:t>TSP</w:t>
                  </w:r>
                </w:p>
              </w:tc>
              <w:tc>
                <w:tcPr>
                  <w:tcW w:w="1790" w:type="dxa"/>
                  <w:tcBorders>
                    <w:tl2br w:val="nil"/>
                    <w:tr2bl w:val="nil"/>
                  </w:tcBorders>
                  <w:vAlign w:val="center"/>
                </w:tcPr>
                <w:p>
                  <w:pPr>
                    <w:adjustRightInd w:val="0"/>
                    <w:snapToGrid w:val="0"/>
                    <w:jc w:val="center"/>
                    <w:rPr>
                      <w:szCs w:val="21"/>
                    </w:rPr>
                  </w:pPr>
                  <w:r>
                    <w:rPr>
                      <w:szCs w:val="21"/>
                    </w:rPr>
                    <w:t>24小时平均</w:t>
                  </w:r>
                </w:p>
              </w:tc>
              <w:tc>
                <w:tcPr>
                  <w:tcW w:w="2359" w:type="dxa"/>
                  <w:tcBorders>
                    <w:tl2br w:val="nil"/>
                    <w:tr2bl w:val="nil"/>
                  </w:tcBorders>
                  <w:vAlign w:val="center"/>
                </w:tcPr>
                <w:p>
                  <w:pPr>
                    <w:adjustRightInd w:val="0"/>
                    <w:snapToGrid w:val="0"/>
                    <w:jc w:val="center"/>
                    <w:rPr>
                      <w:szCs w:val="21"/>
                    </w:rPr>
                  </w:pPr>
                  <w:r>
                    <w:rPr>
                      <w:szCs w:val="21"/>
                    </w:rPr>
                    <w:t>300</w:t>
                  </w:r>
                  <w:r>
                    <w:rPr>
                      <w:rFonts w:eastAsia="黑体"/>
                      <w:szCs w:val="21"/>
                    </w:rPr>
                    <w:t>μg/m</w:t>
                  </w:r>
                  <w:r>
                    <w:rPr>
                      <w:rFonts w:eastAsia="黑体"/>
                      <w:szCs w:val="21"/>
                      <w:vertAlign w:val="superscript"/>
                    </w:rPr>
                    <w:t>3</w:t>
                  </w:r>
                </w:p>
              </w:tc>
              <w:tc>
                <w:tcPr>
                  <w:tcW w:w="2354" w:type="dxa"/>
                  <w:vMerge w:val="continue"/>
                  <w:tcBorders>
                    <w:tl2br w:val="nil"/>
                    <w:tr2bl w:val="nil"/>
                  </w:tcBorders>
                  <w:vAlign w:val="center"/>
                </w:tcPr>
                <w:p>
                  <w:pPr>
                    <w:autoSpaceDE w:val="0"/>
                    <w:autoSpaceDN w:val="0"/>
                    <w:adjustRightInd w:val="0"/>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119" w:type="dxa"/>
                  <w:tcBorders>
                    <w:tl2br w:val="nil"/>
                    <w:tr2bl w:val="nil"/>
                  </w:tcBorders>
                  <w:vAlign w:val="center"/>
                </w:tcPr>
                <w:p>
                  <w:pPr>
                    <w:adjustRightInd w:val="0"/>
                    <w:snapToGrid w:val="0"/>
                    <w:jc w:val="center"/>
                    <w:rPr>
                      <w:szCs w:val="21"/>
                    </w:rPr>
                  </w:pPr>
                  <w:r>
                    <w:rPr>
                      <w:szCs w:val="21"/>
                    </w:rPr>
                    <w:t>锡以及化合物</w:t>
                  </w:r>
                </w:p>
              </w:tc>
              <w:tc>
                <w:tcPr>
                  <w:tcW w:w="1790" w:type="dxa"/>
                  <w:tcBorders>
                    <w:tl2br w:val="nil"/>
                    <w:tr2bl w:val="nil"/>
                  </w:tcBorders>
                  <w:vAlign w:val="center"/>
                </w:tcPr>
                <w:p>
                  <w:pPr>
                    <w:adjustRightInd w:val="0"/>
                    <w:snapToGrid w:val="0"/>
                    <w:jc w:val="center"/>
                    <w:rPr>
                      <w:szCs w:val="21"/>
                    </w:rPr>
                  </w:pPr>
                  <w:r>
                    <w:rPr>
                      <w:szCs w:val="21"/>
                    </w:rPr>
                    <w:t>一次值</w:t>
                  </w:r>
                </w:p>
              </w:tc>
              <w:tc>
                <w:tcPr>
                  <w:tcW w:w="2359" w:type="dxa"/>
                  <w:tcBorders>
                    <w:tl2br w:val="nil"/>
                    <w:tr2bl w:val="nil"/>
                  </w:tcBorders>
                  <w:vAlign w:val="center"/>
                </w:tcPr>
                <w:p>
                  <w:pPr>
                    <w:adjustRightInd w:val="0"/>
                    <w:snapToGrid w:val="0"/>
                    <w:jc w:val="center"/>
                    <w:rPr>
                      <w:szCs w:val="21"/>
                    </w:rPr>
                  </w:pPr>
                  <w:r>
                    <w:rPr>
                      <w:rFonts w:hint="eastAsia"/>
                      <w:szCs w:val="21"/>
                    </w:rPr>
                    <w:t>0.06</w:t>
                  </w:r>
                </w:p>
              </w:tc>
              <w:tc>
                <w:tcPr>
                  <w:tcW w:w="2354" w:type="dxa"/>
                  <w:tcBorders>
                    <w:tl2br w:val="nil"/>
                    <w:tr2bl w:val="nil"/>
                  </w:tcBorders>
                  <w:vAlign w:val="center"/>
                </w:tcPr>
                <w:p>
                  <w:pPr>
                    <w:autoSpaceDE w:val="0"/>
                    <w:autoSpaceDN w:val="0"/>
                    <w:adjustRightInd w:val="0"/>
                    <w:snapToGrid w:val="0"/>
                    <w:jc w:val="center"/>
                    <w:rPr>
                      <w:szCs w:val="21"/>
                    </w:rPr>
                  </w:pPr>
                  <w:r>
                    <w:rPr>
                      <w:szCs w:val="21"/>
                    </w:rPr>
                    <w:t>大气污染物综合排放标准详解</w:t>
                  </w:r>
                </w:p>
              </w:tc>
            </w:tr>
          </w:tbl>
          <w:p>
            <w:pPr>
              <w:spacing w:line="360" w:lineRule="auto"/>
              <w:rPr>
                <w:sz w:val="24"/>
                <w:szCs w:val="24"/>
              </w:rPr>
            </w:pPr>
            <w:r>
              <w:rPr>
                <w:sz w:val="24"/>
                <w:szCs w:val="24"/>
              </w:rPr>
              <w:t>2、地表水环境：</w:t>
            </w:r>
            <w:r>
              <w:rPr>
                <w:rFonts w:hint="eastAsia"/>
                <w:sz w:val="24"/>
                <w:szCs w:val="24"/>
              </w:rPr>
              <w:t>兰溪水</w:t>
            </w:r>
            <w:r>
              <w:rPr>
                <w:sz w:val="24"/>
                <w:szCs w:val="24"/>
              </w:rPr>
              <w:t>执行《地表水环境质量标准》（GB3838-2002）</w:t>
            </w:r>
            <w:r>
              <w:rPr>
                <w:rFonts w:hint="eastAsia" w:ascii="宋体" w:hAnsi="宋体" w:cs="宋体"/>
                <w:sz w:val="24"/>
                <w:szCs w:val="24"/>
              </w:rPr>
              <w:t>Ⅲ</w:t>
            </w:r>
            <w:r>
              <w:rPr>
                <w:sz w:val="24"/>
                <w:szCs w:val="24"/>
              </w:rPr>
              <w:t>类标准。</w:t>
            </w:r>
          </w:p>
          <w:p>
            <w:pPr>
              <w:spacing w:line="360" w:lineRule="auto"/>
              <w:jc w:val="center"/>
              <w:rPr>
                <w:b/>
                <w:snapToGrid w:val="0"/>
                <w:kern w:val="0"/>
                <w:szCs w:val="21"/>
              </w:rPr>
            </w:pPr>
            <w:r>
              <w:rPr>
                <w:b/>
                <w:snapToGrid w:val="0"/>
                <w:kern w:val="0"/>
                <w:szCs w:val="21"/>
              </w:rPr>
              <w:t>表4-2  地表水</w:t>
            </w:r>
            <w:r>
              <w:rPr>
                <w:b/>
                <w:szCs w:val="21"/>
              </w:rPr>
              <w:t>环境质量标准</w:t>
            </w:r>
            <w:r>
              <w:rPr>
                <w:b/>
                <w:snapToGrid w:val="0"/>
                <w:kern w:val="0"/>
                <w:szCs w:val="21"/>
              </w:rPr>
              <w:t>（GB3838-2002）  单位：mg/L，pH值除外</w:t>
            </w:r>
          </w:p>
          <w:tbl>
            <w:tblPr>
              <w:tblW w:w="8632"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
            <w:tblGrid>
              <w:gridCol w:w="2442"/>
              <w:gridCol w:w="942"/>
              <w:gridCol w:w="1234"/>
              <w:gridCol w:w="1114"/>
              <w:gridCol w:w="932"/>
              <w:gridCol w:w="196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136" w:hRule="atLeast"/>
              </w:trPr>
              <w:tc>
                <w:tcPr>
                  <w:tcW w:w="2442" w:type="dxa"/>
                  <w:tcBorders>
                    <w:top w:val="single" w:color="000000" w:sz="12" w:space="0"/>
                    <w:left w:val="single" w:color="000000" w:sz="6" w:space="0"/>
                    <w:bottom w:val="single" w:color="000000" w:sz="6" w:space="0"/>
                    <w:tl2br w:val="single" w:color="000000" w:sz="6" w:space="0"/>
                  </w:tcBorders>
                  <w:vAlign w:val="top"/>
                </w:tcPr>
                <w:p>
                  <w:pPr>
                    <w:pStyle w:val="7"/>
                    <w:tabs>
                      <w:tab w:val="center" w:pos="488"/>
                    </w:tabs>
                    <w:spacing w:after="0"/>
                    <w:ind w:firstLine="1029" w:firstLineChars="490"/>
                    <w:rPr>
                      <w:szCs w:val="18"/>
                    </w:rPr>
                  </w:pPr>
                  <w:r>
                    <w:rPr>
                      <w:szCs w:val="18"/>
                    </w:rPr>
                    <w:t>项目</w:t>
                  </w:r>
                </w:p>
                <w:p>
                  <w:pPr>
                    <w:pStyle w:val="7"/>
                    <w:tabs>
                      <w:tab w:val="center" w:pos="488"/>
                    </w:tabs>
                    <w:spacing w:after="0"/>
                    <w:ind w:firstLine="0" w:firstLineChars="0"/>
                    <w:rPr>
                      <w:szCs w:val="21"/>
                    </w:rPr>
                  </w:pPr>
                  <w:r>
                    <w:rPr>
                      <w:szCs w:val="18"/>
                    </w:rPr>
                    <w:t>标准</w:t>
                  </w:r>
                </w:p>
              </w:tc>
              <w:tc>
                <w:tcPr>
                  <w:tcW w:w="942" w:type="dxa"/>
                  <w:tcBorders>
                    <w:top w:val="single" w:color="000000" w:sz="12" w:space="0"/>
                    <w:bottom w:val="single" w:color="000000" w:sz="6" w:space="0"/>
                  </w:tcBorders>
                  <w:vAlign w:val="center"/>
                </w:tcPr>
                <w:p>
                  <w:pPr>
                    <w:pStyle w:val="7"/>
                    <w:spacing w:after="0"/>
                    <w:ind w:firstLine="0" w:firstLineChars="0"/>
                    <w:jc w:val="center"/>
                    <w:rPr>
                      <w:szCs w:val="21"/>
                    </w:rPr>
                  </w:pPr>
                  <w:r>
                    <w:rPr>
                      <w:szCs w:val="21"/>
                    </w:rPr>
                    <w:t>pH</w:t>
                  </w:r>
                </w:p>
              </w:tc>
              <w:tc>
                <w:tcPr>
                  <w:tcW w:w="1234" w:type="dxa"/>
                  <w:tcBorders>
                    <w:top w:val="single" w:color="000000" w:sz="12" w:space="0"/>
                    <w:bottom w:val="single" w:color="000000" w:sz="6" w:space="0"/>
                  </w:tcBorders>
                  <w:vAlign w:val="center"/>
                </w:tcPr>
                <w:p>
                  <w:pPr>
                    <w:pStyle w:val="7"/>
                    <w:spacing w:after="0"/>
                    <w:ind w:firstLine="0" w:firstLineChars="0"/>
                    <w:jc w:val="center"/>
                    <w:rPr>
                      <w:szCs w:val="21"/>
                    </w:rPr>
                  </w:pPr>
                  <w:r>
                    <w:rPr>
                      <w:szCs w:val="21"/>
                    </w:rPr>
                    <w:t>BOD</w:t>
                  </w:r>
                  <w:r>
                    <w:rPr>
                      <w:szCs w:val="21"/>
                      <w:vertAlign w:val="subscript"/>
                    </w:rPr>
                    <w:t>5</w:t>
                  </w:r>
                </w:p>
              </w:tc>
              <w:tc>
                <w:tcPr>
                  <w:tcW w:w="1114" w:type="dxa"/>
                  <w:tcBorders>
                    <w:top w:val="single" w:color="000000" w:sz="12" w:space="0"/>
                    <w:bottom w:val="single" w:color="000000" w:sz="6" w:space="0"/>
                  </w:tcBorders>
                  <w:vAlign w:val="center"/>
                </w:tcPr>
                <w:p>
                  <w:pPr>
                    <w:pStyle w:val="7"/>
                    <w:spacing w:after="0"/>
                    <w:ind w:firstLine="0" w:firstLineChars="0"/>
                    <w:jc w:val="center"/>
                    <w:rPr>
                      <w:szCs w:val="21"/>
                    </w:rPr>
                  </w:pPr>
                  <w:r>
                    <w:rPr>
                      <w:szCs w:val="21"/>
                    </w:rPr>
                    <w:t>COD</w:t>
                  </w:r>
                </w:p>
              </w:tc>
              <w:tc>
                <w:tcPr>
                  <w:tcW w:w="932" w:type="dxa"/>
                  <w:tcBorders>
                    <w:top w:val="single" w:color="000000" w:sz="12" w:space="0"/>
                    <w:bottom w:val="single" w:color="000000" w:sz="6" w:space="0"/>
                  </w:tcBorders>
                  <w:vAlign w:val="center"/>
                </w:tcPr>
                <w:p>
                  <w:pPr>
                    <w:pStyle w:val="7"/>
                    <w:spacing w:after="0"/>
                    <w:ind w:firstLine="0" w:firstLineChars="0"/>
                    <w:jc w:val="center"/>
                    <w:rPr>
                      <w:szCs w:val="21"/>
                    </w:rPr>
                  </w:pPr>
                  <w:r>
                    <w:rPr>
                      <w:szCs w:val="21"/>
                    </w:rPr>
                    <w:t>氨氮</w:t>
                  </w:r>
                </w:p>
              </w:tc>
              <w:tc>
                <w:tcPr>
                  <w:tcW w:w="1968" w:type="dxa"/>
                  <w:tcBorders>
                    <w:top w:val="single" w:color="000000" w:sz="12" w:space="0"/>
                    <w:bottom w:val="single" w:color="000000" w:sz="6" w:space="0"/>
                    <w:right w:val="single" w:color="000000" w:sz="6" w:space="0"/>
                  </w:tcBorders>
                  <w:vAlign w:val="center"/>
                </w:tcPr>
                <w:p>
                  <w:pPr>
                    <w:pStyle w:val="7"/>
                    <w:spacing w:after="0"/>
                    <w:ind w:firstLine="0" w:firstLineChars="0"/>
                    <w:jc w:val="center"/>
                    <w:rPr>
                      <w:iCs/>
                      <w:szCs w:val="21"/>
                    </w:rPr>
                  </w:pPr>
                  <w:r>
                    <w:rPr>
                      <w:iCs/>
                      <w:szCs w:val="21"/>
                    </w:rPr>
                    <w:t>粪大肠菌</w:t>
                  </w:r>
                  <w:r>
                    <w:rPr>
                      <w:rFonts w:hint="eastAsia"/>
                      <w:iCs/>
                      <w:szCs w:val="21"/>
                    </w:rPr>
                    <w:t>群</w:t>
                  </w:r>
                  <w:r>
                    <w:rPr>
                      <w:iCs/>
                      <w:szCs w:val="21"/>
                    </w:rPr>
                    <w:t>（个/L）</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51" w:hRule="atLeast"/>
              </w:trPr>
              <w:tc>
                <w:tcPr>
                  <w:tcW w:w="2442" w:type="dxa"/>
                  <w:tcBorders>
                    <w:top w:val="single" w:color="000000" w:sz="6" w:space="0"/>
                    <w:left w:val="single" w:color="000000" w:sz="6" w:space="0"/>
                    <w:bottom w:val="single" w:color="000000" w:sz="12" w:space="0"/>
                  </w:tcBorders>
                  <w:vAlign w:val="center"/>
                </w:tcPr>
                <w:p>
                  <w:pPr>
                    <w:pStyle w:val="7"/>
                    <w:spacing w:after="0"/>
                    <w:ind w:firstLine="0" w:firstLineChars="0"/>
                    <w:jc w:val="center"/>
                    <w:rPr>
                      <w:szCs w:val="21"/>
                    </w:rPr>
                  </w:pPr>
                  <w:r>
                    <w:rPr>
                      <w:szCs w:val="21"/>
                    </w:rPr>
                    <w:t>GB3838-2002</w:t>
                  </w:r>
                  <w:r>
                    <w:rPr>
                      <w:rFonts w:hint="eastAsia" w:ascii="宋体" w:hAnsi="宋体" w:cs="宋体"/>
                      <w:szCs w:val="21"/>
                    </w:rPr>
                    <w:t>Ⅲ</w:t>
                  </w:r>
                  <w:r>
                    <w:rPr>
                      <w:szCs w:val="21"/>
                    </w:rPr>
                    <w:t>类</w:t>
                  </w:r>
                </w:p>
              </w:tc>
              <w:tc>
                <w:tcPr>
                  <w:tcW w:w="942" w:type="dxa"/>
                  <w:tcBorders>
                    <w:top w:val="single" w:color="000000" w:sz="6" w:space="0"/>
                    <w:bottom w:val="single" w:color="000000" w:sz="12" w:space="0"/>
                  </w:tcBorders>
                  <w:vAlign w:val="center"/>
                </w:tcPr>
                <w:p>
                  <w:pPr>
                    <w:pStyle w:val="7"/>
                    <w:spacing w:after="0"/>
                    <w:ind w:firstLine="0" w:firstLineChars="0"/>
                    <w:jc w:val="center"/>
                    <w:rPr>
                      <w:szCs w:val="21"/>
                    </w:rPr>
                  </w:pPr>
                  <w:r>
                    <w:rPr>
                      <w:szCs w:val="21"/>
                    </w:rPr>
                    <w:t>6-9</w:t>
                  </w:r>
                </w:p>
              </w:tc>
              <w:tc>
                <w:tcPr>
                  <w:tcW w:w="1234" w:type="dxa"/>
                  <w:tcBorders>
                    <w:top w:val="single" w:color="000000" w:sz="6" w:space="0"/>
                    <w:bottom w:val="single" w:color="000000" w:sz="12" w:space="0"/>
                  </w:tcBorders>
                  <w:vAlign w:val="center"/>
                </w:tcPr>
                <w:p>
                  <w:pPr>
                    <w:pStyle w:val="7"/>
                    <w:spacing w:after="0"/>
                    <w:ind w:firstLine="0" w:firstLineChars="0"/>
                    <w:jc w:val="center"/>
                    <w:rPr>
                      <w:szCs w:val="21"/>
                    </w:rPr>
                  </w:pPr>
                  <w:r>
                    <w:rPr>
                      <w:szCs w:val="21"/>
                    </w:rPr>
                    <w:t>≤4</w:t>
                  </w:r>
                </w:p>
              </w:tc>
              <w:tc>
                <w:tcPr>
                  <w:tcW w:w="1114" w:type="dxa"/>
                  <w:tcBorders>
                    <w:top w:val="single" w:color="000000" w:sz="6" w:space="0"/>
                    <w:bottom w:val="single" w:color="000000" w:sz="12" w:space="0"/>
                  </w:tcBorders>
                  <w:vAlign w:val="center"/>
                </w:tcPr>
                <w:p>
                  <w:pPr>
                    <w:pStyle w:val="7"/>
                    <w:spacing w:after="0"/>
                    <w:ind w:firstLine="0" w:firstLineChars="0"/>
                    <w:jc w:val="center"/>
                    <w:rPr>
                      <w:szCs w:val="21"/>
                    </w:rPr>
                  </w:pPr>
                  <w:r>
                    <w:rPr>
                      <w:szCs w:val="21"/>
                    </w:rPr>
                    <w:t>≤20</w:t>
                  </w:r>
                </w:p>
              </w:tc>
              <w:tc>
                <w:tcPr>
                  <w:tcW w:w="932" w:type="dxa"/>
                  <w:tcBorders>
                    <w:top w:val="single" w:color="000000" w:sz="6" w:space="0"/>
                    <w:bottom w:val="single" w:color="000000" w:sz="12" w:space="0"/>
                  </w:tcBorders>
                  <w:vAlign w:val="center"/>
                </w:tcPr>
                <w:p>
                  <w:pPr>
                    <w:pStyle w:val="7"/>
                    <w:spacing w:after="0"/>
                    <w:ind w:firstLine="0" w:firstLineChars="0"/>
                    <w:jc w:val="center"/>
                    <w:rPr>
                      <w:szCs w:val="21"/>
                    </w:rPr>
                  </w:pPr>
                  <w:r>
                    <w:rPr>
                      <w:szCs w:val="21"/>
                    </w:rPr>
                    <w:t>≤1.0</w:t>
                  </w:r>
                </w:p>
              </w:tc>
              <w:tc>
                <w:tcPr>
                  <w:tcW w:w="1968" w:type="dxa"/>
                  <w:tcBorders>
                    <w:top w:val="single" w:color="000000" w:sz="6" w:space="0"/>
                    <w:bottom w:val="single" w:color="000000" w:sz="12" w:space="0"/>
                    <w:right w:val="single" w:color="000000" w:sz="6" w:space="0"/>
                  </w:tcBorders>
                  <w:vAlign w:val="center"/>
                </w:tcPr>
                <w:p>
                  <w:pPr>
                    <w:pStyle w:val="7"/>
                    <w:spacing w:after="0"/>
                    <w:ind w:firstLine="0" w:firstLineChars="0"/>
                    <w:jc w:val="center"/>
                    <w:rPr>
                      <w:iCs/>
                      <w:szCs w:val="21"/>
                    </w:rPr>
                  </w:pPr>
                  <w:r>
                    <w:rPr>
                      <w:szCs w:val="21"/>
                    </w:rPr>
                    <w:t>≤10000</w:t>
                  </w:r>
                </w:p>
              </w:tc>
            </w:tr>
          </w:tbl>
          <w:p>
            <w:pPr>
              <w:spacing w:line="360" w:lineRule="auto"/>
              <w:rPr>
                <w:sz w:val="24"/>
                <w:szCs w:val="24"/>
              </w:rPr>
            </w:pPr>
            <w:r>
              <w:rPr>
                <w:sz w:val="24"/>
                <w:szCs w:val="24"/>
              </w:rPr>
              <w:t>3、声环境：执行《声环境质量标准》（GB3096-2008）中的</w:t>
            </w:r>
            <w:r>
              <w:rPr>
                <w:rFonts w:hint="eastAsia"/>
                <w:sz w:val="24"/>
                <w:szCs w:val="24"/>
              </w:rPr>
              <w:t>3类</w:t>
            </w:r>
            <w:r>
              <w:rPr>
                <w:sz w:val="24"/>
                <w:szCs w:val="24"/>
              </w:rPr>
              <w:t>标准。</w:t>
            </w:r>
          </w:p>
          <w:p>
            <w:pPr>
              <w:spacing w:line="360" w:lineRule="auto"/>
              <w:jc w:val="center"/>
              <w:rPr>
                <w:b/>
                <w:snapToGrid w:val="0"/>
                <w:kern w:val="0"/>
                <w:szCs w:val="21"/>
              </w:rPr>
            </w:pPr>
            <w:r>
              <w:rPr>
                <w:b/>
                <w:snapToGrid w:val="0"/>
                <w:kern w:val="0"/>
                <w:szCs w:val="21"/>
              </w:rPr>
              <w:t>表4-3  声</w:t>
            </w:r>
            <w:r>
              <w:rPr>
                <w:b/>
                <w:szCs w:val="21"/>
              </w:rPr>
              <w:t xml:space="preserve">环境质量标准 (GB3096-2008)  </w:t>
            </w:r>
            <w:r>
              <w:rPr>
                <w:b/>
                <w:snapToGrid w:val="0"/>
                <w:kern w:val="0"/>
                <w:szCs w:val="21"/>
              </w:rPr>
              <w:t xml:space="preserve">   单位：dB（A）</w:t>
            </w:r>
          </w:p>
          <w:tbl>
            <w:tblPr>
              <w:tblW w:w="8632"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
            <w:tblGrid>
              <w:gridCol w:w="2876"/>
              <w:gridCol w:w="2878"/>
              <w:gridCol w:w="287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36" w:hRule="atLeast"/>
              </w:trPr>
              <w:tc>
                <w:tcPr>
                  <w:tcW w:w="2876" w:type="dxa"/>
                  <w:tcBorders>
                    <w:top w:val="single" w:color="000000" w:sz="12" w:space="0"/>
                    <w:left w:val="single" w:color="000000" w:sz="6" w:space="0"/>
                    <w:bottom w:val="single" w:color="000000" w:sz="6" w:space="0"/>
                  </w:tcBorders>
                  <w:vAlign w:val="center"/>
                </w:tcPr>
                <w:p>
                  <w:pPr>
                    <w:ind w:firstLine="74" w:firstLineChars="35"/>
                    <w:jc w:val="center"/>
                    <w:rPr>
                      <w:b/>
                      <w:szCs w:val="21"/>
                    </w:rPr>
                  </w:pPr>
                  <w:r>
                    <w:rPr>
                      <w:b/>
                      <w:szCs w:val="21"/>
                    </w:rPr>
                    <w:t>声环境功能区类别</w:t>
                  </w:r>
                </w:p>
              </w:tc>
              <w:tc>
                <w:tcPr>
                  <w:tcW w:w="2878" w:type="dxa"/>
                  <w:tcBorders>
                    <w:top w:val="single" w:color="000000" w:sz="12" w:space="0"/>
                    <w:bottom w:val="single" w:color="000000" w:sz="6" w:space="0"/>
                  </w:tcBorders>
                  <w:vAlign w:val="center"/>
                </w:tcPr>
                <w:p>
                  <w:pPr>
                    <w:ind w:firstLine="74" w:firstLineChars="35"/>
                    <w:jc w:val="center"/>
                    <w:rPr>
                      <w:b/>
                      <w:szCs w:val="21"/>
                    </w:rPr>
                  </w:pPr>
                  <w:r>
                    <w:rPr>
                      <w:b/>
                      <w:szCs w:val="21"/>
                    </w:rPr>
                    <w:t>昼间</w:t>
                  </w:r>
                </w:p>
              </w:tc>
              <w:tc>
                <w:tcPr>
                  <w:tcW w:w="2878" w:type="dxa"/>
                  <w:tcBorders>
                    <w:top w:val="single" w:color="000000" w:sz="12" w:space="0"/>
                    <w:bottom w:val="single" w:color="000000" w:sz="6" w:space="0"/>
                    <w:right w:val="single" w:color="000000" w:sz="6" w:space="0"/>
                  </w:tcBorders>
                  <w:vAlign w:val="center"/>
                </w:tcPr>
                <w:p>
                  <w:pPr>
                    <w:ind w:firstLine="74" w:firstLineChars="35"/>
                    <w:jc w:val="center"/>
                    <w:rPr>
                      <w:b/>
                      <w:szCs w:val="21"/>
                    </w:rPr>
                  </w:pPr>
                  <w:r>
                    <w:rPr>
                      <w:b/>
                      <w:szCs w:val="21"/>
                    </w:rPr>
                    <w:t>夜间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397" w:hRule="atLeast"/>
              </w:trPr>
              <w:tc>
                <w:tcPr>
                  <w:tcW w:w="2876" w:type="dxa"/>
                  <w:tcBorders>
                    <w:top w:val="single" w:color="000000" w:sz="6" w:space="0"/>
                    <w:left w:val="single" w:color="000000" w:sz="6" w:space="0"/>
                    <w:bottom w:val="single" w:color="000000" w:sz="12" w:space="0"/>
                  </w:tcBorders>
                  <w:vAlign w:val="center"/>
                </w:tcPr>
                <w:p>
                  <w:pPr>
                    <w:ind w:firstLine="73" w:firstLineChars="35"/>
                    <w:jc w:val="center"/>
                    <w:rPr>
                      <w:szCs w:val="21"/>
                    </w:rPr>
                  </w:pPr>
                  <w:r>
                    <w:rPr>
                      <w:rFonts w:hint="eastAsia"/>
                      <w:szCs w:val="21"/>
                    </w:rPr>
                    <w:t>3类</w:t>
                  </w:r>
                </w:p>
              </w:tc>
              <w:tc>
                <w:tcPr>
                  <w:tcW w:w="2878" w:type="dxa"/>
                  <w:tcBorders>
                    <w:top w:val="single" w:color="000000" w:sz="6" w:space="0"/>
                    <w:bottom w:val="single" w:color="000000" w:sz="12" w:space="0"/>
                  </w:tcBorders>
                  <w:vAlign w:val="center"/>
                </w:tcPr>
                <w:p>
                  <w:pPr>
                    <w:ind w:firstLine="73" w:firstLineChars="35"/>
                    <w:jc w:val="center"/>
                    <w:rPr>
                      <w:szCs w:val="21"/>
                    </w:rPr>
                  </w:pPr>
                  <w:r>
                    <w:rPr>
                      <w:rFonts w:hint="eastAsia"/>
                      <w:szCs w:val="21"/>
                    </w:rPr>
                    <w:t>65</w:t>
                  </w:r>
                </w:p>
              </w:tc>
              <w:tc>
                <w:tcPr>
                  <w:tcW w:w="2878" w:type="dxa"/>
                  <w:tcBorders>
                    <w:top w:val="single" w:color="000000" w:sz="6" w:space="0"/>
                    <w:bottom w:val="single" w:color="000000" w:sz="12" w:space="0"/>
                    <w:right w:val="single" w:color="000000" w:sz="6" w:space="0"/>
                  </w:tcBorders>
                  <w:vAlign w:val="center"/>
                </w:tcPr>
                <w:p>
                  <w:pPr>
                    <w:ind w:firstLine="73" w:firstLineChars="35"/>
                    <w:jc w:val="center"/>
                    <w:rPr>
                      <w:szCs w:val="21"/>
                    </w:rPr>
                  </w:pPr>
                  <w:r>
                    <w:rPr>
                      <w:rFonts w:hint="eastAsia"/>
                      <w:szCs w:val="21"/>
                    </w:rPr>
                    <w:t>55</w:t>
                  </w:r>
                </w:p>
              </w:tc>
            </w:tr>
          </w:tbl>
          <w:p>
            <w:pPr>
              <w:spacing w:line="360"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4" w:hRule="atLeast"/>
        </w:trPr>
        <w:tc>
          <w:tcPr>
            <w:tcW w:w="533" w:type="dxa"/>
            <w:vAlign w:val="center"/>
          </w:tcPr>
          <w:p>
            <w:pPr>
              <w:jc w:val="center"/>
              <w:rPr>
                <w:sz w:val="24"/>
              </w:rPr>
            </w:pPr>
            <w:r>
              <w:rPr>
                <w:sz w:val="24"/>
              </w:rPr>
              <w:t>污染物排放标准</w:t>
            </w:r>
          </w:p>
        </w:tc>
        <w:tc>
          <w:tcPr>
            <w:tcW w:w="8868" w:type="dxa"/>
            <w:vAlign w:val="center"/>
          </w:tcPr>
          <w:p>
            <w:pPr>
              <w:spacing w:line="360" w:lineRule="auto"/>
              <w:rPr>
                <w:sz w:val="24"/>
                <w:szCs w:val="24"/>
              </w:rPr>
            </w:pPr>
            <w:r>
              <w:rPr>
                <w:sz w:val="24"/>
                <w:szCs w:val="24"/>
              </w:rPr>
              <w:t>1、废气：</w:t>
            </w:r>
            <w:r>
              <w:rPr>
                <w:rFonts w:hint="eastAsia"/>
                <w:sz w:val="24"/>
                <w:szCs w:val="24"/>
              </w:rPr>
              <w:t>锡焊</w:t>
            </w:r>
            <w:r>
              <w:rPr>
                <w:sz w:val="24"/>
                <w:szCs w:val="24"/>
              </w:rPr>
              <w:t>废气执行</w:t>
            </w:r>
            <w:r>
              <w:rPr>
                <w:rFonts w:hint="eastAsia"/>
                <w:sz w:val="24"/>
                <w:szCs w:val="24"/>
              </w:rPr>
              <w:t>《</w:t>
            </w:r>
            <w:r>
              <w:rPr>
                <w:sz w:val="24"/>
                <w:szCs w:val="24"/>
              </w:rPr>
              <w:t>大气污染物综合排放标准》（GB16297-1996）中</w:t>
            </w:r>
            <w:r>
              <w:rPr>
                <w:rFonts w:hint="eastAsia"/>
                <w:sz w:val="24"/>
                <w:szCs w:val="24"/>
              </w:rPr>
              <w:t>二级</w:t>
            </w:r>
            <w:r>
              <w:rPr>
                <w:sz w:val="24"/>
                <w:szCs w:val="24"/>
              </w:rPr>
              <w:t>标准</w:t>
            </w:r>
            <w:r>
              <w:rPr>
                <w:rFonts w:hint="eastAsia"/>
                <w:sz w:val="24"/>
                <w:szCs w:val="24"/>
              </w:rPr>
              <w:t>限值及</w:t>
            </w:r>
            <w:r>
              <w:rPr>
                <w:sz w:val="24"/>
                <w:szCs w:val="24"/>
              </w:rPr>
              <w:t>无组织标准限值</w:t>
            </w:r>
            <w:r>
              <w:rPr>
                <w:rFonts w:hint="eastAsia"/>
                <w:sz w:val="24"/>
                <w:szCs w:val="24"/>
              </w:rPr>
              <w:t>。</w:t>
            </w:r>
          </w:p>
          <w:p>
            <w:pPr>
              <w:spacing w:line="360" w:lineRule="auto"/>
              <w:jc w:val="center"/>
              <w:rPr>
                <w:b/>
                <w:szCs w:val="21"/>
              </w:rPr>
            </w:pPr>
            <w:r>
              <w:rPr>
                <w:rFonts w:hint="eastAsia"/>
                <w:b/>
                <w:szCs w:val="21"/>
              </w:rPr>
              <w:t>表</w:t>
            </w:r>
            <w:r>
              <w:rPr>
                <w:b/>
                <w:szCs w:val="21"/>
              </w:rPr>
              <w:t xml:space="preserve">4-4 </w:t>
            </w:r>
            <w:r>
              <w:rPr>
                <w:rFonts w:hint="eastAsia"/>
                <w:b/>
                <w:szCs w:val="21"/>
              </w:rPr>
              <w:t xml:space="preserve"> 锡焊废气大气污染物排放浓度限值</w:t>
            </w:r>
          </w:p>
          <w:tbl>
            <w:tblPr>
              <w:tblW w:w="86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586"/>
              <w:gridCol w:w="1838"/>
              <w:gridCol w:w="1988"/>
              <w:gridCol w:w="2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95" w:hRule="atLeast"/>
              </w:trPr>
              <w:tc>
                <w:tcPr>
                  <w:tcW w:w="1130" w:type="dxa"/>
                  <w:vMerge w:val="restart"/>
                  <w:tcBorders>
                    <w:tl2br w:val="nil"/>
                    <w:tr2bl w:val="nil"/>
                  </w:tcBorders>
                  <w:vAlign w:val="center"/>
                </w:tcPr>
                <w:p>
                  <w:pPr>
                    <w:jc w:val="center"/>
                    <w:rPr>
                      <w:b/>
                      <w:szCs w:val="21"/>
                    </w:rPr>
                  </w:pPr>
                  <w:r>
                    <w:rPr>
                      <w:rFonts w:hint="eastAsia"/>
                      <w:b/>
                      <w:szCs w:val="21"/>
                    </w:rPr>
                    <w:t>污染物</w:t>
                  </w:r>
                </w:p>
              </w:tc>
              <w:tc>
                <w:tcPr>
                  <w:tcW w:w="1586" w:type="dxa"/>
                  <w:vMerge w:val="restart"/>
                  <w:tcBorders>
                    <w:tl2br w:val="nil"/>
                    <w:tr2bl w:val="nil"/>
                  </w:tcBorders>
                  <w:vAlign w:val="center"/>
                </w:tcPr>
                <w:p>
                  <w:pPr>
                    <w:jc w:val="center"/>
                    <w:rPr>
                      <w:b/>
                      <w:szCs w:val="21"/>
                    </w:rPr>
                  </w:pPr>
                  <w:r>
                    <w:rPr>
                      <w:rFonts w:hint="eastAsia"/>
                      <w:b/>
                      <w:szCs w:val="21"/>
                    </w:rPr>
                    <w:t>最高允许排放浓度</w:t>
                  </w:r>
                </w:p>
                <w:p>
                  <w:pPr>
                    <w:jc w:val="center"/>
                    <w:rPr>
                      <w:b/>
                      <w:szCs w:val="21"/>
                    </w:rPr>
                  </w:pPr>
                  <w:r>
                    <w:rPr>
                      <w:rFonts w:hint="eastAsia"/>
                      <w:b/>
                      <w:szCs w:val="21"/>
                    </w:rPr>
                    <w:t>（mg/m</w:t>
                  </w:r>
                  <w:r>
                    <w:rPr>
                      <w:rFonts w:hint="eastAsia"/>
                      <w:b/>
                      <w:szCs w:val="21"/>
                      <w:vertAlign w:val="superscript"/>
                    </w:rPr>
                    <w:t>3</w:t>
                  </w:r>
                  <w:r>
                    <w:rPr>
                      <w:rFonts w:hint="eastAsia"/>
                      <w:b/>
                      <w:szCs w:val="21"/>
                    </w:rPr>
                    <w:t>）</w:t>
                  </w:r>
                </w:p>
              </w:tc>
              <w:tc>
                <w:tcPr>
                  <w:tcW w:w="3826" w:type="dxa"/>
                  <w:gridSpan w:val="2"/>
                  <w:tcBorders>
                    <w:tl2br w:val="nil"/>
                    <w:tr2bl w:val="nil"/>
                  </w:tcBorders>
                  <w:vAlign w:val="center"/>
                </w:tcPr>
                <w:p>
                  <w:pPr>
                    <w:jc w:val="center"/>
                    <w:rPr>
                      <w:b/>
                      <w:szCs w:val="21"/>
                    </w:rPr>
                  </w:pPr>
                  <w:r>
                    <w:rPr>
                      <w:rFonts w:hint="eastAsia"/>
                      <w:b/>
                      <w:szCs w:val="21"/>
                    </w:rPr>
                    <w:t>最高允许排放速率（kg/h）</w:t>
                  </w:r>
                </w:p>
              </w:tc>
              <w:tc>
                <w:tcPr>
                  <w:tcW w:w="2080" w:type="dxa"/>
                  <w:vMerge w:val="restart"/>
                  <w:tcBorders>
                    <w:tl2br w:val="nil"/>
                    <w:tr2bl w:val="nil"/>
                  </w:tcBorders>
                  <w:vAlign w:val="center"/>
                </w:tcPr>
                <w:p>
                  <w:pPr>
                    <w:jc w:val="center"/>
                    <w:rPr>
                      <w:b/>
                      <w:szCs w:val="21"/>
                    </w:rPr>
                  </w:pPr>
                  <w:r>
                    <w:rPr>
                      <w:rFonts w:hint="eastAsia"/>
                      <w:b/>
                      <w:szCs w:val="21"/>
                    </w:rPr>
                    <w:t>无组织排放限值（mg/m</w:t>
                  </w:r>
                  <w:r>
                    <w:rPr>
                      <w:rFonts w:hint="eastAsia"/>
                      <w:b/>
                      <w:szCs w:val="21"/>
                      <w:vertAlign w:val="superscript"/>
                    </w:rPr>
                    <w:t>3</w:t>
                  </w:r>
                  <w:r>
                    <w:rPr>
                      <w:rFonts w:hint="eastAsia"/>
                      <w:b/>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30" w:type="dxa"/>
                  <w:vMerge w:val="continue"/>
                  <w:tcBorders>
                    <w:tl2br w:val="nil"/>
                    <w:tr2bl w:val="nil"/>
                  </w:tcBorders>
                  <w:vAlign w:val="center"/>
                </w:tcPr>
                <w:p>
                  <w:pPr>
                    <w:jc w:val="center"/>
                    <w:rPr>
                      <w:szCs w:val="21"/>
                    </w:rPr>
                  </w:pPr>
                </w:p>
              </w:tc>
              <w:tc>
                <w:tcPr>
                  <w:tcW w:w="1586" w:type="dxa"/>
                  <w:vMerge w:val="continue"/>
                  <w:tcBorders>
                    <w:tl2br w:val="nil"/>
                    <w:tr2bl w:val="nil"/>
                  </w:tcBorders>
                  <w:vAlign w:val="center"/>
                </w:tcPr>
                <w:p>
                  <w:pPr>
                    <w:jc w:val="center"/>
                    <w:rPr>
                      <w:szCs w:val="21"/>
                    </w:rPr>
                  </w:pPr>
                </w:p>
              </w:tc>
              <w:tc>
                <w:tcPr>
                  <w:tcW w:w="1838" w:type="dxa"/>
                  <w:tcBorders>
                    <w:tl2br w:val="nil"/>
                    <w:tr2bl w:val="nil"/>
                  </w:tcBorders>
                  <w:vAlign w:val="center"/>
                </w:tcPr>
                <w:p>
                  <w:pPr>
                    <w:jc w:val="center"/>
                    <w:rPr>
                      <w:szCs w:val="21"/>
                    </w:rPr>
                  </w:pPr>
                  <w:r>
                    <w:rPr>
                      <w:rFonts w:hint="eastAsia"/>
                      <w:szCs w:val="21"/>
                    </w:rPr>
                    <w:t>排气筒高度（m）</w:t>
                  </w:r>
                </w:p>
              </w:tc>
              <w:tc>
                <w:tcPr>
                  <w:tcW w:w="1988" w:type="dxa"/>
                  <w:tcBorders>
                    <w:tl2br w:val="nil"/>
                    <w:tr2bl w:val="nil"/>
                  </w:tcBorders>
                  <w:vAlign w:val="center"/>
                </w:tcPr>
                <w:p>
                  <w:pPr>
                    <w:jc w:val="center"/>
                    <w:rPr>
                      <w:szCs w:val="21"/>
                    </w:rPr>
                  </w:pPr>
                  <w:r>
                    <w:rPr>
                      <w:rFonts w:hint="eastAsia"/>
                      <w:szCs w:val="21"/>
                    </w:rPr>
                    <w:t>二级标准</w:t>
                  </w:r>
                </w:p>
              </w:tc>
              <w:tc>
                <w:tcPr>
                  <w:tcW w:w="2080" w:type="dxa"/>
                  <w:vMerge w:val="continue"/>
                  <w:tcBorders>
                    <w:tl2br w:val="nil"/>
                    <w:tr2bl w:val="nil"/>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30" w:type="dxa"/>
                  <w:tcBorders>
                    <w:tl2br w:val="nil"/>
                    <w:tr2bl w:val="nil"/>
                  </w:tcBorders>
                  <w:vAlign w:val="center"/>
                </w:tcPr>
                <w:p>
                  <w:pPr>
                    <w:jc w:val="center"/>
                    <w:rPr>
                      <w:szCs w:val="21"/>
                    </w:rPr>
                  </w:pPr>
                  <w:r>
                    <w:rPr>
                      <w:rFonts w:hint="eastAsia"/>
                      <w:szCs w:val="21"/>
                    </w:rPr>
                    <w:t>锡及其化合物</w:t>
                  </w:r>
                </w:p>
              </w:tc>
              <w:tc>
                <w:tcPr>
                  <w:tcW w:w="1586" w:type="dxa"/>
                  <w:tcBorders>
                    <w:tl2br w:val="nil"/>
                    <w:tr2bl w:val="nil"/>
                  </w:tcBorders>
                  <w:vAlign w:val="center"/>
                </w:tcPr>
                <w:p>
                  <w:pPr>
                    <w:jc w:val="center"/>
                    <w:rPr>
                      <w:szCs w:val="21"/>
                    </w:rPr>
                  </w:pPr>
                  <w:r>
                    <w:rPr>
                      <w:rFonts w:hint="eastAsia"/>
                      <w:szCs w:val="21"/>
                    </w:rPr>
                    <w:t>8.5</w:t>
                  </w:r>
                </w:p>
              </w:tc>
              <w:tc>
                <w:tcPr>
                  <w:tcW w:w="1838" w:type="dxa"/>
                  <w:tcBorders>
                    <w:tl2br w:val="nil"/>
                    <w:tr2bl w:val="nil"/>
                  </w:tcBorders>
                  <w:vAlign w:val="center"/>
                </w:tcPr>
                <w:p>
                  <w:pPr>
                    <w:jc w:val="center"/>
                    <w:rPr>
                      <w:szCs w:val="21"/>
                    </w:rPr>
                  </w:pPr>
                  <w:r>
                    <w:rPr>
                      <w:rFonts w:hint="eastAsia"/>
                      <w:szCs w:val="21"/>
                    </w:rPr>
                    <w:t>15</w:t>
                  </w:r>
                </w:p>
              </w:tc>
              <w:tc>
                <w:tcPr>
                  <w:tcW w:w="1988" w:type="dxa"/>
                  <w:tcBorders>
                    <w:tl2br w:val="nil"/>
                    <w:tr2bl w:val="nil"/>
                  </w:tcBorders>
                  <w:vAlign w:val="center"/>
                </w:tcPr>
                <w:p>
                  <w:pPr>
                    <w:jc w:val="center"/>
                    <w:rPr>
                      <w:szCs w:val="21"/>
                    </w:rPr>
                  </w:pPr>
                  <w:r>
                    <w:rPr>
                      <w:rFonts w:hint="eastAsia"/>
                      <w:szCs w:val="21"/>
                    </w:rPr>
                    <w:t>0.31</w:t>
                  </w:r>
                </w:p>
              </w:tc>
              <w:tc>
                <w:tcPr>
                  <w:tcW w:w="2080" w:type="dxa"/>
                  <w:tcBorders>
                    <w:tl2br w:val="nil"/>
                    <w:tr2bl w:val="nil"/>
                  </w:tcBorders>
                  <w:vAlign w:val="center"/>
                </w:tcPr>
                <w:p>
                  <w:pPr>
                    <w:jc w:val="center"/>
                    <w:rPr>
                      <w:szCs w:val="21"/>
                    </w:rPr>
                  </w:pPr>
                  <w:r>
                    <w:rPr>
                      <w:rFonts w:hint="eastAsia"/>
                      <w:szCs w:val="21"/>
                    </w:rPr>
                    <w:t>0.24</w:t>
                  </w:r>
                </w:p>
              </w:tc>
            </w:tr>
          </w:tbl>
          <w:p>
            <w:pPr>
              <w:spacing w:line="360" w:lineRule="auto"/>
              <w:rPr>
                <w:sz w:val="24"/>
              </w:rPr>
            </w:pPr>
            <w:r>
              <w:rPr>
                <w:sz w:val="24"/>
                <w:szCs w:val="24"/>
              </w:rPr>
              <w:t>2、废水：</w:t>
            </w:r>
            <w:r>
              <w:rPr>
                <w:rFonts w:hint="eastAsia"/>
                <w:sz w:val="24"/>
              </w:rPr>
              <w:t>项目生活污水经预处理后，满足《污水综合排放标准》（GB8978-1996）三级标准及污水处理厂进水水质标准后，排入园区污水处理厂。</w:t>
            </w:r>
          </w:p>
          <w:p>
            <w:pPr>
              <w:spacing w:line="360" w:lineRule="auto"/>
              <w:ind w:firstLine="1897" w:firstLineChars="900"/>
              <w:rPr>
                <w:b/>
                <w:szCs w:val="21"/>
              </w:rPr>
            </w:pPr>
            <w:r>
              <w:rPr>
                <w:b/>
                <w:szCs w:val="21"/>
              </w:rPr>
              <w:t>表4-</w:t>
            </w:r>
            <w:r>
              <w:rPr>
                <w:rFonts w:hint="eastAsia"/>
                <w:b/>
                <w:szCs w:val="21"/>
              </w:rPr>
              <w:t>5</w:t>
            </w:r>
            <w:r>
              <w:rPr>
                <w:b/>
                <w:szCs w:val="21"/>
              </w:rPr>
              <w:t xml:space="preserve">  污水综合排放标准  单位：mg/l</w:t>
            </w:r>
          </w:p>
          <w:tbl>
            <w:tblPr>
              <w:tblW w:w="86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2770"/>
              <w:gridCol w:w="851"/>
              <w:gridCol w:w="738"/>
              <w:gridCol w:w="813"/>
              <w:gridCol w:w="903"/>
              <w:gridCol w:w="731"/>
              <w:gridCol w:w="974"/>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3" w:hRule="atLeast"/>
              </w:trPr>
              <w:tc>
                <w:tcPr>
                  <w:tcW w:w="2770" w:type="dxa"/>
                  <w:tcBorders>
                    <w:tl2br w:val="nil"/>
                    <w:tr2bl w:val="nil"/>
                  </w:tcBorders>
                  <w:vAlign w:val="center"/>
                </w:tcPr>
                <w:p>
                  <w:pPr>
                    <w:jc w:val="center"/>
                    <w:rPr>
                      <w:b/>
                      <w:szCs w:val="21"/>
                    </w:rPr>
                  </w:pPr>
                  <w:r>
                    <w:rPr>
                      <w:b/>
                      <w:szCs w:val="21"/>
                    </w:rPr>
                    <w:t xml:space="preserve">     控制项目</w:t>
                  </w:r>
                </w:p>
                <w:p>
                  <w:pPr>
                    <w:rPr>
                      <w:b/>
                      <w:szCs w:val="21"/>
                    </w:rPr>
                  </w:pPr>
                  <w:r>
                    <w:rPr>
                      <w:b/>
                      <w:szCs w:val="21"/>
                    </w:rPr>
                    <w:t>标准级别</w:t>
                  </w:r>
                </w:p>
              </w:tc>
              <w:tc>
                <w:tcPr>
                  <w:tcW w:w="851" w:type="dxa"/>
                  <w:tcBorders>
                    <w:tl2br w:val="nil"/>
                    <w:tr2bl w:val="nil"/>
                  </w:tcBorders>
                  <w:vAlign w:val="center"/>
                </w:tcPr>
                <w:p>
                  <w:pPr>
                    <w:jc w:val="center"/>
                    <w:rPr>
                      <w:b/>
                      <w:szCs w:val="21"/>
                    </w:rPr>
                  </w:pPr>
                  <w:r>
                    <w:rPr>
                      <w:b/>
                      <w:szCs w:val="21"/>
                    </w:rPr>
                    <w:t>pH</w:t>
                  </w:r>
                </w:p>
              </w:tc>
              <w:tc>
                <w:tcPr>
                  <w:tcW w:w="738" w:type="dxa"/>
                  <w:tcBorders>
                    <w:tl2br w:val="nil"/>
                    <w:tr2bl w:val="nil"/>
                  </w:tcBorders>
                  <w:vAlign w:val="center"/>
                </w:tcPr>
                <w:p>
                  <w:pPr>
                    <w:jc w:val="center"/>
                    <w:rPr>
                      <w:b/>
                      <w:szCs w:val="21"/>
                    </w:rPr>
                  </w:pPr>
                  <w:r>
                    <w:rPr>
                      <w:b/>
                      <w:szCs w:val="21"/>
                    </w:rPr>
                    <w:t>COD</w:t>
                  </w:r>
                </w:p>
              </w:tc>
              <w:tc>
                <w:tcPr>
                  <w:tcW w:w="813" w:type="dxa"/>
                  <w:tcBorders>
                    <w:tl2br w:val="nil"/>
                    <w:tr2bl w:val="nil"/>
                  </w:tcBorders>
                  <w:vAlign w:val="center"/>
                </w:tcPr>
                <w:p>
                  <w:pPr>
                    <w:jc w:val="center"/>
                    <w:rPr>
                      <w:b/>
                      <w:szCs w:val="21"/>
                    </w:rPr>
                  </w:pPr>
                  <w:r>
                    <w:rPr>
                      <w:b/>
                      <w:szCs w:val="21"/>
                    </w:rPr>
                    <w:t>BOD</w:t>
                  </w:r>
                  <w:r>
                    <w:rPr>
                      <w:b/>
                      <w:szCs w:val="21"/>
                      <w:vertAlign w:val="subscript"/>
                    </w:rPr>
                    <w:t>5</w:t>
                  </w:r>
                </w:p>
              </w:tc>
              <w:tc>
                <w:tcPr>
                  <w:tcW w:w="903" w:type="dxa"/>
                  <w:tcBorders>
                    <w:tl2br w:val="nil"/>
                    <w:tr2bl w:val="nil"/>
                  </w:tcBorders>
                  <w:vAlign w:val="center"/>
                </w:tcPr>
                <w:p>
                  <w:pPr>
                    <w:jc w:val="center"/>
                    <w:rPr>
                      <w:b/>
                      <w:szCs w:val="21"/>
                    </w:rPr>
                  </w:pPr>
                  <w:r>
                    <w:rPr>
                      <w:b/>
                      <w:szCs w:val="21"/>
                    </w:rPr>
                    <w:t>NH</w:t>
                  </w:r>
                  <w:r>
                    <w:rPr>
                      <w:b/>
                      <w:szCs w:val="21"/>
                      <w:vertAlign w:val="subscript"/>
                    </w:rPr>
                    <w:t>3</w:t>
                  </w:r>
                  <w:r>
                    <w:rPr>
                      <w:b/>
                      <w:szCs w:val="21"/>
                    </w:rPr>
                    <w:t>-N</w:t>
                  </w:r>
                </w:p>
              </w:tc>
              <w:tc>
                <w:tcPr>
                  <w:tcW w:w="731" w:type="dxa"/>
                  <w:tcBorders>
                    <w:tl2br w:val="nil"/>
                    <w:tr2bl w:val="nil"/>
                  </w:tcBorders>
                  <w:vAlign w:val="center"/>
                </w:tcPr>
                <w:p>
                  <w:pPr>
                    <w:jc w:val="center"/>
                    <w:rPr>
                      <w:b/>
                      <w:szCs w:val="21"/>
                    </w:rPr>
                  </w:pPr>
                  <w:r>
                    <w:rPr>
                      <w:b/>
                      <w:szCs w:val="21"/>
                    </w:rPr>
                    <w:t>SS</w:t>
                  </w:r>
                </w:p>
              </w:tc>
              <w:tc>
                <w:tcPr>
                  <w:tcW w:w="974" w:type="dxa"/>
                  <w:tcBorders>
                    <w:tl2br w:val="nil"/>
                    <w:tr2bl w:val="nil"/>
                  </w:tcBorders>
                  <w:vAlign w:val="center"/>
                </w:tcPr>
                <w:p>
                  <w:pPr>
                    <w:jc w:val="center"/>
                    <w:rPr>
                      <w:b/>
                      <w:szCs w:val="21"/>
                    </w:rPr>
                  </w:pPr>
                  <w:r>
                    <w:rPr>
                      <w:rFonts w:hint="eastAsia"/>
                      <w:b/>
                      <w:szCs w:val="21"/>
                    </w:rPr>
                    <w:t>动植物油</w:t>
                  </w:r>
                </w:p>
              </w:tc>
              <w:tc>
                <w:tcPr>
                  <w:tcW w:w="836" w:type="dxa"/>
                  <w:tcBorders>
                    <w:tl2br w:val="nil"/>
                    <w:tr2bl w:val="nil"/>
                  </w:tcBorders>
                  <w:vAlign w:val="center"/>
                </w:tcPr>
                <w:p>
                  <w:pPr>
                    <w:jc w:val="center"/>
                    <w:rPr>
                      <w:b/>
                      <w:szCs w:val="21"/>
                    </w:rPr>
                  </w:pPr>
                  <w:r>
                    <w:rPr>
                      <w:b/>
                      <w:szCs w:val="21"/>
                    </w:rPr>
                    <w:t>石油类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43" w:hRule="atLeast"/>
              </w:trPr>
              <w:tc>
                <w:tcPr>
                  <w:tcW w:w="2770" w:type="dxa"/>
                  <w:tcBorders>
                    <w:tl2br w:val="nil"/>
                    <w:tr2bl w:val="nil"/>
                  </w:tcBorders>
                  <w:vAlign w:val="center"/>
                </w:tcPr>
                <w:p>
                  <w:pPr>
                    <w:jc w:val="center"/>
                  </w:pPr>
                  <w:r>
                    <w:t>GB8978-1996）</w:t>
                  </w:r>
                  <w:r>
                    <w:rPr>
                      <w:rFonts w:hint="eastAsia"/>
                      <w:szCs w:val="21"/>
                    </w:rPr>
                    <w:t>三</w:t>
                  </w:r>
                  <w:r>
                    <w:rPr>
                      <w:szCs w:val="21"/>
                    </w:rPr>
                    <w:t>级标准</w:t>
                  </w:r>
                </w:p>
              </w:tc>
              <w:tc>
                <w:tcPr>
                  <w:tcW w:w="851" w:type="dxa"/>
                  <w:tcBorders>
                    <w:tl2br w:val="nil"/>
                    <w:tr2bl w:val="nil"/>
                  </w:tcBorders>
                  <w:vAlign w:val="center"/>
                </w:tcPr>
                <w:p>
                  <w:pPr>
                    <w:jc w:val="center"/>
                    <w:rPr>
                      <w:szCs w:val="21"/>
                    </w:rPr>
                  </w:pPr>
                  <w:r>
                    <w:rPr>
                      <w:szCs w:val="21"/>
                    </w:rPr>
                    <w:t>6～9</w:t>
                  </w:r>
                </w:p>
              </w:tc>
              <w:tc>
                <w:tcPr>
                  <w:tcW w:w="738" w:type="dxa"/>
                  <w:tcBorders>
                    <w:tl2br w:val="nil"/>
                    <w:tr2bl w:val="nil"/>
                  </w:tcBorders>
                  <w:vAlign w:val="center"/>
                </w:tcPr>
                <w:p>
                  <w:pPr>
                    <w:jc w:val="center"/>
                    <w:rPr>
                      <w:szCs w:val="21"/>
                    </w:rPr>
                  </w:pPr>
                  <w:r>
                    <w:rPr>
                      <w:rFonts w:hint="eastAsia"/>
                      <w:szCs w:val="21"/>
                    </w:rPr>
                    <w:t>500</w:t>
                  </w:r>
                </w:p>
              </w:tc>
              <w:tc>
                <w:tcPr>
                  <w:tcW w:w="813" w:type="dxa"/>
                  <w:tcBorders>
                    <w:tl2br w:val="nil"/>
                    <w:tr2bl w:val="nil"/>
                  </w:tcBorders>
                  <w:vAlign w:val="center"/>
                </w:tcPr>
                <w:p>
                  <w:pPr>
                    <w:jc w:val="center"/>
                    <w:rPr>
                      <w:szCs w:val="21"/>
                    </w:rPr>
                  </w:pPr>
                  <w:r>
                    <w:rPr>
                      <w:rFonts w:hint="eastAsia"/>
                      <w:szCs w:val="21"/>
                    </w:rPr>
                    <w:t>300</w:t>
                  </w:r>
                </w:p>
              </w:tc>
              <w:tc>
                <w:tcPr>
                  <w:tcW w:w="903" w:type="dxa"/>
                  <w:tcBorders>
                    <w:tl2br w:val="nil"/>
                    <w:tr2bl w:val="nil"/>
                  </w:tcBorders>
                  <w:vAlign w:val="center"/>
                </w:tcPr>
                <w:p>
                  <w:pPr>
                    <w:jc w:val="center"/>
                    <w:rPr>
                      <w:szCs w:val="21"/>
                    </w:rPr>
                  </w:pPr>
                  <w:r>
                    <w:rPr>
                      <w:rFonts w:hint="eastAsia"/>
                      <w:szCs w:val="21"/>
                    </w:rPr>
                    <w:t>/</w:t>
                  </w:r>
                </w:p>
              </w:tc>
              <w:tc>
                <w:tcPr>
                  <w:tcW w:w="731" w:type="dxa"/>
                  <w:tcBorders>
                    <w:tl2br w:val="nil"/>
                    <w:tr2bl w:val="nil"/>
                  </w:tcBorders>
                  <w:vAlign w:val="center"/>
                </w:tcPr>
                <w:p>
                  <w:pPr>
                    <w:jc w:val="center"/>
                    <w:rPr>
                      <w:szCs w:val="21"/>
                    </w:rPr>
                  </w:pPr>
                  <w:r>
                    <w:rPr>
                      <w:rFonts w:hint="eastAsia"/>
                      <w:szCs w:val="21"/>
                    </w:rPr>
                    <w:t>400</w:t>
                  </w:r>
                </w:p>
              </w:tc>
              <w:tc>
                <w:tcPr>
                  <w:tcW w:w="974" w:type="dxa"/>
                  <w:tcBorders>
                    <w:tl2br w:val="nil"/>
                    <w:tr2bl w:val="nil"/>
                  </w:tcBorders>
                  <w:vAlign w:val="center"/>
                </w:tcPr>
                <w:p>
                  <w:pPr>
                    <w:jc w:val="center"/>
                    <w:rPr>
                      <w:szCs w:val="21"/>
                    </w:rPr>
                  </w:pPr>
                  <w:r>
                    <w:rPr>
                      <w:rFonts w:hint="eastAsia"/>
                      <w:szCs w:val="21"/>
                    </w:rPr>
                    <w:t>100</w:t>
                  </w:r>
                </w:p>
              </w:tc>
              <w:tc>
                <w:tcPr>
                  <w:tcW w:w="836" w:type="dxa"/>
                  <w:tcBorders>
                    <w:tl2br w:val="nil"/>
                    <w:tr2bl w:val="nil"/>
                  </w:tcBorders>
                  <w:vAlign w:val="center"/>
                </w:tcPr>
                <w:p>
                  <w:pPr>
                    <w:jc w:val="center"/>
                    <w:rPr>
                      <w:szCs w:val="21"/>
                    </w:rPr>
                  </w:pPr>
                  <w:r>
                    <w:rPr>
                      <w:rFonts w:hint="eastAsia"/>
                      <w:szCs w:val="21"/>
                    </w:rPr>
                    <w:t>30</w:t>
                  </w:r>
                </w:p>
              </w:tc>
            </w:tr>
          </w:tbl>
          <w:p>
            <w:pPr>
              <w:spacing w:line="360" w:lineRule="auto"/>
              <w:rPr>
                <w:sz w:val="24"/>
                <w:szCs w:val="24"/>
              </w:rPr>
            </w:pPr>
            <w:r>
              <w:rPr>
                <w:rFonts w:hint="eastAsia"/>
                <w:sz w:val="24"/>
                <w:szCs w:val="24"/>
              </w:rPr>
              <w:t>3、</w:t>
            </w:r>
            <w:r>
              <w:rPr>
                <w:sz w:val="24"/>
                <w:szCs w:val="24"/>
              </w:rPr>
              <w:t>噪声：施工期执行《建筑施工场界环境噪声排放标准》（GB12523-2011）；营运期执行《工业企业厂界环境噪声排放标准》（GB12348-2008）</w:t>
            </w:r>
            <w:r>
              <w:rPr>
                <w:rFonts w:hint="eastAsia"/>
                <w:sz w:val="24"/>
                <w:szCs w:val="24"/>
              </w:rPr>
              <w:t>3</w:t>
            </w:r>
            <w:r>
              <w:rPr>
                <w:sz w:val="24"/>
                <w:szCs w:val="24"/>
              </w:rPr>
              <w:t>类标准。</w:t>
            </w:r>
          </w:p>
          <w:p>
            <w:pPr>
              <w:spacing w:line="360" w:lineRule="auto"/>
              <w:jc w:val="center"/>
              <w:rPr>
                <w:b/>
                <w:szCs w:val="21"/>
              </w:rPr>
            </w:pPr>
            <w:r>
              <w:rPr>
                <w:rFonts w:hint="eastAsia"/>
                <w:b/>
                <w:szCs w:val="21"/>
              </w:rPr>
              <w:t xml:space="preserve"> </w:t>
            </w:r>
            <w:r>
              <w:rPr>
                <w:b/>
                <w:szCs w:val="21"/>
              </w:rPr>
              <w:t>表4-</w:t>
            </w:r>
            <w:r>
              <w:rPr>
                <w:rFonts w:hint="eastAsia"/>
                <w:b/>
                <w:szCs w:val="21"/>
              </w:rPr>
              <w:t>6</w:t>
            </w:r>
            <w:r>
              <w:rPr>
                <w:b/>
                <w:szCs w:val="21"/>
              </w:rPr>
              <w:t xml:space="preserve">   建筑施工场界环境噪声排放标准        单位：dB（A）</w:t>
            </w:r>
          </w:p>
          <w:tbl>
            <w:tblPr>
              <w:tblW w:w="8632"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
            <w:tblGrid>
              <w:gridCol w:w="4280"/>
              <w:gridCol w:w="435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36" w:hRule="atLeast"/>
                <w:tblHeader/>
              </w:trPr>
              <w:tc>
                <w:tcPr>
                  <w:tcW w:w="4280" w:type="dxa"/>
                  <w:tcBorders>
                    <w:top w:val="single" w:color="000000" w:sz="12" w:space="0"/>
                    <w:left w:val="single" w:color="000000" w:sz="6" w:space="0"/>
                    <w:bottom w:val="single" w:color="000000" w:sz="6" w:space="0"/>
                    <w:right w:val="single" w:color="000000" w:sz="6" w:space="0"/>
                  </w:tcBorders>
                  <w:vAlign w:val="center"/>
                </w:tcPr>
                <w:p>
                  <w:pPr>
                    <w:tabs>
                      <w:tab w:val="left" w:pos="360"/>
                    </w:tabs>
                    <w:adjustRightInd w:val="0"/>
                    <w:snapToGrid w:val="0"/>
                    <w:jc w:val="center"/>
                    <w:rPr>
                      <w:b/>
                      <w:szCs w:val="21"/>
                    </w:rPr>
                  </w:pPr>
                  <w:r>
                    <w:rPr>
                      <w:b/>
                      <w:szCs w:val="21"/>
                    </w:rPr>
                    <w:t>昼间</w:t>
                  </w:r>
                </w:p>
              </w:tc>
              <w:tc>
                <w:tcPr>
                  <w:tcW w:w="4352" w:type="dxa"/>
                  <w:tcBorders>
                    <w:top w:val="single" w:color="000000" w:sz="12" w:space="0"/>
                    <w:left w:val="single" w:color="000000" w:sz="6" w:space="0"/>
                    <w:bottom w:val="single" w:color="000000" w:sz="6" w:space="0"/>
                    <w:right w:val="single" w:color="000000" w:sz="6" w:space="0"/>
                  </w:tcBorders>
                  <w:vAlign w:val="center"/>
                </w:tcPr>
                <w:p>
                  <w:pPr>
                    <w:tabs>
                      <w:tab w:val="left" w:pos="360"/>
                    </w:tabs>
                    <w:adjustRightInd w:val="0"/>
                    <w:snapToGrid w:val="0"/>
                    <w:jc w:val="center"/>
                    <w:rPr>
                      <w:b/>
                      <w:szCs w:val="21"/>
                    </w:rPr>
                  </w:pPr>
                  <w:r>
                    <w:rPr>
                      <w:b/>
                      <w:szCs w:val="21"/>
                    </w:rPr>
                    <w:t>夜间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51" w:hRule="atLeast"/>
                <w:tblHeader/>
              </w:trPr>
              <w:tc>
                <w:tcPr>
                  <w:tcW w:w="4280" w:type="dxa"/>
                  <w:tcBorders>
                    <w:top w:val="single" w:color="000000" w:sz="6" w:space="0"/>
                    <w:left w:val="single" w:color="000000" w:sz="6" w:space="0"/>
                    <w:bottom w:val="single" w:color="000000" w:sz="12" w:space="0"/>
                    <w:right w:val="single" w:color="000000" w:sz="6" w:space="0"/>
                  </w:tcBorders>
                  <w:vAlign w:val="center"/>
                </w:tcPr>
                <w:p>
                  <w:pPr>
                    <w:tabs>
                      <w:tab w:val="left" w:pos="360"/>
                    </w:tabs>
                    <w:adjustRightInd w:val="0"/>
                    <w:snapToGrid w:val="0"/>
                    <w:jc w:val="center"/>
                    <w:rPr>
                      <w:szCs w:val="21"/>
                    </w:rPr>
                  </w:pPr>
                  <w:r>
                    <w:rPr>
                      <w:szCs w:val="21"/>
                    </w:rPr>
                    <w:t>70</w:t>
                  </w:r>
                </w:p>
              </w:tc>
              <w:tc>
                <w:tcPr>
                  <w:tcW w:w="4352" w:type="dxa"/>
                  <w:tcBorders>
                    <w:top w:val="single" w:color="000000" w:sz="6" w:space="0"/>
                    <w:left w:val="single" w:color="000000" w:sz="6" w:space="0"/>
                    <w:bottom w:val="single" w:color="000000" w:sz="12" w:space="0"/>
                    <w:right w:val="single" w:color="000000" w:sz="6" w:space="0"/>
                  </w:tcBorders>
                  <w:vAlign w:val="center"/>
                </w:tcPr>
                <w:p>
                  <w:pPr>
                    <w:tabs>
                      <w:tab w:val="left" w:pos="360"/>
                    </w:tabs>
                    <w:adjustRightInd w:val="0"/>
                    <w:snapToGrid w:val="0"/>
                    <w:jc w:val="center"/>
                    <w:rPr>
                      <w:szCs w:val="21"/>
                    </w:rPr>
                  </w:pPr>
                  <w:r>
                    <w:rPr>
                      <w:szCs w:val="21"/>
                    </w:rPr>
                    <w:t>55</w:t>
                  </w:r>
                </w:p>
              </w:tc>
            </w:tr>
          </w:tbl>
          <w:p>
            <w:pPr>
              <w:spacing w:line="360" w:lineRule="auto"/>
              <w:jc w:val="center"/>
              <w:rPr>
                <w:b/>
                <w:szCs w:val="21"/>
              </w:rPr>
            </w:pPr>
            <w:r>
              <w:rPr>
                <w:b/>
                <w:szCs w:val="21"/>
              </w:rPr>
              <w:t>表4-</w:t>
            </w:r>
            <w:r>
              <w:rPr>
                <w:rFonts w:hint="eastAsia"/>
                <w:b/>
                <w:szCs w:val="21"/>
              </w:rPr>
              <w:t>7</w:t>
            </w:r>
            <w:r>
              <w:rPr>
                <w:b/>
                <w:szCs w:val="21"/>
              </w:rPr>
              <w:t xml:space="preserve">    环境噪声排放标准限值   单位：dB（A）</w:t>
            </w:r>
          </w:p>
          <w:tbl>
            <w:tblPr>
              <w:tblW w:w="8632"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
            <w:tblGrid>
              <w:gridCol w:w="3057"/>
              <w:gridCol w:w="2878"/>
              <w:gridCol w:w="269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41" w:hRule="atLeast"/>
                <w:tblHeader/>
              </w:trPr>
              <w:tc>
                <w:tcPr>
                  <w:tcW w:w="3057" w:type="dxa"/>
                  <w:tcBorders>
                    <w:top w:val="single" w:color="000000" w:sz="12" w:space="0"/>
                    <w:left w:val="single" w:color="000000" w:sz="6" w:space="0"/>
                    <w:bottom w:val="single" w:color="000000" w:sz="6" w:space="0"/>
                  </w:tcBorders>
                  <w:vAlign w:val="center"/>
                </w:tcPr>
                <w:p>
                  <w:pPr>
                    <w:tabs>
                      <w:tab w:val="left" w:pos="360"/>
                    </w:tabs>
                    <w:adjustRightInd w:val="0"/>
                    <w:snapToGrid w:val="0"/>
                    <w:jc w:val="center"/>
                    <w:rPr>
                      <w:b/>
                      <w:szCs w:val="21"/>
                    </w:rPr>
                  </w:pPr>
                  <w:r>
                    <w:rPr>
                      <w:b/>
                      <w:szCs w:val="21"/>
                    </w:rPr>
                    <w:t>厂界外声功能区类别</w:t>
                  </w:r>
                </w:p>
              </w:tc>
              <w:tc>
                <w:tcPr>
                  <w:tcW w:w="2878" w:type="dxa"/>
                  <w:tcBorders>
                    <w:top w:val="single" w:color="000000" w:sz="12" w:space="0"/>
                    <w:bottom w:val="single" w:color="000000" w:sz="6" w:space="0"/>
                  </w:tcBorders>
                  <w:vAlign w:val="center"/>
                </w:tcPr>
                <w:p>
                  <w:pPr>
                    <w:tabs>
                      <w:tab w:val="left" w:pos="360"/>
                    </w:tabs>
                    <w:adjustRightInd w:val="0"/>
                    <w:snapToGrid w:val="0"/>
                    <w:jc w:val="center"/>
                    <w:rPr>
                      <w:b/>
                      <w:szCs w:val="21"/>
                    </w:rPr>
                  </w:pPr>
                  <w:r>
                    <w:rPr>
                      <w:b/>
                      <w:szCs w:val="21"/>
                    </w:rPr>
                    <w:t>昼间</w:t>
                  </w:r>
                </w:p>
              </w:tc>
              <w:tc>
                <w:tcPr>
                  <w:tcW w:w="2697" w:type="dxa"/>
                  <w:tcBorders>
                    <w:top w:val="single" w:color="000000" w:sz="12" w:space="0"/>
                    <w:bottom w:val="single" w:color="000000" w:sz="6" w:space="0"/>
                    <w:right w:val="single" w:color="000000" w:sz="6" w:space="0"/>
                  </w:tcBorders>
                  <w:vAlign w:val="center"/>
                </w:tcPr>
                <w:p>
                  <w:pPr>
                    <w:tabs>
                      <w:tab w:val="left" w:pos="360"/>
                    </w:tabs>
                    <w:adjustRightInd w:val="0"/>
                    <w:snapToGrid w:val="0"/>
                    <w:jc w:val="center"/>
                    <w:rPr>
                      <w:b/>
                      <w:szCs w:val="21"/>
                    </w:rPr>
                  </w:pPr>
                  <w:r>
                    <w:rPr>
                      <w:b/>
                      <w:szCs w:val="21"/>
                    </w:rPr>
                    <w:t>夜间</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left w:w="108" w:type="dxa"/>
                  <w:right w:w="108" w:type="dxa"/>
                </w:tblCellMar>
              </w:tblPrEx>
              <w:trPr>
                <w:trHeight w:val="51" w:hRule="atLeast"/>
                <w:tblHeader/>
              </w:trPr>
              <w:tc>
                <w:tcPr>
                  <w:tcW w:w="3057" w:type="dxa"/>
                  <w:tcBorders>
                    <w:top w:val="single" w:color="000000" w:sz="6" w:space="0"/>
                    <w:left w:val="single" w:color="000000" w:sz="6" w:space="0"/>
                    <w:bottom w:val="single" w:color="000000" w:sz="12" w:space="0"/>
                  </w:tcBorders>
                  <w:vAlign w:val="center"/>
                </w:tcPr>
                <w:p>
                  <w:pPr>
                    <w:tabs>
                      <w:tab w:val="left" w:pos="360"/>
                    </w:tabs>
                    <w:adjustRightInd w:val="0"/>
                    <w:snapToGrid w:val="0"/>
                    <w:jc w:val="center"/>
                    <w:rPr>
                      <w:szCs w:val="21"/>
                    </w:rPr>
                  </w:pPr>
                  <w:r>
                    <w:rPr>
                      <w:rFonts w:hint="eastAsia"/>
                      <w:szCs w:val="21"/>
                    </w:rPr>
                    <w:t>3</w:t>
                  </w:r>
                  <w:r>
                    <w:rPr>
                      <w:szCs w:val="21"/>
                    </w:rPr>
                    <w:t>类</w:t>
                  </w:r>
                </w:p>
              </w:tc>
              <w:tc>
                <w:tcPr>
                  <w:tcW w:w="2878" w:type="dxa"/>
                  <w:tcBorders>
                    <w:top w:val="single" w:color="000000" w:sz="6" w:space="0"/>
                    <w:bottom w:val="single" w:color="000000" w:sz="12" w:space="0"/>
                  </w:tcBorders>
                  <w:vAlign w:val="center"/>
                </w:tcPr>
                <w:p>
                  <w:pPr>
                    <w:tabs>
                      <w:tab w:val="left" w:pos="360"/>
                    </w:tabs>
                    <w:adjustRightInd w:val="0"/>
                    <w:snapToGrid w:val="0"/>
                    <w:jc w:val="center"/>
                    <w:rPr>
                      <w:szCs w:val="21"/>
                    </w:rPr>
                  </w:pPr>
                  <w:r>
                    <w:rPr>
                      <w:rFonts w:hint="eastAsia"/>
                      <w:szCs w:val="21"/>
                    </w:rPr>
                    <w:t>65</w:t>
                  </w:r>
                </w:p>
              </w:tc>
              <w:tc>
                <w:tcPr>
                  <w:tcW w:w="2697" w:type="dxa"/>
                  <w:tcBorders>
                    <w:top w:val="single" w:color="000000" w:sz="6" w:space="0"/>
                    <w:bottom w:val="single" w:color="000000" w:sz="12" w:space="0"/>
                    <w:right w:val="single" w:color="000000" w:sz="6" w:space="0"/>
                  </w:tcBorders>
                  <w:vAlign w:val="center"/>
                </w:tcPr>
                <w:p>
                  <w:pPr>
                    <w:tabs>
                      <w:tab w:val="left" w:pos="360"/>
                    </w:tabs>
                    <w:adjustRightInd w:val="0"/>
                    <w:snapToGrid w:val="0"/>
                    <w:jc w:val="center"/>
                    <w:rPr>
                      <w:szCs w:val="21"/>
                    </w:rPr>
                  </w:pPr>
                  <w:r>
                    <w:rPr>
                      <w:rFonts w:hint="eastAsia"/>
                      <w:szCs w:val="21"/>
                    </w:rPr>
                    <w:t>55</w:t>
                  </w:r>
                </w:p>
              </w:tc>
            </w:tr>
          </w:tbl>
          <w:p>
            <w:pPr>
              <w:spacing w:line="360" w:lineRule="auto"/>
              <w:ind w:firstLine="240" w:firstLineChars="100"/>
              <w:rPr>
                <w:sz w:val="24"/>
                <w:szCs w:val="24"/>
              </w:rPr>
            </w:pPr>
            <w:r>
              <w:rPr>
                <w:rFonts w:hint="eastAsia"/>
                <w:sz w:val="24"/>
                <w:szCs w:val="24"/>
              </w:rPr>
              <w:t>4、</w:t>
            </w:r>
            <w:r>
              <w:rPr>
                <w:sz w:val="24"/>
                <w:szCs w:val="24"/>
              </w:rPr>
              <w:t>固体废物：一般固废执行《一般工业固体废弃物贮存、处置场控制标准》（GB18599-2001）（2013修订）；生活垃圾《生活垃圾填埋污染控制标准》（GB16889-2008）</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533" w:type="dxa"/>
            <w:vAlign w:val="center"/>
          </w:tcPr>
          <w:p>
            <w:pPr>
              <w:jc w:val="center"/>
              <w:rPr>
                <w:sz w:val="24"/>
              </w:rPr>
            </w:pPr>
            <w:r>
              <w:rPr>
                <w:sz w:val="24"/>
              </w:rPr>
              <w:t>总量控制</w:t>
            </w:r>
          </w:p>
        </w:tc>
        <w:tc>
          <w:tcPr>
            <w:tcW w:w="8868" w:type="dxa"/>
            <w:vAlign w:val="center"/>
          </w:tcPr>
          <w:p>
            <w:pPr>
              <w:adjustRightInd w:val="0"/>
              <w:snapToGrid w:val="0"/>
              <w:spacing w:line="480" w:lineRule="exact"/>
              <w:ind w:firstLine="480" w:firstLineChars="200"/>
              <w:rPr>
                <w:sz w:val="24"/>
                <w:szCs w:val="24"/>
              </w:rPr>
            </w:pPr>
            <w:r>
              <w:rPr>
                <w:sz w:val="24"/>
                <w:szCs w:val="24"/>
              </w:rPr>
              <w:t>根据国家对实施污染物排放总量控制的要求以及本项目的工艺特点和污染物的排放特点，本项目</w:t>
            </w:r>
            <w:r>
              <w:rPr>
                <w:rFonts w:hint="eastAsia"/>
                <w:sz w:val="24"/>
                <w:szCs w:val="24"/>
              </w:rPr>
              <w:t>没有二氧化硫（SO</w:t>
            </w:r>
            <w:r>
              <w:rPr>
                <w:rFonts w:hint="eastAsia"/>
                <w:sz w:val="24"/>
                <w:szCs w:val="24"/>
                <w:vertAlign w:val="subscript"/>
              </w:rPr>
              <w:t>2</w:t>
            </w:r>
            <w:r>
              <w:rPr>
                <w:rFonts w:hint="eastAsia"/>
                <w:sz w:val="24"/>
                <w:szCs w:val="24"/>
              </w:rPr>
              <w:t>）、氮氧化物（NOx）等污染物的排放，无需购买</w:t>
            </w:r>
            <w:r>
              <w:rPr>
                <w:rFonts w:hint="eastAsia" w:eastAsia="宋体"/>
                <w:sz w:val="24"/>
                <w:szCs w:val="24"/>
              </w:rPr>
              <w:t>废气总量指标。</w:t>
            </w:r>
          </w:p>
          <w:p>
            <w:pPr>
              <w:adjustRightInd w:val="0"/>
              <w:snapToGrid w:val="0"/>
              <w:spacing w:line="480" w:lineRule="exact"/>
              <w:ind w:firstLine="480" w:firstLineChars="200"/>
              <w:rPr>
                <w:rFonts w:eastAsia="宋体"/>
                <w:sz w:val="24"/>
                <w:szCs w:val="24"/>
              </w:rPr>
            </w:pPr>
            <w:r>
              <w:rPr>
                <w:rFonts w:eastAsia="宋体"/>
                <w:sz w:val="24"/>
                <w:szCs w:val="24"/>
              </w:rPr>
              <w:t>本项目无生产废水产生。项目生活污水经预处理后排入园区污水处理厂，</w:t>
            </w:r>
            <w:r>
              <w:rPr>
                <w:rFonts w:hint="eastAsia" w:eastAsia="宋体"/>
                <w:sz w:val="24"/>
                <w:szCs w:val="24"/>
              </w:rPr>
              <w:t>总量指标纳入污水处理厂，无需购买废水总量指标。</w:t>
            </w:r>
          </w:p>
          <w:p>
            <w:pPr>
              <w:pStyle w:val="34"/>
            </w:pPr>
          </w:p>
          <w:p>
            <w:pPr>
              <w:pStyle w:val="34"/>
              <w:jc w:val="both"/>
            </w:pPr>
          </w:p>
          <w:p/>
        </w:tc>
      </w:tr>
    </w:tbl>
    <w:p>
      <w:pPr>
        <w:pStyle w:val="3"/>
      </w:pPr>
      <w:bookmarkStart w:id="7" w:name="_Toc484011987"/>
      <w:r>
        <w:t>五、建设项目工程分析</w:t>
      </w:r>
      <w:bookmarkEnd w:id="7"/>
    </w:p>
    <w:tbl>
      <w:tblPr>
        <w:tblW w:w="9867"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90" w:hRule="atLeast"/>
          <w:jc w:val="center"/>
        </w:trPr>
        <w:tc>
          <w:tcPr>
            <w:tcW w:w="9867" w:type="dxa"/>
            <w:vAlign w:val="top"/>
          </w:tcPr>
          <w:p>
            <w:pPr>
              <w:pStyle w:val="25"/>
              <w:ind w:firstLine="0" w:firstLineChars="0"/>
              <w:rPr>
                <w:rFonts w:ascii="Times New Roman" w:hAnsi="Times New Roman" w:cs="Times New Roman"/>
                <w:b/>
                <w:bCs/>
              </w:rPr>
            </w:pPr>
            <w:r>
              <w:rPr>
                <w:rFonts w:ascii="Times New Roman" w:hAnsi="Times New Roman" w:cs="Times New Roman"/>
                <w:b/>
                <w:bCs/>
              </w:rPr>
              <w:t>1、施工期工艺流程及产污节点分析：</w:t>
            </w:r>
          </w:p>
          <w:p>
            <w:pPr>
              <w:spacing w:line="360" w:lineRule="auto"/>
              <w:ind w:firstLine="420" w:firstLineChars="200"/>
              <w:rPr>
                <w:bCs/>
                <w:szCs w:val="21"/>
              </w:rPr>
            </w:pPr>
            <w:r>
              <w:rPr>
                <w:rFonts w:hint="eastAsia"/>
                <w:bCs/>
              </w:rPr>
              <w:t xml:space="preserve">项目建设性质为新建，项目租用已建成工业厂房，仅进行设备安装，因此基本无施工期影响。 </w:t>
            </w:r>
          </w:p>
          <w:p>
            <w:pPr>
              <w:pStyle w:val="25"/>
              <w:spacing w:line="360" w:lineRule="auto"/>
              <w:ind w:firstLine="0" w:firstLineChars="0"/>
              <w:rPr>
                <w:rFonts w:ascii="Times New Roman" w:hAnsi="Times New Roman" w:cs="Times New Roman"/>
                <w:b/>
                <w:bCs/>
              </w:rPr>
            </w:pPr>
            <w:r>
              <w:rPr>
                <w:rFonts w:ascii="Times New Roman" w:hAnsi="Times New Roman" w:cs="Times New Roman"/>
                <w:b/>
                <w:bCs/>
              </w:rPr>
              <w:t>2、营运期工艺流程及产污节点图：</w:t>
            </w:r>
          </w:p>
          <w:p>
            <w:pPr>
              <w:pStyle w:val="25"/>
              <w:spacing w:line="360" w:lineRule="auto"/>
              <w:ind w:firstLine="600" w:firstLineChars="250"/>
              <w:rPr>
                <w:rFonts w:ascii="Times New Roman" w:hAnsi="Times New Roman" w:cs="Times New Roman"/>
                <w:b/>
                <w:bCs/>
              </w:rPr>
            </w:pPr>
            <w:r>
              <w:rPr>
                <w:rFonts w:ascii="Calibri" w:hAnsi="Calibri" w:eastAsia="宋体" w:cs="宋体"/>
                <w:kern w:val="2"/>
                <w:sz w:val="24"/>
                <w:szCs w:val="22"/>
                <w:lang w:val="en-US" w:eastAsia="zh-CN" w:bidi="ar-SA"/>
              </w:rPr>
              <w:object>
                <v:shape id="Picture 1" type="#_x0000_t75" style="height:116.25pt;width:446.25pt;rotation:0f;" o:ole="t"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o:OLEObject Type="Embed" ProgID="" ShapeID="Picture 1" DrawAspect="Content" ObjectID="_1" r:id="rId7"/>
              </w:object>
            </w:r>
          </w:p>
          <w:p>
            <w:pPr>
              <w:pStyle w:val="25"/>
              <w:spacing w:line="360" w:lineRule="auto"/>
              <w:ind w:firstLine="602" w:firstLineChars="250"/>
              <w:jc w:val="center"/>
              <w:rPr>
                <w:rFonts w:ascii="Times New Roman" w:hAnsi="Times New Roman" w:cs="Times New Roman"/>
                <w:b/>
                <w:bCs/>
                <w:u w:val="single"/>
              </w:rPr>
            </w:pPr>
            <w:r>
              <w:rPr>
                <w:rFonts w:hint="eastAsia" w:ascii="Times New Roman" w:hAnsi="Times New Roman" w:cs="Times New Roman"/>
                <w:b/>
                <w:bCs/>
                <w:u w:val="single"/>
              </w:rPr>
              <w:t>图5-1a  本项目工艺流程及产污节点图</w:t>
            </w:r>
          </w:p>
          <w:p>
            <w:pPr>
              <w:pStyle w:val="25"/>
              <w:spacing w:line="360" w:lineRule="auto"/>
              <w:ind w:firstLine="602" w:firstLineChars="250"/>
              <w:jc w:val="center"/>
              <w:rPr>
                <w:rFonts w:ascii="Times New Roman" w:hAnsi="Times New Roman" w:cs="Times New Roman"/>
                <w:b/>
                <w:bCs/>
              </w:rPr>
            </w:pPr>
            <w:r>
              <w:rPr>
                <w:rFonts w:hint="eastAsia" w:ascii="Times New Roman" w:hAnsi="Times New Roman" w:cs="Times New Roman"/>
                <w:b/>
                <w:bCs/>
                <w:u w:val="single"/>
              </w:rPr>
              <w:t>（电子产品、集成电路、投影仪产品、测温枪产品和手机通讯产品）</w:t>
            </w:r>
          </w:p>
          <w:p>
            <w:pPr>
              <w:pStyle w:val="25"/>
              <w:spacing w:line="360" w:lineRule="auto"/>
              <w:ind w:firstLine="600" w:firstLineChars="250"/>
              <w:jc w:val="center"/>
            </w:pPr>
          </w:p>
          <w:p>
            <w:pPr>
              <w:pStyle w:val="25"/>
              <w:spacing w:line="360" w:lineRule="auto"/>
              <w:ind w:firstLine="600" w:firstLineChars="250"/>
              <w:jc w:val="center"/>
              <w:rPr>
                <w:rFonts w:ascii="Times New Roman" w:hAnsi="Times New Roman" w:cs="Times New Roman"/>
                <w:b/>
                <w:bCs/>
              </w:rPr>
            </w:pPr>
            <w:r>
              <w:rPr>
                <w:rFonts w:ascii="Calibri" w:hAnsi="Calibri" w:eastAsia="宋体" w:cs="宋体"/>
                <w:kern w:val="2"/>
                <w:sz w:val="24"/>
                <w:szCs w:val="22"/>
                <w:lang w:val="en-US" w:eastAsia="zh-CN" w:bidi="ar-SA"/>
              </w:rPr>
              <w:object>
                <v:shape id="Picture 2" type="#_x0000_t75" style="height:124.5pt;width:324.75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2" DrawAspect="Content" ObjectID="_2" r:id="rId9"/>
              </w:object>
            </w:r>
          </w:p>
          <w:p>
            <w:pPr>
              <w:pStyle w:val="25"/>
              <w:spacing w:line="360" w:lineRule="auto"/>
              <w:ind w:firstLine="602" w:firstLineChars="250"/>
              <w:jc w:val="center"/>
              <w:rPr>
                <w:rFonts w:ascii="Times New Roman" w:hAnsi="Times New Roman" w:cs="Times New Roman"/>
                <w:b/>
                <w:bCs/>
                <w:u w:val="single"/>
              </w:rPr>
            </w:pPr>
            <w:r>
              <w:rPr>
                <w:rFonts w:hint="eastAsia" w:ascii="Times New Roman" w:hAnsi="Times New Roman" w:cs="Times New Roman"/>
                <w:b/>
                <w:bCs/>
                <w:u w:val="single"/>
              </w:rPr>
              <w:t>图5-1b  本项目工艺流程及产污节点图（光电产品）</w:t>
            </w:r>
          </w:p>
          <w:p>
            <w:pPr>
              <w:pStyle w:val="25"/>
              <w:spacing w:line="360" w:lineRule="auto"/>
              <w:ind w:firstLine="479" w:firstLineChars="199"/>
              <w:rPr>
                <w:rFonts w:ascii="Times New Roman" w:hAnsi="Times New Roman" w:cs="Times New Roman"/>
                <w:b/>
                <w:bCs/>
              </w:rPr>
            </w:pPr>
            <w:r>
              <w:rPr>
                <w:rFonts w:hint="eastAsia" w:ascii="Times New Roman" w:hAnsi="Times New Roman" w:cs="Times New Roman"/>
                <w:b/>
                <w:bCs/>
              </w:rPr>
              <w:t>①工艺流程</w:t>
            </w:r>
            <w:r>
              <w:rPr>
                <w:rFonts w:ascii="Times New Roman" w:hAnsi="Times New Roman" w:cs="Times New Roman"/>
                <w:b/>
                <w:bCs/>
              </w:rPr>
              <w:t>简述：</w:t>
            </w:r>
          </w:p>
          <w:p>
            <w:pPr>
              <w:spacing w:line="360" w:lineRule="auto"/>
              <w:ind w:firstLine="480" w:firstLineChars="200"/>
              <w:jc w:val="left"/>
              <w:rPr>
                <w:sz w:val="24"/>
                <w:szCs w:val="24"/>
              </w:rPr>
            </w:pPr>
            <w:r>
              <w:rPr>
                <w:rFonts w:hint="eastAsia"/>
                <w:sz w:val="24"/>
                <w:szCs w:val="24"/>
              </w:rPr>
              <w:t>将外购的PCB板、电子配件、线材经电烙铁进行焊锡固定，再经测试仪或盐雾测试仪、重力测试仪、电流、电压测试仪进行测试，再根据需要与外购的塑胶外壳、五金外壳、五金件、显示屏通过电批进行人工组装后，经检验合格最后再经包装机进行包装即为成品。</w:t>
            </w:r>
          </w:p>
          <w:p>
            <w:pPr>
              <w:spacing w:line="360" w:lineRule="auto"/>
              <w:ind w:firstLine="480" w:firstLineChars="200"/>
              <w:jc w:val="left"/>
              <w:rPr>
                <w:sz w:val="24"/>
                <w:szCs w:val="24"/>
                <w:u w:val="single"/>
              </w:rPr>
            </w:pPr>
            <w:r>
              <w:rPr>
                <w:rFonts w:hint="eastAsia"/>
                <w:sz w:val="24"/>
                <w:szCs w:val="24"/>
                <w:u w:val="single"/>
              </w:rPr>
              <w:t>锡焊工艺：本项目采用无铅锡焊，使用熔点较低的焊料，主要用锡基合金做的焊料。从物理学的角度来看，任何焊接都是一个“扩散”的过程，是一个在高温下两个或两个以上物体表面分子相互渗透的过程。锡焊，就是让熔化的焊料渗透到两个被焊物体（比如元器件引脚与印刷电路板焊盘）的金属表面分子中，然后冷凝而使之结合。在锡焊过程中由于高温作用，会产生少量锡焊废气，主要污染物为锡及其化合物。</w:t>
            </w:r>
          </w:p>
          <w:p>
            <w:pPr>
              <w:spacing w:line="360" w:lineRule="auto"/>
              <w:ind w:firstLine="480" w:firstLineChars="200"/>
              <w:jc w:val="left"/>
              <w:rPr>
                <w:b/>
                <w:sz w:val="24"/>
                <w:szCs w:val="24"/>
              </w:rPr>
            </w:pPr>
            <w:r>
              <w:rPr>
                <w:rFonts w:hint="eastAsia"/>
                <w:sz w:val="24"/>
                <w:szCs w:val="24"/>
              </w:rPr>
              <w:t>备注：1、本项目电子产品、集成电路、投影仪产品、测温枪产品、手机通讯产品需进行锡焊，</w:t>
            </w:r>
            <w:r>
              <w:rPr>
                <w:rFonts w:hint="eastAsia"/>
                <w:b/>
                <w:sz w:val="24"/>
                <w:szCs w:val="24"/>
              </w:rPr>
              <w:t>光电产品无需进行锡焊。</w:t>
            </w:r>
          </w:p>
          <w:p>
            <w:pPr>
              <w:spacing w:line="360" w:lineRule="auto"/>
              <w:ind w:firstLine="480" w:firstLineChars="200"/>
              <w:jc w:val="left"/>
              <w:rPr>
                <w:sz w:val="24"/>
                <w:szCs w:val="24"/>
              </w:rPr>
            </w:pPr>
            <w:r>
              <w:rPr>
                <w:rFonts w:hint="eastAsia"/>
                <w:sz w:val="24"/>
                <w:szCs w:val="24"/>
              </w:rPr>
              <w:t xml:space="preserve">2、项目生产中无线路板印刷、电镀、喷漆等表面处理，无工业废水产生和排放。 </w:t>
            </w:r>
          </w:p>
          <w:p>
            <w:pPr>
              <w:spacing w:line="360" w:lineRule="auto"/>
              <w:ind w:firstLine="480" w:firstLineChars="200"/>
              <w:jc w:val="left"/>
              <w:rPr>
                <w:sz w:val="24"/>
                <w:szCs w:val="24"/>
              </w:rPr>
            </w:pPr>
            <w:r>
              <w:rPr>
                <w:rFonts w:hint="eastAsia"/>
                <w:sz w:val="24"/>
                <w:szCs w:val="24"/>
              </w:rPr>
              <w:t>3、项目测试产生的不合格的电子元器件、PCB板、显示屏等返回厂家，故不产生电子废物。</w:t>
            </w:r>
          </w:p>
          <w:p>
            <w:pPr>
              <w:spacing w:line="360" w:lineRule="auto"/>
              <w:ind w:firstLine="480" w:firstLineChars="200"/>
              <w:jc w:val="left"/>
              <w:rPr>
                <w:u w:val="single"/>
              </w:rPr>
            </w:pPr>
            <w:r>
              <w:rPr>
                <w:rFonts w:hint="eastAsia"/>
                <w:sz w:val="24"/>
                <w:szCs w:val="24"/>
                <w:u w:val="single"/>
              </w:rPr>
              <w:t>4、项目经测试不合格的产品经返修更换配件直至检测合格为止，更换的不合格配件返回厂家，故本项目不产生不合格产品废物。</w:t>
            </w:r>
          </w:p>
        </w:tc>
      </w:tr>
    </w:tbl>
    <w:p>
      <w:pPr>
        <w:widowControl/>
        <w:jc w:val="left"/>
        <w:sectPr>
          <w:headerReference r:id="rId4" w:type="default"/>
          <w:footerReference r:id="rId5" w:type="default"/>
          <w:pgSz w:w="11907" w:h="16840"/>
          <w:pgMar w:top="1361" w:right="1361" w:bottom="1418" w:left="1361" w:header="720" w:footer="720" w:gutter="0"/>
          <w:cols w:space="720" w:num="1"/>
          <w:docGrid w:type="lines" w:linePitch="316" w:charSpace="0"/>
        </w:sectPr>
      </w:pPr>
    </w:p>
    <w:p>
      <w:bookmarkStart w:id="8" w:name="_Toc484011988"/>
    </w:p>
    <w:tbl>
      <w:tblPr>
        <w:tblW w:w="97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98" w:hRule="atLeast"/>
        </w:trPr>
        <w:tc>
          <w:tcPr>
            <w:tcW w:w="9719" w:type="dxa"/>
            <w:vAlign w:val="top"/>
          </w:tcPr>
          <w:p>
            <w:pPr>
              <w:pStyle w:val="25"/>
              <w:ind w:firstLine="0" w:firstLineChars="0"/>
              <w:rPr>
                <w:b/>
                <w:bCs/>
              </w:rPr>
            </w:pPr>
            <w:r>
              <w:rPr>
                <w:b/>
                <w:bCs/>
              </w:rPr>
              <w:t>主要污染工序：</w:t>
            </w:r>
          </w:p>
          <w:p>
            <w:pPr>
              <w:adjustRightInd w:val="0"/>
              <w:snapToGrid w:val="0"/>
              <w:spacing w:line="360" w:lineRule="auto"/>
              <w:ind w:firstLine="506" w:firstLineChars="200"/>
              <w:rPr>
                <w:b/>
                <w:spacing w:val="6"/>
                <w:sz w:val="24"/>
              </w:rPr>
            </w:pPr>
            <w:r>
              <w:rPr>
                <w:rFonts w:hint="eastAsia"/>
                <w:b/>
                <w:spacing w:val="6"/>
                <w:sz w:val="24"/>
              </w:rPr>
              <w:t>一、</w:t>
            </w:r>
            <w:r>
              <w:rPr>
                <w:b/>
                <w:spacing w:val="6"/>
                <w:sz w:val="24"/>
              </w:rPr>
              <w:t>施工期主要污染工序：</w:t>
            </w:r>
          </w:p>
          <w:p>
            <w:pPr>
              <w:adjustRightInd w:val="0"/>
              <w:snapToGrid w:val="0"/>
              <w:spacing w:line="360" w:lineRule="auto"/>
              <w:ind w:firstLine="504" w:firstLineChars="200"/>
              <w:rPr>
                <w:spacing w:val="6"/>
                <w:sz w:val="24"/>
              </w:rPr>
            </w:pPr>
            <w:r>
              <w:rPr>
                <w:rFonts w:hint="eastAsia"/>
                <w:spacing w:val="6"/>
                <w:sz w:val="24"/>
              </w:rPr>
              <w:t>项目建设性质为新建，项目租用已建成工业厂房，仅进行设备安装，因此基本无施工期污染工序。</w:t>
            </w:r>
          </w:p>
          <w:p>
            <w:pPr>
              <w:adjustRightInd w:val="0"/>
              <w:snapToGrid w:val="0"/>
              <w:spacing w:line="360" w:lineRule="auto"/>
              <w:ind w:firstLine="506" w:firstLineChars="200"/>
              <w:rPr>
                <w:b/>
                <w:spacing w:val="6"/>
                <w:sz w:val="24"/>
              </w:rPr>
            </w:pPr>
            <w:r>
              <w:rPr>
                <w:rFonts w:hint="eastAsia"/>
                <w:b/>
                <w:spacing w:val="6"/>
                <w:sz w:val="24"/>
              </w:rPr>
              <w:t>二、</w:t>
            </w:r>
            <w:r>
              <w:rPr>
                <w:b/>
                <w:spacing w:val="6"/>
                <w:sz w:val="24"/>
              </w:rPr>
              <w:t>营运期主要污染工序：</w:t>
            </w:r>
          </w:p>
          <w:p>
            <w:pPr>
              <w:adjustRightInd w:val="0"/>
              <w:snapToGrid w:val="0"/>
              <w:spacing w:line="360" w:lineRule="auto"/>
              <w:ind w:left="480"/>
              <w:rPr>
                <w:sz w:val="24"/>
              </w:rPr>
            </w:pPr>
            <w:r>
              <w:rPr>
                <w:sz w:val="24"/>
              </w:rPr>
              <w:t>1</w:t>
            </w:r>
            <w:r>
              <w:rPr>
                <w:rFonts w:hint="eastAsia"/>
                <w:sz w:val="24"/>
              </w:rPr>
              <w:t>、</w:t>
            </w:r>
            <w:r>
              <w:rPr>
                <w:sz w:val="24"/>
              </w:rPr>
              <w:t>废气</w:t>
            </w:r>
          </w:p>
          <w:p>
            <w:pPr>
              <w:adjustRightInd w:val="0"/>
              <w:snapToGrid w:val="0"/>
              <w:spacing w:line="360" w:lineRule="auto"/>
              <w:ind w:firstLine="480" w:firstLineChars="200"/>
              <w:rPr>
                <w:sz w:val="24"/>
              </w:rPr>
            </w:pPr>
            <w:r>
              <w:rPr>
                <w:sz w:val="24"/>
              </w:rPr>
              <w:t>本项目营运期废气主要为</w:t>
            </w:r>
            <w:r>
              <w:rPr>
                <w:rFonts w:hint="eastAsia"/>
                <w:sz w:val="24"/>
              </w:rPr>
              <w:t>锡焊</w:t>
            </w:r>
            <w:r>
              <w:rPr>
                <w:sz w:val="24"/>
              </w:rPr>
              <w:t>废气。</w:t>
            </w:r>
          </w:p>
          <w:p>
            <w:pPr>
              <w:adjustRightInd w:val="0"/>
              <w:snapToGrid w:val="0"/>
              <w:spacing w:line="360" w:lineRule="auto"/>
              <w:ind w:firstLine="480" w:firstLineChars="200"/>
              <w:jc w:val="left"/>
              <w:rPr>
                <w:rFonts w:eastAsia="宋体"/>
                <w:sz w:val="24"/>
                <w:szCs w:val="24"/>
                <w:u w:val="single"/>
              </w:rPr>
            </w:pPr>
            <w:r>
              <w:rPr>
                <w:rFonts w:hint="eastAsia" w:eastAsia="宋体"/>
                <w:sz w:val="24"/>
                <w:szCs w:val="24"/>
                <w:u w:val="single"/>
              </w:rPr>
              <w:t>本项目在电烙铁焊锡过程中产生的焊锡废气，项目使用无铅锡膏作为焊料，主要污染物为锡及其化合物。本项目主要在主厂房和1栋厂房设有锡焊工序，项目无铅锡料用量为320kg/a（其中主厂房使用量约为240kg/a,1栋厂房使用量约为80kg/a），根据《焊接工艺手册》（作者：史耀武，化学工业出版社，2009年7月）结合经验排放系数，每kg锡平均产生的含锡废气约5.233g，则项目焊锡废气（锡及其化合物）产生量约为1.68kg/a，其中主厂房废气产生量约为1.26kg/a，1栋厂房废气产生量约为0.42kg/a；主厂房和1栋厂房的产生速率分别为3.5×10</w:t>
            </w:r>
            <w:r>
              <w:rPr>
                <w:rFonts w:hint="eastAsia" w:eastAsia="宋体"/>
                <w:sz w:val="24"/>
                <w:szCs w:val="24"/>
                <w:u w:val="single"/>
                <w:vertAlign w:val="superscript"/>
              </w:rPr>
              <w:t>-4</w:t>
            </w:r>
            <w:r>
              <w:rPr>
                <w:rFonts w:hint="eastAsia" w:eastAsia="宋体"/>
                <w:sz w:val="24"/>
                <w:szCs w:val="24"/>
                <w:u w:val="single"/>
              </w:rPr>
              <w:t>kg/h（按每年3600小时计）和1.2×10</w:t>
            </w:r>
            <w:r>
              <w:rPr>
                <w:rFonts w:hint="eastAsia" w:eastAsia="宋体"/>
                <w:sz w:val="24"/>
                <w:szCs w:val="24"/>
                <w:u w:val="single"/>
                <w:vertAlign w:val="superscript"/>
              </w:rPr>
              <w:t>-4</w:t>
            </w:r>
            <w:r>
              <w:rPr>
                <w:rFonts w:hint="eastAsia" w:eastAsia="宋体"/>
                <w:sz w:val="24"/>
                <w:szCs w:val="24"/>
                <w:u w:val="single"/>
              </w:rPr>
              <w:t>kg/h。主厂房和1栋厂房的锡焊废气经集气罩收集后分别由15m高的1#和2#排气筒排放。</w:t>
            </w:r>
          </w:p>
          <w:p>
            <w:pPr>
              <w:adjustRightInd w:val="0"/>
              <w:snapToGrid w:val="0"/>
              <w:spacing w:line="360" w:lineRule="auto"/>
              <w:ind w:firstLine="480" w:firstLineChars="200"/>
              <w:rPr>
                <w:sz w:val="24"/>
              </w:rPr>
            </w:pPr>
            <w:r>
              <w:rPr>
                <w:sz w:val="24"/>
              </w:rPr>
              <w:t>2、废水</w:t>
            </w:r>
          </w:p>
          <w:p>
            <w:pPr>
              <w:pStyle w:val="7"/>
              <w:tabs>
                <w:tab w:val="left" w:pos="7903"/>
              </w:tabs>
              <w:spacing w:after="0" w:line="360" w:lineRule="auto"/>
              <w:ind w:firstLine="480" w:firstLineChars="200"/>
              <w:rPr>
                <w:rFonts w:ascii="宋体" w:hAnsi="宋体"/>
                <w:sz w:val="24"/>
                <w:szCs w:val="24"/>
                <w:u w:val="single"/>
              </w:rPr>
            </w:pPr>
            <w:r>
              <w:rPr>
                <w:rFonts w:hint="eastAsia" w:ascii="宋体" w:hAnsi="宋体"/>
                <w:sz w:val="24"/>
                <w:szCs w:val="24"/>
                <w:u w:val="single"/>
              </w:rPr>
              <w:t>本项目无生产废水产生，废水主要来自生活污水。</w:t>
            </w:r>
          </w:p>
          <w:p>
            <w:pPr>
              <w:adjustRightInd w:val="0"/>
              <w:spacing w:line="360" w:lineRule="auto"/>
              <w:ind w:firstLine="480" w:firstLineChars="200"/>
              <w:rPr>
                <w:sz w:val="24"/>
                <w:u w:val="single"/>
              </w:rPr>
            </w:pPr>
            <w:r>
              <w:rPr>
                <w:rFonts w:eastAsia="宋体"/>
                <w:sz w:val="24"/>
                <w:szCs w:val="24"/>
                <w:u w:val="single"/>
              </w:rPr>
              <w:t>项目劳动定员</w:t>
            </w:r>
            <w:r>
              <w:rPr>
                <w:rFonts w:hint="eastAsia" w:eastAsia="宋体"/>
                <w:sz w:val="24"/>
                <w:szCs w:val="24"/>
                <w:u w:val="single"/>
              </w:rPr>
              <w:t>100</w:t>
            </w:r>
            <w:r>
              <w:rPr>
                <w:rFonts w:eastAsia="宋体"/>
                <w:sz w:val="24"/>
                <w:szCs w:val="24"/>
                <w:u w:val="single"/>
              </w:rPr>
              <w:t>人，</w:t>
            </w:r>
            <w:r>
              <w:rPr>
                <w:sz w:val="24"/>
                <w:u w:val="single"/>
              </w:rPr>
              <w:t>厂内不设食堂和宿舍，职工均在厂外自行安排食宿。</w:t>
            </w:r>
            <w:r>
              <w:rPr>
                <w:rFonts w:hint="eastAsia"/>
                <w:sz w:val="24"/>
                <w:u w:val="single"/>
              </w:rPr>
              <w:t>参考《湖南省用水定额》（DB43T388-2014），食宿职工生活用水量按45L/（人·d）计，</w:t>
            </w:r>
            <w:r>
              <w:rPr>
                <w:rFonts w:eastAsia="宋体"/>
                <w:sz w:val="24"/>
                <w:szCs w:val="24"/>
                <w:u w:val="single"/>
              </w:rPr>
              <w:t>全年工作300d，则生活用水量为</w:t>
            </w:r>
            <w:r>
              <w:rPr>
                <w:rFonts w:hint="eastAsia" w:eastAsia="宋体"/>
                <w:sz w:val="24"/>
                <w:szCs w:val="24"/>
                <w:u w:val="single"/>
              </w:rPr>
              <w:t>4.5</w:t>
            </w:r>
            <w:r>
              <w:rPr>
                <w:rFonts w:eastAsia="宋体"/>
                <w:sz w:val="24"/>
                <w:szCs w:val="24"/>
                <w:u w:val="single"/>
              </w:rPr>
              <w:t>m</w:t>
            </w:r>
            <w:r>
              <w:rPr>
                <w:rFonts w:eastAsia="宋体"/>
                <w:sz w:val="24"/>
                <w:szCs w:val="24"/>
                <w:u w:val="single"/>
                <w:vertAlign w:val="superscript"/>
              </w:rPr>
              <w:t>3</w:t>
            </w:r>
            <w:r>
              <w:rPr>
                <w:rFonts w:eastAsia="宋体"/>
                <w:sz w:val="24"/>
                <w:szCs w:val="24"/>
                <w:u w:val="single"/>
              </w:rPr>
              <w:t>/d，</w:t>
            </w:r>
            <w:r>
              <w:rPr>
                <w:rFonts w:hint="eastAsia" w:eastAsia="宋体"/>
                <w:sz w:val="24"/>
                <w:szCs w:val="24"/>
                <w:u w:val="single"/>
              </w:rPr>
              <w:t>1350</w:t>
            </w:r>
            <w:r>
              <w:rPr>
                <w:rFonts w:eastAsia="宋体"/>
                <w:sz w:val="24"/>
                <w:szCs w:val="24"/>
                <w:u w:val="single"/>
              </w:rPr>
              <w:t>m</w:t>
            </w:r>
            <w:r>
              <w:rPr>
                <w:rFonts w:eastAsia="宋体"/>
                <w:sz w:val="24"/>
                <w:szCs w:val="24"/>
                <w:u w:val="single"/>
                <w:vertAlign w:val="superscript"/>
              </w:rPr>
              <w:t>3</w:t>
            </w:r>
            <w:r>
              <w:rPr>
                <w:rFonts w:eastAsia="宋体"/>
                <w:sz w:val="24"/>
                <w:szCs w:val="24"/>
                <w:u w:val="single"/>
              </w:rPr>
              <w:t>/a。</w:t>
            </w:r>
          </w:p>
          <w:p>
            <w:pPr>
              <w:adjustRightInd w:val="0"/>
              <w:spacing w:line="360" w:lineRule="auto"/>
              <w:ind w:firstLine="480" w:firstLineChars="200"/>
              <w:rPr>
                <w:rFonts w:eastAsia="宋体"/>
                <w:sz w:val="24"/>
                <w:szCs w:val="24"/>
              </w:rPr>
            </w:pPr>
            <w:r>
              <w:rPr>
                <w:rFonts w:eastAsia="宋体"/>
                <w:sz w:val="24"/>
                <w:szCs w:val="24"/>
              </w:rPr>
              <w:t>排水量取用水量的80%，则污水排放量为</w:t>
            </w:r>
            <w:r>
              <w:rPr>
                <w:rFonts w:hint="eastAsia" w:eastAsia="宋体"/>
                <w:sz w:val="24"/>
                <w:szCs w:val="24"/>
              </w:rPr>
              <w:t>1080</w:t>
            </w:r>
            <w:r>
              <w:rPr>
                <w:rFonts w:eastAsia="宋体"/>
                <w:sz w:val="24"/>
                <w:szCs w:val="24"/>
              </w:rPr>
              <w:t>m</w:t>
            </w:r>
            <w:r>
              <w:rPr>
                <w:rFonts w:eastAsia="宋体"/>
                <w:sz w:val="24"/>
                <w:szCs w:val="24"/>
                <w:vertAlign w:val="superscript"/>
              </w:rPr>
              <w:t>3</w:t>
            </w:r>
            <w:r>
              <w:rPr>
                <w:rFonts w:eastAsia="宋体"/>
                <w:sz w:val="24"/>
                <w:szCs w:val="24"/>
              </w:rPr>
              <w:t>/a</w:t>
            </w:r>
            <w:r>
              <w:rPr>
                <w:rFonts w:hint="eastAsia" w:eastAsia="宋体"/>
                <w:sz w:val="24"/>
                <w:szCs w:val="24"/>
              </w:rPr>
              <w:t>。目前，园区污水处理厂已建成，正在调试阶段，预计2020年10月底运营。本项目预计投产时间在10月底之后，届时本项目生活污水经预处理达到《污水综合排放标准》（GB8978-1996）中的三级标准及园区污水处理厂进水水质，排入园区污水处理厂，处理达标后排入兰溪水。</w:t>
            </w:r>
            <w:r>
              <w:rPr>
                <w:sz w:val="24"/>
                <w:szCs w:val="24"/>
              </w:rPr>
              <w:t>项目废</w:t>
            </w:r>
            <w:r>
              <w:rPr>
                <w:sz w:val="24"/>
                <w:szCs w:val="28"/>
              </w:rPr>
              <w:t>水及污染物的产生情况见表5-</w:t>
            </w:r>
            <w:r>
              <w:rPr>
                <w:rFonts w:hint="eastAsia"/>
                <w:sz w:val="24"/>
                <w:szCs w:val="28"/>
              </w:rPr>
              <w:t>1</w:t>
            </w:r>
            <w:r>
              <w:rPr>
                <w:sz w:val="24"/>
                <w:szCs w:val="28"/>
              </w:rPr>
              <w:t>。</w:t>
            </w:r>
          </w:p>
          <w:p>
            <w:pPr>
              <w:spacing w:line="360" w:lineRule="auto"/>
              <w:ind w:firstLine="2951" w:firstLineChars="1400"/>
              <w:rPr>
                <w:b/>
                <w:szCs w:val="21"/>
              </w:rPr>
            </w:pPr>
            <w:r>
              <w:rPr>
                <w:b/>
                <w:szCs w:val="21"/>
              </w:rPr>
              <w:t>表5-</w:t>
            </w:r>
            <w:r>
              <w:rPr>
                <w:rFonts w:hint="eastAsia"/>
                <w:b/>
                <w:szCs w:val="21"/>
              </w:rPr>
              <w:t>1</w:t>
            </w:r>
            <w:r>
              <w:rPr>
                <w:b/>
                <w:szCs w:val="21"/>
              </w:rPr>
              <w:t xml:space="preserve"> 项目废水及污染物的产生情况</w:t>
            </w:r>
          </w:p>
          <w:tbl>
            <w:tblP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
              <w:gridCol w:w="1142"/>
              <w:gridCol w:w="1276"/>
              <w:gridCol w:w="1843"/>
              <w:gridCol w:w="1559"/>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6" w:hRule="atLeast"/>
                <w:jc w:val="center"/>
              </w:trPr>
              <w:tc>
                <w:tcPr>
                  <w:tcW w:w="872" w:type="dxa"/>
                  <w:vMerge w:val="restart"/>
                  <w:tcBorders>
                    <w:top w:val="single" w:color="auto" w:sz="12" w:space="0"/>
                    <w:left w:val="single" w:color="auto" w:sz="12" w:space="0"/>
                  </w:tcBorders>
                  <w:vAlign w:val="center"/>
                </w:tcPr>
                <w:p>
                  <w:pPr>
                    <w:adjustRightInd w:val="0"/>
                    <w:snapToGrid w:val="0"/>
                    <w:jc w:val="center"/>
                    <w:rPr>
                      <w:rFonts w:eastAsia="宋体"/>
                      <w:b/>
                      <w:szCs w:val="21"/>
                    </w:rPr>
                  </w:pPr>
                  <w:r>
                    <w:rPr>
                      <w:rFonts w:eastAsia="宋体"/>
                      <w:b/>
                      <w:szCs w:val="21"/>
                    </w:rPr>
                    <w:t>序号</w:t>
                  </w:r>
                </w:p>
              </w:tc>
              <w:tc>
                <w:tcPr>
                  <w:tcW w:w="1142" w:type="dxa"/>
                  <w:vMerge w:val="restart"/>
                  <w:tcBorders>
                    <w:top w:val="single" w:color="auto" w:sz="12" w:space="0"/>
                  </w:tcBorders>
                  <w:vAlign w:val="center"/>
                </w:tcPr>
                <w:p>
                  <w:pPr>
                    <w:adjustRightInd w:val="0"/>
                    <w:snapToGrid w:val="0"/>
                    <w:jc w:val="center"/>
                    <w:rPr>
                      <w:rFonts w:eastAsia="宋体"/>
                      <w:b/>
                      <w:szCs w:val="21"/>
                    </w:rPr>
                  </w:pPr>
                  <w:r>
                    <w:rPr>
                      <w:rFonts w:eastAsia="宋体"/>
                      <w:b/>
                      <w:szCs w:val="21"/>
                    </w:rPr>
                    <w:t>废水种类</w:t>
                  </w:r>
                </w:p>
              </w:tc>
              <w:tc>
                <w:tcPr>
                  <w:tcW w:w="1276" w:type="dxa"/>
                  <w:vMerge w:val="restart"/>
                  <w:tcBorders>
                    <w:top w:val="single" w:color="auto" w:sz="12" w:space="0"/>
                  </w:tcBorders>
                  <w:vAlign w:val="center"/>
                </w:tcPr>
                <w:p>
                  <w:pPr>
                    <w:adjustRightInd w:val="0"/>
                    <w:snapToGrid w:val="0"/>
                    <w:jc w:val="center"/>
                    <w:rPr>
                      <w:rFonts w:eastAsia="宋体"/>
                      <w:b/>
                      <w:szCs w:val="21"/>
                    </w:rPr>
                  </w:pPr>
                  <w:r>
                    <w:rPr>
                      <w:rFonts w:eastAsia="宋体"/>
                      <w:b/>
                      <w:szCs w:val="21"/>
                    </w:rPr>
                    <w:t>污染物名称</w:t>
                  </w:r>
                </w:p>
              </w:tc>
              <w:tc>
                <w:tcPr>
                  <w:tcW w:w="1843" w:type="dxa"/>
                  <w:vMerge w:val="restart"/>
                  <w:tcBorders>
                    <w:top w:val="single" w:color="auto" w:sz="12" w:space="0"/>
                  </w:tcBorders>
                  <w:vAlign w:val="center"/>
                </w:tcPr>
                <w:p>
                  <w:pPr>
                    <w:adjustRightInd w:val="0"/>
                    <w:snapToGrid w:val="0"/>
                    <w:jc w:val="center"/>
                    <w:rPr>
                      <w:rFonts w:eastAsia="宋体"/>
                      <w:b/>
                      <w:szCs w:val="21"/>
                    </w:rPr>
                  </w:pPr>
                  <w:r>
                    <w:rPr>
                      <w:rFonts w:eastAsia="宋体"/>
                      <w:b/>
                      <w:szCs w:val="21"/>
                    </w:rPr>
                    <w:t>产生浓度（mg/L）</w:t>
                  </w:r>
                </w:p>
              </w:tc>
              <w:tc>
                <w:tcPr>
                  <w:tcW w:w="1559" w:type="dxa"/>
                  <w:vMerge w:val="restart"/>
                  <w:tcBorders>
                    <w:top w:val="single" w:color="auto" w:sz="12" w:space="0"/>
                  </w:tcBorders>
                  <w:vAlign w:val="center"/>
                </w:tcPr>
                <w:p>
                  <w:pPr>
                    <w:adjustRightInd w:val="0"/>
                    <w:snapToGrid w:val="0"/>
                    <w:jc w:val="center"/>
                    <w:rPr>
                      <w:rFonts w:eastAsia="宋体"/>
                      <w:b/>
                      <w:szCs w:val="21"/>
                    </w:rPr>
                  </w:pPr>
                  <w:r>
                    <w:rPr>
                      <w:rFonts w:eastAsia="宋体"/>
                      <w:b/>
                      <w:szCs w:val="21"/>
                    </w:rPr>
                    <w:t>产生量（t/a）</w:t>
                  </w:r>
                </w:p>
              </w:tc>
              <w:tc>
                <w:tcPr>
                  <w:tcW w:w="2801" w:type="dxa"/>
                  <w:vMerge w:val="restart"/>
                  <w:tcBorders>
                    <w:top w:val="single" w:color="auto" w:sz="12" w:space="0"/>
                    <w:right w:val="single" w:color="auto" w:sz="12" w:space="0"/>
                  </w:tcBorders>
                  <w:vAlign w:val="center"/>
                </w:tcPr>
                <w:p>
                  <w:pPr>
                    <w:adjustRightInd w:val="0"/>
                    <w:snapToGrid w:val="0"/>
                    <w:jc w:val="center"/>
                    <w:rPr>
                      <w:rFonts w:eastAsia="宋体"/>
                      <w:b/>
                      <w:szCs w:val="21"/>
                    </w:rPr>
                  </w:pPr>
                  <w:r>
                    <w:rPr>
                      <w:rFonts w:eastAsia="宋体"/>
                      <w:b/>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75" w:hRule="atLeast"/>
                <w:jc w:val="center"/>
              </w:trPr>
              <w:tc>
                <w:tcPr>
                  <w:tcW w:w="872" w:type="dxa"/>
                  <w:vMerge w:val="continue"/>
                  <w:tcBorders>
                    <w:left w:val="single" w:color="auto" w:sz="12" w:space="0"/>
                  </w:tcBorders>
                  <w:vAlign w:val="center"/>
                </w:tcPr>
                <w:p>
                  <w:pPr>
                    <w:adjustRightInd w:val="0"/>
                    <w:snapToGrid w:val="0"/>
                    <w:jc w:val="center"/>
                    <w:rPr>
                      <w:rFonts w:eastAsia="宋体"/>
                      <w:b/>
                      <w:szCs w:val="21"/>
                    </w:rPr>
                  </w:pPr>
                </w:p>
              </w:tc>
              <w:tc>
                <w:tcPr>
                  <w:tcW w:w="1142" w:type="dxa"/>
                  <w:vMerge w:val="continue"/>
                  <w:vAlign w:val="center"/>
                </w:tcPr>
                <w:p>
                  <w:pPr>
                    <w:adjustRightInd w:val="0"/>
                    <w:snapToGrid w:val="0"/>
                    <w:jc w:val="center"/>
                    <w:rPr>
                      <w:rFonts w:eastAsia="宋体"/>
                      <w:b/>
                      <w:szCs w:val="21"/>
                    </w:rPr>
                  </w:pPr>
                </w:p>
              </w:tc>
              <w:tc>
                <w:tcPr>
                  <w:tcW w:w="1276" w:type="dxa"/>
                  <w:vMerge w:val="continue"/>
                  <w:vAlign w:val="center"/>
                </w:tcPr>
                <w:p>
                  <w:pPr>
                    <w:adjustRightInd w:val="0"/>
                    <w:snapToGrid w:val="0"/>
                    <w:jc w:val="center"/>
                    <w:rPr>
                      <w:rFonts w:eastAsia="宋体"/>
                      <w:b/>
                      <w:szCs w:val="21"/>
                    </w:rPr>
                  </w:pPr>
                </w:p>
              </w:tc>
              <w:tc>
                <w:tcPr>
                  <w:tcW w:w="1843" w:type="dxa"/>
                  <w:vMerge w:val="continue"/>
                  <w:vAlign w:val="center"/>
                </w:tcPr>
                <w:p>
                  <w:pPr>
                    <w:adjustRightInd w:val="0"/>
                    <w:snapToGrid w:val="0"/>
                    <w:jc w:val="center"/>
                    <w:rPr>
                      <w:rFonts w:eastAsia="宋体"/>
                      <w:b/>
                      <w:szCs w:val="21"/>
                    </w:rPr>
                  </w:pPr>
                </w:p>
              </w:tc>
              <w:tc>
                <w:tcPr>
                  <w:tcW w:w="1559" w:type="dxa"/>
                  <w:vMerge w:val="continue"/>
                  <w:vAlign w:val="center"/>
                </w:tcPr>
                <w:p>
                  <w:pPr>
                    <w:adjustRightInd w:val="0"/>
                    <w:snapToGrid w:val="0"/>
                    <w:jc w:val="center"/>
                    <w:rPr>
                      <w:rFonts w:eastAsia="宋体"/>
                      <w:b/>
                      <w:szCs w:val="21"/>
                    </w:rPr>
                  </w:pPr>
                </w:p>
              </w:tc>
              <w:tc>
                <w:tcPr>
                  <w:tcW w:w="2801" w:type="dxa"/>
                  <w:vMerge w:val="continue"/>
                  <w:tcBorders>
                    <w:right w:val="single" w:color="auto" w:sz="12" w:space="0"/>
                  </w:tcBorders>
                  <w:vAlign w:val="center"/>
                </w:tcPr>
                <w:p>
                  <w:pPr>
                    <w:adjustRightInd w:val="0"/>
                    <w:snapToGrid w:val="0"/>
                    <w:jc w:val="center"/>
                    <w:rPr>
                      <w:rFonts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1" w:hRule="atLeast"/>
                <w:jc w:val="center"/>
              </w:trPr>
              <w:tc>
                <w:tcPr>
                  <w:tcW w:w="872" w:type="dxa"/>
                  <w:vMerge w:val="continue"/>
                  <w:tcBorders>
                    <w:left w:val="single" w:color="auto" w:sz="12" w:space="0"/>
                  </w:tcBorders>
                  <w:vAlign w:val="center"/>
                </w:tcPr>
                <w:p>
                  <w:pPr>
                    <w:adjustRightInd w:val="0"/>
                    <w:snapToGrid w:val="0"/>
                    <w:jc w:val="center"/>
                    <w:rPr>
                      <w:rFonts w:eastAsia="宋体"/>
                      <w:b/>
                      <w:szCs w:val="21"/>
                    </w:rPr>
                  </w:pPr>
                </w:p>
              </w:tc>
              <w:tc>
                <w:tcPr>
                  <w:tcW w:w="1142" w:type="dxa"/>
                  <w:vMerge w:val="continue"/>
                  <w:vAlign w:val="center"/>
                </w:tcPr>
                <w:p>
                  <w:pPr>
                    <w:adjustRightInd w:val="0"/>
                    <w:snapToGrid w:val="0"/>
                    <w:jc w:val="center"/>
                    <w:rPr>
                      <w:rFonts w:eastAsia="宋体"/>
                      <w:b/>
                      <w:szCs w:val="21"/>
                    </w:rPr>
                  </w:pPr>
                </w:p>
              </w:tc>
              <w:tc>
                <w:tcPr>
                  <w:tcW w:w="1276" w:type="dxa"/>
                  <w:vMerge w:val="continue"/>
                  <w:vAlign w:val="center"/>
                </w:tcPr>
                <w:p>
                  <w:pPr>
                    <w:adjustRightInd w:val="0"/>
                    <w:snapToGrid w:val="0"/>
                    <w:jc w:val="center"/>
                    <w:rPr>
                      <w:rFonts w:eastAsia="宋体"/>
                      <w:b/>
                      <w:szCs w:val="21"/>
                    </w:rPr>
                  </w:pPr>
                </w:p>
              </w:tc>
              <w:tc>
                <w:tcPr>
                  <w:tcW w:w="1843" w:type="dxa"/>
                  <w:vMerge w:val="continue"/>
                  <w:vAlign w:val="center"/>
                </w:tcPr>
                <w:p>
                  <w:pPr>
                    <w:adjustRightInd w:val="0"/>
                    <w:snapToGrid w:val="0"/>
                    <w:jc w:val="center"/>
                    <w:rPr>
                      <w:rFonts w:eastAsia="宋体"/>
                      <w:b/>
                      <w:szCs w:val="21"/>
                    </w:rPr>
                  </w:pPr>
                </w:p>
              </w:tc>
              <w:tc>
                <w:tcPr>
                  <w:tcW w:w="1559" w:type="dxa"/>
                  <w:vMerge w:val="continue"/>
                  <w:vAlign w:val="center"/>
                </w:tcPr>
                <w:p>
                  <w:pPr>
                    <w:adjustRightInd w:val="0"/>
                    <w:snapToGrid w:val="0"/>
                    <w:jc w:val="center"/>
                    <w:rPr>
                      <w:rFonts w:eastAsia="宋体"/>
                      <w:b/>
                      <w:szCs w:val="21"/>
                    </w:rPr>
                  </w:pPr>
                </w:p>
              </w:tc>
              <w:tc>
                <w:tcPr>
                  <w:tcW w:w="2801" w:type="dxa"/>
                  <w:vMerge w:val="continue"/>
                  <w:tcBorders>
                    <w:right w:val="single" w:color="auto" w:sz="12" w:space="0"/>
                  </w:tcBorders>
                  <w:vAlign w:val="center"/>
                </w:tcPr>
                <w:p>
                  <w:pPr>
                    <w:adjustRightInd w:val="0"/>
                    <w:snapToGrid w:val="0"/>
                    <w:jc w:val="center"/>
                    <w:rPr>
                      <w:rFonts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81" w:hRule="atLeast"/>
                <w:jc w:val="center"/>
              </w:trPr>
              <w:tc>
                <w:tcPr>
                  <w:tcW w:w="872" w:type="dxa"/>
                  <w:tcBorders>
                    <w:left w:val="single" w:color="auto" w:sz="12" w:space="0"/>
                  </w:tcBorders>
                  <w:vAlign w:val="center"/>
                </w:tcPr>
                <w:p>
                  <w:pPr>
                    <w:widowControl/>
                    <w:adjustRightInd w:val="0"/>
                    <w:snapToGrid w:val="0"/>
                    <w:jc w:val="center"/>
                    <w:rPr>
                      <w:rFonts w:eastAsia="宋体"/>
                      <w:szCs w:val="21"/>
                    </w:rPr>
                  </w:pPr>
                  <w:r>
                    <w:rPr>
                      <w:rFonts w:eastAsia="宋体"/>
                      <w:szCs w:val="21"/>
                    </w:rPr>
                    <w:t>1</w:t>
                  </w:r>
                </w:p>
              </w:tc>
              <w:tc>
                <w:tcPr>
                  <w:tcW w:w="1142" w:type="dxa"/>
                  <w:vMerge w:val="restart"/>
                  <w:vAlign w:val="center"/>
                </w:tcPr>
                <w:p>
                  <w:pPr>
                    <w:widowControl/>
                    <w:adjustRightInd w:val="0"/>
                    <w:snapToGrid w:val="0"/>
                    <w:jc w:val="center"/>
                    <w:rPr>
                      <w:rFonts w:eastAsia="宋体"/>
                      <w:szCs w:val="21"/>
                    </w:rPr>
                  </w:pPr>
                  <w:r>
                    <w:rPr>
                      <w:rFonts w:eastAsia="宋体"/>
                      <w:szCs w:val="21"/>
                    </w:rPr>
                    <w:t>生活污水</w:t>
                  </w:r>
                </w:p>
                <w:p>
                  <w:pPr>
                    <w:adjustRightInd w:val="0"/>
                    <w:snapToGrid w:val="0"/>
                    <w:jc w:val="center"/>
                    <w:rPr>
                      <w:rFonts w:eastAsia="宋体"/>
                      <w:szCs w:val="21"/>
                    </w:rPr>
                  </w:pPr>
                  <w:r>
                    <w:rPr>
                      <w:rFonts w:hint="eastAsia" w:eastAsia="宋体"/>
                      <w:szCs w:val="21"/>
                    </w:rPr>
                    <w:t>1080</w:t>
                  </w:r>
                  <w:r>
                    <w:rPr>
                      <w:rFonts w:eastAsia="宋体"/>
                      <w:szCs w:val="21"/>
                    </w:rPr>
                    <w:t>t/a</w:t>
                  </w:r>
                </w:p>
              </w:tc>
              <w:tc>
                <w:tcPr>
                  <w:tcW w:w="1276" w:type="dxa"/>
                  <w:vAlign w:val="center"/>
                </w:tcPr>
                <w:p>
                  <w:pPr>
                    <w:adjustRightInd w:val="0"/>
                    <w:snapToGrid w:val="0"/>
                    <w:jc w:val="center"/>
                    <w:rPr>
                      <w:rFonts w:eastAsia="宋体"/>
                      <w:szCs w:val="21"/>
                    </w:rPr>
                  </w:pPr>
                  <w:r>
                    <w:rPr>
                      <w:rFonts w:eastAsia="宋体"/>
                      <w:szCs w:val="21"/>
                    </w:rPr>
                    <w:t>COD</w:t>
                  </w:r>
                </w:p>
              </w:tc>
              <w:tc>
                <w:tcPr>
                  <w:tcW w:w="1843" w:type="dxa"/>
                  <w:vAlign w:val="center"/>
                </w:tcPr>
                <w:p>
                  <w:pPr>
                    <w:adjustRightInd w:val="0"/>
                    <w:snapToGrid w:val="0"/>
                    <w:jc w:val="center"/>
                    <w:rPr>
                      <w:rFonts w:eastAsia="宋体"/>
                      <w:szCs w:val="21"/>
                    </w:rPr>
                  </w:pPr>
                  <w:r>
                    <w:rPr>
                      <w:rFonts w:eastAsia="宋体"/>
                      <w:szCs w:val="21"/>
                    </w:rPr>
                    <w:t>300</w:t>
                  </w:r>
                </w:p>
              </w:tc>
              <w:tc>
                <w:tcPr>
                  <w:tcW w:w="1559" w:type="dxa"/>
                  <w:vAlign w:val="center"/>
                </w:tcPr>
                <w:p>
                  <w:pPr>
                    <w:spacing w:line="360" w:lineRule="auto"/>
                    <w:jc w:val="center"/>
                    <w:rPr>
                      <w:rFonts w:eastAsia="宋体"/>
                      <w:szCs w:val="21"/>
                    </w:rPr>
                  </w:pPr>
                  <w:r>
                    <w:rPr>
                      <w:rFonts w:hint="eastAsia" w:eastAsia="宋体"/>
                      <w:szCs w:val="21"/>
                    </w:rPr>
                    <w:t>0.324</w:t>
                  </w:r>
                </w:p>
              </w:tc>
              <w:tc>
                <w:tcPr>
                  <w:tcW w:w="2801" w:type="dxa"/>
                  <w:vMerge w:val="restart"/>
                  <w:tcBorders>
                    <w:right w:val="single" w:color="auto" w:sz="12" w:space="0"/>
                  </w:tcBorders>
                  <w:vAlign w:val="center"/>
                </w:tcPr>
                <w:p>
                  <w:pPr>
                    <w:adjustRightInd w:val="0"/>
                    <w:snapToGrid w:val="0"/>
                    <w:jc w:val="center"/>
                    <w:rPr>
                      <w:rFonts w:eastAsia="宋体"/>
                      <w:szCs w:val="21"/>
                    </w:rPr>
                  </w:pPr>
                  <w:r>
                    <w:rPr>
                      <w:rFonts w:hint="eastAsia" w:eastAsia="宋体"/>
                      <w:szCs w:val="21"/>
                    </w:rPr>
                    <w:t>生活</w:t>
                  </w:r>
                  <w:r>
                    <w:rPr>
                      <w:rFonts w:eastAsia="宋体"/>
                      <w:szCs w:val="21"/>
                    </w:rPr>
                    <w:t>污水预</w:t>
                  </w:r>
                  <w:r>
                    <w:rPr>
                      <w:szCs w:val="21"/>
                    </w:rPr>
                    <w:t>处理达标后排入园区污水处理厂处理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 w:hRule="atLeast"/>
                <w:jc w:val="center"/>
              </w:trPr>
              <w:tc>
                <w:tcPr>
                  <w:tcW w:w="872" w:type="dxa"/>
                  <w:tcBorders>
                    <w:left w:val="single" w:color="auto" w:sz="12" w:space="0"/>
                  </w:tcBorders>
                  <w:vAlign w:val="center"/>
                </w:tcPr>
                <w:p>
                  <w:pPr>
                    <w:adjustRightInd w:val="0"/>
                    <w:snapToGrid w:val="0"/>
                    <w:jc w:val="center"/>
                    <w:rPr>
                      <w:rFonts w:eastAsia="宋体"/>
                      <w:szCs w:val="21"/>
                    </w:rPr>
                  </w:pPr>
                  <w:r>
                    <w:rPr>
                      <w:rFonts w:eastAsia="宋体"/>
                      <w:szCs w:val="21"/>
                    </w:rPr>
                    <w:t>2</w:t>
                  </w:r>
                </w:p>
              </w:tc>
              <w:tc>
                <w:tcPr>
                  <w:tcW w:w="1142" w:type="dxa"/>
                  <w:vMerge w:val="continue"/>
                  <w:vAlign w:val="center"/>
                </w:tcPr>
                <w:p>
                  <w:pPr>
                    <w:widowControl/>
                    <w:adjustRightInd w:val="0"/>
                    <w:snapToGrid w:val="0"/>
                    <w:jc w:val="center"/>
                    <w:rPr>
                      <w:rFonts w:eastAsia="宋体"/>
                      <w:szCs w:val="21"/>
                    </w:rPr>
                  </w:pPr>
                </w:p>
              </w:tc>
              <w:tc>
                <w:tcPr>
                  <w:tcW w:w="1276" w:type="dxa"/>
                  <w:vAlign w:val="center"/>
                </w:tcPr>
                <w:p>
                  <w:pPr>
                    <w:adjustRightInd w:val="0"/>
                    <w:snapToGrid w:val="0"/>
                    <w:jc w:val="center"/>
                    <w:rPr>
                      <w:rFonts w:eastAsia="宋体"/>
                      <w:szCs w:val="21"/>
                    </w:rPr>
                  </w:pPr>
                  <w:r>
                    <w:rPr>
                      <w:rFonts w:eastAsia="宋体"/>
                      <w:szCs w:val="21"/>
                    </w:rPr>
                    <w:t>BOD</w:t>
                  </w:r>
                  <w:r>
                    <w:rPr>
                      <w:rFonts w:eastAsia="宋体"/>
                      <w:szCs w:val="21"/>
                      <w:vertAlign w:val="subscript"/>
                    </w:rPr>
                    <w:t>5</w:t>
                  </w:r>
                </w:p>
              </w:tc>
              <w:tc>
                <w:tcPr>
                  <w:tcW w:w="1843" w:type="dxa"/>
                  <w:vAlign w:val="center"/>
                </w:tcPr>
                <w:p>
                  <w:pPr>
                    <w:spacing w:line="360" w:lineRule="auto"/>
                    <w:jc w:val="center"/>
                    <w:rPr>
                      <w:rFonts w:eastAsia="宋体"/>
                      <w:szCs w:val="21"/>
                    </w:rPr>
                  </w:pPr>
                  <w:r>
                    <w:rPr>
                      <w:rFonts w:eastAsia="宋体"/>
                      <w:szCs w:val="21"/>
                    </w:rPr>
                    <w:t>200</w:t>
                  </w:r>
                </w:p>
              </w:tc>
              <w:tc>
                <w:tcPr>
                  <w:tcW w:w="1559" w:type="dxa"/>
                  <w:vAlign w:val="center"/>
                </w:tcPr>
                <w:p>
                  <w:pPr>
                    <w:spacing w:line="360" w:lineRule="auto"/>
                    <w:jc w:val="center"/>
                    <w:rPr>
                      <w:rFonts w:eastAsia="宋体"/>
                      <w:szCs w:val="21"/>
                    </w:rPr>
                  </w:pPr>
                  <w:r>
                    <w:rPr>
                      <w:rFonts w:hint="eastAsia" w:eastAsia="宋体"/>
                      <w:szCs w:val="21"/>
                    </w:rPr>
                    <w:t>0.216</w:t>
                  </w:r>
                </w:p>
              </w:tc>
              <w:tc>
                <w:tcPr>
                  <w:tcW w:w="2801" w:type="dxa"/>
                  <w:vMerge w:val="continue"/>
                  <w:tcBorders>
                    <w:right w:val="single" w:color="auto" w:sz="12" w:space="0"/>
                  </w:tcBorders>
                  <w:vAlign w:val="center"/>
                </w:tcPr>
                <w:p>
                  <w:pPr>
                    <w:adjustRightInd w:val="0"/>
                    <w:snapToGrid w:val="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36" w:hRule="atLeast"/>
                <w:jc w:val="center"/>
              </w:trPr>
              <w:tc>
                <w:tcPr>
                  <w:tcW w:w="872" w:type="dxa"/>
                  <w:tcBorders>
                    <w:left w:val="single" w:color="auto" w:sz="12" w:space="0"/>
                  </w:tcBorders>
                  <w:vAlign w:val="center"/>
                </w:tcPr>
                <w:p>
                  <w:pPr>
                    <w:widowControl/>
                    <w:adjustRightInd w:val="0"/>
                    <w:snapToGrid w:val="0"/>
                    <w:jc w:val="center"/>
                    <w:rPr>
                      <w:rFonts w:eastAsia="宋体"/>
                      <w:szCs w:val="21"/>
                    </w:rPr>
                  </w:pPr>
                  <w:r>
                    <w:rPr>
                      <w:rFonts w:eastAsia="宋体"/>
                      <w:szCs w:val="21"/>
                    </w:rPr>
                    <w:t>3</w:t>
                  </w:r>
                </w:p>
              </w:tc>
              <w:tc>
                <w:tcPr>
                  <w:tcW w:w="1142" w:type="dxa"/>
                  <w:vMerge w:val="continue"/>
                  <w:vAlign w:val="center"/>
                </w:tcPr>
                <w:p>
                  <w:pPr>
                    <w:widowControl/>
                    <w:adjustRightInd w:val="0"/>
                    <w:snapToGrid w:val="0"/>
                    <w:jc w:val="center"/>
                    <w:rPr>
                      <w:rFonts w:eastAsia="宋体"/>
                      <w:szCs w:val="21"/>
                    </w:rPr>
                  </w:pPr>
                </w:p>
              </w:tc>
              <w:tc>
                <w:tcPr>
                  <w:tcW w:w="1276" w:type="dxa"/>
                  <w:vAlign w:val="center"/>
                </w:tcPr>
                <w:p>
                  <w:pPr>
                    <w:adjustRightInd w:val="0"/>
                    <w:snapToGrid w:val="0"/>
                    <w:jc w:val="center"/>
                    <w:rPr>
                      <w:rFonts w:eastAsia="宋体"/>
                      <w:szCs w:val="21"/>
                    </w:rPr>
                  </w:pPr>
                  <w:r>
                    <w:rPr>
                      <w:rFonts w:eastAsia="宋体"/>
                      <w:szCs w:val="21"/>
                    </w:rPr>
                    <w:t>SS</w:t>
                  </w:r>
                </w:p>
              </w:tc>
              <w:tc>
                <w:tcPr>
                  <w:tcW w:w="1843" w:type="dxa"/>
                  <w:vAlign w:val="center"/>
                </w:tcPr>
                <w:p>
                  <w:pPr>
                    <w:adjustRightInd w:val="0"/>
                    <w:snapToGrid w:val="0"/>
                    <w:jc w:val="center"/>
                    <w:rPr>
                      <w:rFonts w:eastAsia="宋体"/>
                      <w:szCs w:val="21"/>
                    </w:rPr>
                  </w:pPr>
                  <w:r>
                    <w:rPr>
                      <w:rFonts w:eastAsia="宋体"/>
                      <w:szCs w:val="21"/>
                    </w:rPr>
                    <w:t>240</w:t>
                  </w:r>
                </w:p>
              </w:tc>
              <w:tc>
                <w:tcPr>
                  <w:tcW w:w="1559" w:type="dxa"/>
                  <w:vAlign w:val="center"/>
                </w:tcPr>
                <w:p>
                  <w:pPr>
                    <w:spacing w:line="360" w:lineRule="auto"/>
                    <w:jc w:val="center"/>
                    <w:rPr>
                      <w:rFonts w:eastAsia="宋体"/>
                      <w:szCs w:val="21"/>
                    </w:rPr>
                  </w:pPr>
                  <w:r>
                    <w:rPr>
                      <w:rFonts w:hint="eastAsia" w:eastAsia="宋体"/>
                      <w:szCs w:val="21"/>
                    </w:rPr>
                    <w:t>0.259</w:t>
                  </w:r>
                </w:p>
              </w:tc>
              <w:tc>
                <w:tcPr>
                  <w:tcW w:w="2801" w:type="dxa"/>
                  <w:vMerge w:val="continue"/>
                  <w:tcBorders>
                    <w:right w:val="single" w:color="auto" w:sz="12" w:space="0"/>
                  </w:tcBorders>
                  <w:vAlign w:val="center"/>
                </w:tcPr>
                <w:p>
                  <w:pPr>
                    <w:adjustRightInd w:val="0"/>
                    <w:snapToGrid w:val="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6" w:hRule="atLeast"/>
                <w:jc w:val="center"/>
              </w:trPr>
              <w:tc>
                <w:tcPr>
                  <w:tcW w:w="872" w:type="dxa"/>
                  <w:tcBorders>
                    <w:left w:val="single" w:color="auto" w:sz="12" w:space="0"/>
                  </w:tcBorders>
                  <w:vAlign w:val="center"/>
                </w:tcPr>
                <w:p>
                  <w:pPr>
                    <w:widowControl/>
                    <w:adjustRightInd w:val="0"/>
                    <w:snapToGrid w:val="0"/>
                    <w:jc w:val="center"/>
                    <w:rPr>
                      <w:rFonts w:eastAsia="宋体"/>
                      <w:szCs w:val="21"/>
                    </w:rPr>
                  </w:pPr>
                  <w:r>
                    <w:rPr>
                      <w:rFonts w:eastAsia="宋体"/>
                      <w:szCs w:val="21"/>
                    </w:rPr>
                    <w:t>4</w:t>
                  </w:r>
                </w:p>
              </w:tc>
              <w:tc>
                <w:tcPr>
                  <w:tcW w:w="1142" w:type="dxa"/>
                  <w:vMerge w:val="continue"/>
                  <w:vAlign w:val="center"/>
                </w:tcPr>
                <w:p>
                  <w:pPr>
                    <w:widowControl/>
                    <w:adjustRightInd w:val="0"/>
                    <w:snapToGrid w:val="0"/>
                    <w:jc w:val="center"/>
                    <w:rPr>
                      <w:rFonts w:eastAsia="宋体"/>
                      <w:szCs w:val="21"/>
                    </w:rPr>
                  </w:pPr>
                </w:p>
              </w:tc>
              <w:tc>
                <w:tcPr>
                  <w:tcW w:w="1276" w:type="dxa"/>
                  <w:vAlign w:val="center"/>
                </w:tcPr>
                <w:p>
                  <w:pPr>
                    <w:adjustRightInd w:val="0"/>
                    <w:snapToGrid w:val="0"/>
                    <w:jc w:val="center"/>
                    <w:rPr>
                      <w:rFonts w:eastAsia="宋体"/>
                      <w:szCs w:val="21"/>
                    </w:rPr>
                  </w:pPr>
                  <w:r>
                    <w:rPr>
                      <w:rFonts w:eastAsia="宋体"/>
                      <w:szCs w:val="21"/>
                    </w:rPr>
                    <w:t>氨氮</w:t>
                  </w:r>
                </w:p>
              </w:tc>
              <w:tc>
                <w:tcPr>
                  <w:tcW w:w="1843" w:type="dxa"/>
                  <w:vAlign w:val="center"/>
                </w:tcPr>
                <w:p>
                  <w:pPr>
                    <w:adjustRightInd w:val="0"/>
                    <w:snapToGrid w:val="0"/>
                    <w:jc w:val="center"/>
                    <w:rPr>
                      <w:rFonts w:eastAsia="宋体"/>
                      <w:szCs w:val="21"/>
                    </w:rPr>
                  </w:pPr>
                  <w:r>
                    <w:rPr>
                      <w:rFonts w:eastAsia="宋体"/>
                      <w:szCs w:val="21"/>
                    </w:rPr>
                    <w:t>30</w:t>
                  </w:r>
                </w:p>
              </w:tc>
              <w:tc>
                <w:tcPr>
                  <w:tcW w:w="1559" w:type="dxa"/>
                  <w:vAlign w:val="center"/>
                </w:tcPr>
                <w:p>
                  <w:pPr>
                    <w:spacing w:line="360" w:lineRule="auto"/>
                    <w:jc w:val="center"/>
                    <w:rPr>
                      <w:rFonts w:eastAsia="宋体"/>
                      <w:szCs w:val="21"/>
                    </w:rPr>
                  </w:pPr>
                  <w:r>
                    <w:rPr>
                      <w:rFonts w:hint="eastAsia" w:eastAsia="宋体"/>
                      <w:szCs w:val="21"/>
                    </w:rPr>
                    <w:t>0.033</w:t>
                  </w:r>
                </w:p>
              </w:tc>
              <w:tc>
                <w:tcPr>
                  <w:tcW w:w="2801" w:type="dxa"/>
                  <w:vMerge w:val="continue"/>
                  <w:tcBorders>
                    <w:right w:val="single" w:color="auto" w:sz="12" w:space="0"/>
                  </w:tcBorders>
                  <w:vAlign w:val="center"/>
                </w:tcPr>
                <w:p>
                  <w:pPr>
                    <w:adjustRightInd w:val="0"/>
                    <w:snapToGrid w:val="0"/>
                    <w:jc w:val="center"/>
                    <w:rPr>
                      <w:rFonts w:eastAsia="宋体"/>
                      <w:szCs w:val="21"/>
                    </w:rPr>
                  </w:pPr>
                </w:p>
              </w:tc>
            </w:tr>
          </w:tbl>
          <w:p/>
          <w:p>
            <w:pPr>
              <w:adjustRightInd w:val="0"/>
              <w:snapToGrid w:val="0"/>
              <w:spacing w:line="360" w:lineRule="auto"/>
              <w:ind w:firstLine="480" w:firstLineChars="200"/>
              <w:rPr>
                <w:sz w:val="24"/>
              </w:rPr>
            </w:pPr>
            <w:r>
              <w:rPr>
                <w:sz w:val="24"/>
              </w:rPr>
              <w:t>3、噪声</w:t>
            </w:r>
          </w:p>
          <w:p>
            <w:pPr>
              <w:adjustRightInd w:val="0"/>
              <w:snapToGrid w:val="0"/>
              <w:spacing w:line="360" w:lineRule="auto"/>
              <w:ind w:firstLine="480"/>
              <w:jc w:val="left"/>
              <w:rPr>
                <w:sz w:val="24"/>
              </w:rPr>
            </w:pPr>
            <w:r>
              <w:rPr>
                <w:sz w:val="24"/>
              </w:rPr>
              <w:t>项目噪声主要来源于各设备在运转过程中产生的机械动力学噪声和风机产生的气体动力学噪。项目运营期主要噪声源及噪声源强见表</w:t>
            </w:r>
            <w:r>
              <w:rPr>
                <w:rFonts w:hint="eastAsia"/>
                <w:sz w:val="24"/>
              </w:rPr>
              <w:t>5-2。</w:t>
            </w:r>
          </w:p>
          <w:p>
            <w:pPr>
              <w:adjustRightInd w:val="0"/>
              <w:snapToGrid w:val="0"/>
              <w:spacing w:line="360" w:lineRule="auto"/>
              <w:jc w:val="center"/>
              <w:rPr>
                <w:szCs w:val="21"/>
                <w:u w:val="single"/>
              </w:rPr>
            </w:pPr>
            <w:r>
              <w:rPr>
                <w:rFonts w:hint="eastAsia"/>
                <w:b/>
                <w:spacing w:val="6"/>
                <w:szCs w:val="21"/>
                <w:u w:val="single"/>
              </w:rPr>
              <w:t>表5-2</w:t>
            </w:r>
            <w:r>
              <w:rPr>
                <w:b/>
                <w:spacing w:val="6"/>
                <w:szCs w:val="21"/>
                <w:u w:val="single"/>
              </w:rPr>
              <w:t xml:space="preserve"> </w:t>
            </w:r>
            <w:r>
              <w:rPr>
                <w:rFonts w:hint="eastAsia"/>
                <w:b/>
                <w:spacing w:val="6"/>
                <w:szCs w:val="21"/>
                <w:u w:val="single"/>
              </w:rPr>
              <w:t xml:space="preserve"> </w:t>
            </w:r>
            <w:r>
              <w:rPr>
                <w:b/>
                <w:spacing w:val="6"/>
                <w:szCs w:val="21"/>
                <w:u w:val="single"/>
              </w:rPr>
              <w:t>项目</w:t>
            </w:r>
            <w:r>
              <w:rPr>
                <w:rFonts w:hint="eastAsia"/>
                <w:b/>
                <w:spacing w:val="6"/>
                <w:szCs w:val="21"/>
                <w:u w:val="single"/>
              </w:rPr>
              <w:t>主要</w:t>
            </w:r>
            <w:r>
              <w:rPr>
                <w:b/>
                <w:spacing w:val="6"/>
                <w:szCs w:val="21"/>
                <w:u w:val="single"/>
              </w:rPr>
              <w:t>噪声源</w:t>
            </w:r>
            <w:r>
              <w:rPr>
                <w:rFonts w:hint="eastAsia"/>
                <w:b/>
                <w:spacing w:val="6"/>
                <w:szCs w:val="21"/>
                <w:u w:val="single"/>
              </w:rPr>
              <w:t>表</w:t>
            </w:r>
          </w:p>
          <w:tbl>
            <w:tblPr>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743"/>
              <w:gridCol w:w="1275"/>
              <w:gridCol w:w="1600"/>
              <w:gridCol w:w="1378"/>
              <w:gridCol w:w="2036"/>
              <w:gridCol w:w="24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35" w:hRule="atLeast"/>
                <w:jc w:val="center"/>
              </w:trPr>
              <w:tc>
                <w:tcPr>
                  <w:tcW w:w="743" w:type="dxa"/>
                  <w:tcBorders>
                    <w:tl2br w:val="nil"/>
                    <w:tr2bl w:val="nil"/>
                  </w:tcBorders>
                  <w:vAlign w:val="center"/>
                </w:tcPr>
                <w:p>
                  <w:pPr>
                    <w:jc w:val="center"/>
                    <w:rPr>
                      <w:b/>
                      <w:snapToGrid w:val="0"/>
                      <w:kern w:val="0"/>
                      <w:szCs w:val="21"/>
                      <w:u w:val="single"/>
                    </w:rPr>
                  </w:pPr>
                  <w:r>
                    <w:rPr>
                      <w:b/>
                      <w:snapToGrid w:val="0"/>
                      <w:kern w:val="0"/>
                      <w:szCs w:val="21"/>
                      <w:u w:val="single"/>
                    </w:rPr>
                    <w:t>序号</w:t>
                  </w:r>
                </w:p>
              </w:tc>
              <w:tc>
                <w:tcPr>
                  <w:tcW w:w="1275" w:type="dxa"/>
                  <w:tcBorders>
                    <w:tl2br w:val="nil"/>
                    <w:tr2bl w:val="nil"/>
                  </w:tcBorders>
                  <w:vAlign w:val="center"/>
                </w:tcPr>
                <w:p>
                  <w:pPr>
                    <w:jc w:val="center"/>
                    <w:rPr>
                      <w:b/>
                      <w:snapToGrid w:val="0"/>
                      <w:kern w:val="0"/>
                      <w:szCs w:val="21"/>
                      <w:u w:val="single"/>
                    </w:rPr>
                  </w:pPr>
                  <w:r>
                    <w:rPr>
                      <w:b/>
                      <w:snapToGrid w:val="0"/>
                      <w:kern w:val="0"/>
                      <w:szCs w:val="21"/>
                      <w:u w:val="single"/>
                    </w:rPr>
                    <w:t>设备名称</w:t>
                  </w:r>
                </w:p>
              </w:tc>
              <w:tc>
                <w:tcPr>
                  <w:tcW w:w="1600" w:type="dxa"/>
                  <w:tcBorders>
                    <w:tl2br w:val="nil"/>
                    <w:tr2bl w:val="nil"/>
                  </w:tcBorders>
                  <w:vAlign w:val="center"/>
                </w:tcPr>
                <w:p>
                  <w:pPr>
                    <w:jc w:val="center"/>
                    <w:rPr>
                      <w:b/>
                      <w:snapToGrid w:val="0"/>
                      <w:kern w:val="0"/>
                      <w:szCs w:val="21"/>
                      <w:u w:val="single"/>
                    </w:rPr>
                  </w:pPr>
                  <w:r>
                    <w:rPr>
                      <w:b/>
                      <w:snapToGrid w:val="0"/>
                      <w:kern w:val="0"/>
                      <w:szCs w:val="21"/>
                      <w:u w:val="single"/>
                    </w:rPr>
                    <w:t>数量（台）</w:t>
                  </w:r>
                </w:p>
              </w:tc>
              <w:tc>
                <w:tcPr>
                  <w:tcW w:w="1378" w:type="dxa"/>
                  <w:tcBorders>
                    <w:tl2br w:val="nil"/>
                    <w:tr2bl w:val="nil"/>
                  </w:tcBorders>
                  <w:vAlign w:val="center"/>
                </w:tcPr>
                <w:p>
                  <w:pPr>
                    <w:jc w:val="center"/>
                    <w:rPr>
                      <w:b/>
                      <w:snapToGrid w:val="0"/>
                      <w:kern w:val="0"/>
                      <w:szCs w:val="21"/>
                      <w:u w:val="single"/>
                    </w:rPr>
                  </w:pPr>
                  <w:r>
                    <w:rPr>
                      <w:b/>
                      <w:snapToGrid w:val="0"/>
                      <w:kern w:val="0"/>
                      <w:szCs w:val="21"/>
                      <w:u w:val="single"/>
                    </w:rPr>
                    <w:t>声频特性</w:t>
                  </w:r>
                </w:p>
              </w:tc>
              <w:tc>
                <w:tcPr>
                  <w:tcW w:w="2036" w:type="dxa"/>
                  <w:tcBorders>
                    <w:tl2br w:val="nil"/>
                    <w:tr2bl w:val="nil"/>
                  </w:tcBorders>
                  <w:vAlign w:val="center"/>
                </w:tcPr>
                <w:p>
                  <w:pPr>
                    <w:ind w:firstLine="105" w:firstLineChars="50"/>
                    <w:rPr>
                      <w:b/>
                      <w:snapToGrid w:val="0"/>
                      <w:kern w:val="0"/>
                      <w:szCs w:val="21"/>
                      <w:u w:val="single"/>
                    </w:rPr>
                  </w:pPr>
                  <w:r>
                    <w:rPr>
                      <w:b/>
                      <w:snapToGrid w:val="0"/>
                      <w:kern w:val="0"/>
                      <w:szCs w:val="21"/>
                      <w:u w:val="single"/>
                    </w:rPr>
                    <w:t>声压级（dB（A））</w:t>
                  </w:r>
                </w:p>
              </w:tc>
              <w:tc>
                <w:tcPr>
                  <w:tcW w:w="2471" w:type="dxa"/>
                  <w:tcBorders>
                    <w:tl2br w:val="nil"/>
                    <w:tr2bl w:val="nil"/>
                  </w:tcBorders>
                  <w:vAlign w:val="center"/>
                </w:tcPr>
                <w:p>
                  <w:pPr>
                    <w:jc w:val="center"/>
                    <w:rPr>
                      <w:b/>
                      <w:snapToGrid w:val="0"/>
                      <w:kern w:val="0"/>
                      <w:szCs w:val="21"/>
                      <w:u w:val="single"/>
                    </w:rPr>
                  </w:pPr>
                  <w:r>
                    <w:rPr>
                      <w:b/>
                      <w:snapToGrid w:val="0"/>
                      <w:kern w:val="0"/>
                      <w:szCs w:val="21"/>
                      <w:u w:val="single"/>
                    </w:rPr>
                    <w:t>降噪措施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135" w:hRule="atLeast"/>
                <w:jc w:val="center"/>
              </w:trPr>
              <w:tc>
                <w:tcPr>
                  <w:tcW w:w="743" w:type="dxa"/>
                  <w:tcBorders>
                    <w:tl2br w:val="nil"/>
                    <w:tr2bl w:val="nil"/>
                  </w:tcBorders>
                  <w:vAlign w:val="center"/>
                </w:tcPr>
                <w:p>
                  <w:pPr>
                    <w:jc w:val="center"/>
                    <w:rPr>
                      <w:snapToGrid w:val="0"/>
                      <w:kern w:val="0"/>
                      <w:szCs w:val="21"/>
                      <w:u w:val="single"/>
                    </w:rPr>
                  </w:pPr>
                  <w:r>
                    <w:rPr>
                      <w:rFonts w:hint="eastAsia"/>
                      <w:snapToGrid w:val="0"/>
                      <w:kern w:val="0"/>
                      <w:szCs w:val="21"/>
                      <w:u w:val="single"/>
                    </w:rPr>
                    <w:t>1</w:t>
                  </w:r>
                </w:p>
              </w:tc>
              <w:tc>
                <w:tcPr>
                  <w:tcW w:w="1275" w:type="dxa"/>
                  <w:tcBorders>
                    <w:tl2br w:val="nil"/>
                    <w:tr2bl w:val="nil"/>
                  </w:tcBorders>
                  <w:vAlign w:val="center"/>
                </w:tcPr>
                <w:p>
                  <w:pPr>
                    <w:jc w:val="center"/>
                    <w:rPr>
                      <w:snapToGrid w:val="0"/>
                      <w:kern w:val="0"/>
                      <w:szCs w:val="21"/>
                      <w:u w:val="single"/>
                    </w:rPr>
                  </w:pPr>
                  <w:r>
                    <w:rPr>
                      <w:snapToGrid w:val="0"/>
                      <w:kern w:val="0"/>
                      <w:szCs w:val="21"/>
                      <w:u w:val="single"/>
                    </w:rPr>
                    <w:t>包装机</w:t>
                  </w:r>
                </w:p>
              </w:tc>
              <w:tc>
                <w:tcPr>
                  <w:tcW w:w="1600" w:type="dxa"/>
                  <w:tcBorders>
                    <w:tl2br w:val="nil"/>
                    <w:tr2bl w:val="nil"/>
                  </w:tcBorders>
                  <w:vAlign w:val="center"/>
                </w:tcPr>
                <w:p>
                  <w:pPr>
                    <w:jc w:val="center"/>
                    <w:rPr>
                      <w:snapToGrid w:val="0"/>
                      <w:kern w:val="0"/>
                      <w:szCs w:val="21"/>
                      <w:u w:val="single"/>
                    </w:rPr>
                  </w:pPr>
                  <w:r>
                    <w:rPr>
                      <w:rFonts w:hint="eastAsia"/>
                      <w:snapToGrid w:val="0"/>
                      <w:kern w:val="0"/>
                      <w:szCs w:val="21"/>
                      <w:u w:val="single"/>
                    </w:rPr>
                    <w:t>4</w:t>
                  </w:r>
                </w:p>
              </w:tc>
              <w:tc>
                <w:tcPr>
                  <w:tcW w:w="1378" w:type="dxa"/>
                  <w:tcBorders>
                    <w:tl2br w:val="nil"/>
                    <w:tr2bl w:val="nil"/>
                  </w:tcBorders>
                  <w:vAlign w:val="center"/>
                </w:tcPr>
                <w:p>
                  <w:pPr>
                    <w:jc w:val="center"/>
                    <w:rPr>
                      <w:snapToGrid w:val="0"/>
                      <w:kern w:val="0"/>
                      <w:szCs w:val="21"/>
                      <w:u w:val="single"/>
                    </w:rPr>
                  </w:pPr>
                  <w:r>
                    <w:rPr>
                      <w:snapToGrid w:val="0"/>
                      <w:kern w:val="0"/>
                      <w:szCs w:val="21"/>
                      <w:u w:val="single"/>
                    </w:rPr>
                    <w:t>中、低频</w:t>
                  </w:r>
                </w:p>
              </w:tc>
              <w:tc>
                <w:tcPr>
                  <w:tcW w:w="2036" w:type="dxa"/>
                  <w:tcBorders>
                    <w:tl2br w:val="nil"/>
                    <w:tr2bl w:val="nil"/>
                  </w:tcBorders>
                  <w:vAlign w:val="center"/>
                </w:tcPr>
                <w:p>
                  <w:pPr>
                    <w:ind w:firstLine="105" w:firstLineChars="50"/>
                    <w:jc w:val="center"/>
                    <w:rPr>
                      <w:snapToGrid w:val="0"/>
                      <w:kern w:val="0"/>
                      <w:szCs w:val="21"/>
                      <w:u w:val="single"/>
                    </w:rPr>
                  </w:pPr>
                  <w:r>
                    <w:rPr>
                      <w:rFonts w:hint="eastAsia"/>
                      <w:snapToGrid w:val="0"/>
                      <w:kern w:val="0"/>
                      <w:szCs w:val="21"/>
                      <w:u w:val="single"/>
                    </w:rPr>
                    <w:t>70</w:t>
                  </w:r>
                </w:p>
              </w:tc>
              <w:tc>
                <w:tcPr>
                  <w:tcW w:w="2471" w:type="dxa"/>
                  <w:tcBorders>
                    <w:tl2br w:val="nil"/>
                    <w:tr2bl w:val="nil"/>
                  </w:tcBorders>
                  <w:vAlign w:val="center"/>
                </w:tcPr>
                <w:p>
                  <w:pPr>
                    <w:jc w:val="center"/>
                    <w:rPr>
                      <w:snapToGrid w:val="0"/>
                      <w:kern w:val="0"/>
                      <w:szCs w:val="21"/>
                      <w:u w:val="single"/>
                    </w:rPr>
                  </w:pPr>
                  <w:r>
                    <w:rPr>
                      <w:snapToGrid w:val="0"/>
                      <w:kern w:val="0"/>
                      <w:szCs w:val="21"/>
                      <w:u w:val="single"/>
                    </w:rPr>
                    <w:t>隔声罩、基础减振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35" w:hRule="atLeast"/>
                <w:jc w:val="center"/>
              </w:trPr>
              <w:tc>
                <w:tcPr>
                  <w:tcW w:w="743" w:type="dxa"/>
                  <w:tcBorders>
                    <w:tl2br w:val="nil"/>
                    <w:tr2bl w:val="nil"/>
                  </w:tcBorders>
                  <w:vAlign w:val="center"/>
                </w:tcPr>
                <w:p>
                  <w:pPr>
                    <w:jc w:val="center"/>
                    <w:rPr>
                      <w:snapToGrid w:val="0"/>
                      <w:kern w:val="0"/>
                      <w:szCs w:val="21"/>
                      <w:u w:val="single"/>
                    </w:rPr>
                  </w:pPr>
                  <w:r>
                    <w:rPr>
                      <w:rFonts w:hint="eastAsia"/>
                      <w:snapToGrid w:val="0"/>
                      <w:kern w:val="0"/>
                      <w:szCs w:val="21"/>
                      <w:u w:val="single"/>
                    </w:rPr>
                    <w:t>2</w:t>
                  </w:r>
                </w:p>
              </w:tc>
              <w:tc>
                <w:tcPr>
                  <w:tcW w:w="1275" w:type="dxa"/>
                  <w:tcBorders>
                    <w:tl2br w:val="nil"/>
                    <w:tr2bl w:val="nil"/>
                  </w:tcBorders>
                  <w:vAlign w:val="center"/>
                </w:tcPr>
                <w:p>
                  <w:pPr>
                    <w:jc w:val="center"/>
                    <w:rPr>
                      <w:snapToGrid w:val="0"/>
                      <w:kern w:val="0"/>
                      <w:szCs w:val="21"/>
                      <w:u w:val="single"/>
                    </w:rPr>
                  </w:pPr>
                  <w:r>
                    <w:rPr>
                      <w:snapToGrid w:val="0"/>
                      <w:kern w:val="0"/>
                      <w:szCs w:val="21"/>
                      <w:u w:val="single"/>
                    </w:rPr>
                    <w:t>电批</w:t>
                  </w:r>
                </w:p>
              </w:tc>
              <w:tc>
                <w:tcPr>
                  <w:tcW w:w="1600" w:type="dxa"/>
                  <w:tcBorders>
                    <w:tl2br w:val="nil"/>
                    <w:tr2bl w:val="nil"/>
                  </w:tcBorders>
                  <w:vAlign w:val="center"/>
                </w:tcPr>
                <w:p>
                  <w:pPr>
                    <w:jc w:val="center"/>
                    <w:rPr>
                      <w:snapToGrid w:val="0"/>
                      <w:kern w:val="0"/>
                      <w:szCs w:val="21"/>
                      <w:u w:val="single"/>
                    </w:rPr>
                  </w:pPr>
                  <w:r>
                    <w:rPr>
                      <w:rFonts w:hint="eastAsia"/>
                      <w:snapToGrid w:val="0"/>
                      <w:kern w:val="0"/>
                      <w:szCs w:val="21"/>
                      <w:u w:val="single"/>
                    </w:rPr>
                    <w:t>20</w:t>
                  </w:r>
                </w:p>
              </w:tc>
              <w:tc>
                <w:tcPr>
                  <w:tcW w:w="1378" w:type="dxa"/>
                  <w:tcBorders>
                    <w:tl2br w:val="nil"/>
                    <w:tr2bl w:val="nil"/>
                  </w:tcBorders>
                  <w:vAlign w:val="center"/>
                </w:tcPr>
                <w:p>
                  <w:pPr>
                    <w:jc w:val="center"/>
                    <w:rPr>
                      <w:snapToGrid w:val="0"/>
                      <w:kern w:val="0"/>
                      <w:szCs w:val="21"/>
                      <w:u w:val="single"/>
                    </w:rPr>
                  </w:pPr>
                  <w:r>
                    <w:rPr>
                      <w:snapToGrid w:val="0"/>
                      <w:kern w:val="0"/>
                      <w:szCs w:val="21"/>
                      <w:u w:val="single"/>
                    </w:rPr>
                    <w:t>中、低频</w:t>
                  </w:r>
                </w:p>
              </w:tc>
              <w:tc>
                <w:tcPr>
                  <w:tcW w:w="2036" w:type="dxa"/>
                  <w:tcBorders>
                    <w:tl2br w:val="nil"/>
                    <w:tr2bl w:val="nil"/>
                  </w:tcBorders>
                  <w:vAlign w:val="center"/>
                </w:tcPr>
                <w:p>
                  <w:pPr>
                    <w:ind w:firstLine="105" w:firstLineChars="50"/>
                    <w:jc w:val="center"/>
                    <w:rPr>
                      <w:snapToGrid w:val="0"/>
                      <w:kern w:val="0"/>
                      <w:szCs w:val="21"/>
                      <w:u w:val="single"/>
                    </w:rPr>
                  </w:pPr>
                  <w:r>
                    <w:rPr>
                      <w:rFonts w:hint="eastAsia"/>
                      <w:snapToGrid w:val="0"/>
                      <w:kern w:val="0"/>
                      <w:szCs w:val="21"/>
                      <w:u w:val="single"/>
                    </w:rPr>
                    <w:t>70</w:t>
                  </w:r>
                </w:p>
              </w:tc>
              <w:tc>
                <w:tcPr>
                  <w:tcW w:w="2471" w:type="dxa"/>
                  <w:tcBorders>
                    <w:tl2br w:val="nil"/>
                    <w:tr2bl w:val="nil"/>
                  </w:tcBorders>
                  <w:vAlign w:val="center"/>
                </w:tcPr>
                <w:p>
                  <w:pPr>
                    <w:jc w:val="center"/>
                    <w:rPr>
                      <w:snapToGrid w:val="0"/>
                      <w:kern w:val="0"/>
                      <w:szCs w:val="21"/>
                      <w:u w:val="single"/>
                    </w:rPr>
                  </w:pPr>
                  <w:r>
                    <w:rPr>
                      <w:snapToGrid w:val="0"/>
                      <w:kern w:val="0"/>
                      <w:szCs w:val="21"/>
                      <w:u w:val="single"/>
                    </w:rPr>
                    <w:t>隔声罩、基础减振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35" w:hRule="atLeast"/>
                <w:jc w:val="center"/>
              </w:trPr>
              <w:tc>
                <w:tcPr>
                  <w:tcW w:w="743" w:type="dxa"/>
                  <w:tcBorders>
                    <w:tl2br w:val="nil"/>
                    <w:tr2bl w:val="nil"/>
                  </w:tcBorders>
                  <w:vAlign w:val="center"/>
                </w:tcPr>
                <w:p>
                  <w:pPr>
                    <w:jc w:val="center"/>
                    <w:rPr>
                      <w:snapToGrid w:val="0"/>
                      <w:kern w:val="0"/>
                      <w:szCs w:val="21"/>
                      <w:u w:val="single"/>
                    </w:rPr>
                  </w:pPr>
                  <w:r>
                    <w:rPr>
                      <w:rFonts w:hint="eastAsia"/>
                      <w:snapToGrid w:val="0"/>
                      <w:kern w:val="0"/>
                      <w:szCs w:val="21"/>
                      <w:u w:val="single"/>
                    </w:rPr>
                    <w:t>3</w:t>
                  </w:r>
                </w:p>
              </w:tc>
              <w:tc>
                <w:tcPr>
                  <w:tcW w:w="1275" w:type="dxa"/>
                  <w:tcBorders>
                    <w:tl2br w:val="nil"/>
                    <w:tr2bl w:val="nil"/>
                  </w:tcBorders>
                  <w:vAlign w:val="center"/>
                </w:tcPr>
                <w:p>
                  <w:pPr>
                    <w:jc w:val="center"/>
                    <w:rPr>
                      <w:snapToGrid w:val="0"/>
                      <w:kern w:val="0"/>
                      <w:szCs w:val="21"/>
                      <w:u w:val="single"/>
                    </w:rPr>
                  </w:pPr>
                  <w:r>
                    <w:rPr>
                      <w:snapToGrid w:val="0"/>
                      <w:kern w:val="0"/>
                      <w:szCs w:val="21"/>
                      <w:u w:val="single"/>
                    </w:rPr>
                    <w:t>引风机</w:t>
                  </w:r>
                </w:p>
              </w:tc>
              <w:tc>
                <w:tcPr>
                  <w:tcW w:w="1600" w:type="dxa"/>
                  <w:tcBorders>
                    <w:tl2br w:val="nil"/>
                    <w:tr2bl w:val="nil"/>
                  </w:tcBorders>
                  <w:vAlign w:val="center"/>
                </w:tcPr>
                <w:p>
                  <w:pPr>
                    <w:jc w:val="center"/>
                    <w:rPr>
                      <w:snapToGrid w:val="0"/>
                      <w:kern w:val="0"/>
                      <w:szCs w:val="21"/>
                      <w:u w:val="single"/>
                    </w:rPr>
                  </w:pPr>
                  <w:r>
                    <w:rPr>
                      <w:rFonts w:hint="eastAsia"/>
                      <w:snapToGrid w:val="0"/>
                      <w:kern w:val="0"/>
                      <w:szCs w:val="21"/>
                      <w:u w:val="single"/>
                    </w:rPr>
                    <w:t>2</w:t>
                  </w:r>
                </w:p>
              </w:tc>
              <w:tc>
                <w:tcPr>
                  <w:tcW w:w="1378" w:type="dxa"/>
                  <w:tcBorders>
                    <w:tl2br w:val="nil"/>
                    <w:tr2bl w:val="nil"/>
                  </w:tcBorders>
                  <w:vAlign w:val="center"/>
                </w:tcPr>
                <w:p>
                  <w:pPr>
                    <w:jc w:val="center"/>
                    <w:rPr>
                      <w:snapToGrid w:val="0"/>
                      <w:kern w:val="0"/>
                      <w:szCs w:val="21"/>
                      <w:u w:val="single"/>
                    </w:rPr>
                  </w:pPr>
                  <w:r>
                    <w:rPr>
                      <w:snapToGrid w:val="0"/>
                      <w:kern w:val="0"/>
                      <w:szCs w:val="21"/>
                      <w:u w:val="single"/>
                    </w:rPr>
                    <w:t>中、低频</w:t>
                  </w:r>
                </w:p>
              </w:tc>
              <w:tc>
                <w:tcPr>
                  <w:tcW w:w="2036" w:type="dxa"/>
                  <w:tcBorders>
                    <w:tl2br w:val="nil"/>
                    <w:tr2bl w:val="nil"/>
                  </w:tcBorders>
                  <w:vAlign w:val="center"/>
                </w:tcPr>
                <w:p>
                  <w:pPr>
                    <w:ind w:firstLine="105" w:firstLineChars="50"/>
                    <w:jc w:val="center"/>
                    <w:rPr>
                      <w:snapToGrid w:val="0"/>
                      <w:kern w:val="0"/>
                      <w:szCs w:val="21"/>
                      <w:u w:val="single"/>
                    </w:rPr>
                  </w:pPr>
                  <w:r>
                    <w:rPr>
                      <w:rFonts w:hint="eastAsia"/>
                      <w:snapToGrid w:val="0"/>
                      <w:kern w:val="0"/>
                      <w:szCs w:val="21"/>
                      <w:u w:val="single"/>
                    </w:rPr>
                    <w:t>90</w:t>
                  </w:r>
                </w:p>
              </w:tc>
              <w:tc>
                <w:tcPr>
                  <w:tcW w:w="2471" w:type="dxa"/>
                  <w:tcBorders>
                    <w:tl2br w:val="nil"/>
                    <w:tr2bl w:val="nil"/>
                  </w:tcBorders>
                  <w:vAlign w:val="center"/>
                </w:tcPr>
                <w:p>
                  <w:pPr>
                    <w:jc w:val="center"/>
                    <w:rPr>
                      <w:snapToGrid w:val="0"/>
                      <w:kern w:val="0"/>
                      <w:szCs w:val="21"/>
                      <w:u w:val="single"/>
                    </w:rPr>
                  </w:pPr>
                  <w:r>
                    <w:rPr>
                      <w:rFonts w:hint="eastAsia"/>
                      <w:snapToGrid w:val="0"/>
                      <w:kern w:val="0"/>
                      <w:szCs w:val="21"/>
                      <w:u w:val="single"/>
                    </w:rPr>
                    <w:t>隔声罩、管道外壳阻尼、基础减振</w:t>
                  </w:r>
                </w:p>
              </w:tc>
            </w:tr>
          </w:tbl>
          <w:p>
            <w:pPr>
              <w:adjustRightInd w:val="0"/>
              <w:snapToGrid w:val="0"/>
              <w:spacing w:line="520" w:lineRule="exact"/>
              <w:ind w:firstLine="360" w:firstLineChars="150"/>
              <w:rPr>
                <w:sz w:val="24"/>
              </w:rPr>
            </w:pPr>
            <w:r>
              <w:rPr>
                <w:sz w:val="24"/>
              </w:rPr>
              <w:t>4、固废</w:t>
            </w:r>
          </w:p>
          <w:p>
            <w:pPr>
              <w:adjustRightInd w:val="0"/>
              <w:spacing w:line="500" w:lineRule="exact"/>
              <w:ind w:firstLine="480" w:firstLineChars="200"/>
              <w:rPr>
                <w:sz w:val="24"/>
                <w:szCs w:val="24"/>
              </w:rPr>
            </w:pPr>
            <w:r>
              <w:rPr>
                <w:rFonts w:hint="eastAsia"/>
                <w:sz w:val="24"/>
              </w:rPr>
              <w:t>本</w:t>
            </w:r>
            <w:r>
              <w:rPr>
                <w:sz w:val="24"/>
              </w:rPr>
              <w:t>项目</w:t>
            </w:r>
            <w:r>
              <w:rPr>
                <w:rFonts w:hint="eastAsia"/>
                <w:sz w:val="24"/>
              </w:rPr>
              <w:t>营运期产生的</w:t>
            </w:r>
            <w:r>
              <w:rPr>
                <w:sz w:val="24"/>
              </w:rPr>
              <w:t>固废主要有</w:t>
            </w:r>
            <w:r>
              <w:rPr>
                <w:rFonts w:hint="eastAsia"/>
                <w:sz w:val="24"/>
                <w:szCs w:val="24"/>
              </w:rPr>
              <w:t>废锡线、废包装材料以及生活垃圾。</w:t>
            </w:r>
          </w:p>
          <w:p>
            <w:pPr>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eastAsia="ja-JP"/>
              </w:rPr>
              <w:t>①</w:t>
            </w:r>
            <w:r>
              <w:rPr>
                <w:rFonts w:hint="eastAsia" w:ascii="宋体" w:hAnsi="宋体" w:eastAsia="宋体" w:cs="宋体"/>
                <w:sz w:val="24"/>
                <w:szCs w:val="24"/>
              </w:rPr>
              <w:t xml:space="preserve">废锡线 </w:t>
            </w:r>
          </w:p>
          <w:p>
            <w:pPr>
              <w:spacing w:line="360" w:lineRule="auto"/>
              <w:ind w:firstLine="480" w:firstLineChars="200"/>
              <w:rPr>
                <w:rFonts w:eastAsia="宋体"/>
                <w:sz w:val="24"/>
                <w:szCs w:val="24"/>
              </w:rPr>
            </w:pPr>
            <w:r>
              <w:rPr>
                <w:rFonts w:hint="eastAsia" w:eastAsia="宋体"/>
                <w:sz w:val="24"/>
                <w:szCs w:val="24"/>
              </w:rPr>
              <w:t>本项目锡焊过程会产生废锡线，根据建设单位提供的资料，废锡线年产生量约20kg/a。</w:t>
            </w:r>
          </w:p>
          <w:p>
            <w:pPr>
              <w:spacing w:line="360" w:lineRule="auto"/>
              <w:ind w:firstLine="480" w:firstLineChars="200"/>
              <w:rPr>
                <w:rFonts w:eastAsia="宋体"/>
                <w:sz w:val="24"/>
                <w:szCs w:val="24"/>
              </w:rPr>
            </w:pPr>
            <w:r>
              <w:rPr>
                <w:rFonts w:hint="eastAsia" w:eastAsia="宋体"/>
                <w:sz w:val="24"/>
                <w:szCs w:val="24"/>
              </w:rPr>
              <w:t>②</w:t>
            </w:r>
            <w:r>
              <w:rPr>
                <w:rFonts w:hint="eastAsia"/>
                <w:sz w:val="24"/>
                <w:szCs w:val="24"/>
              </w:rPr>
              <w:t>废包装材料</w:t>
            </w:r>
          </w:p>
          <w:p>
            <w:pPr>
              <w:spacing w:line="360" w:lineRule="auto"/>
              <w:ind w:firstLine="480" w:firstLineChars="200"/>
              <w:rPr>
                <w:rFonts w:ascii="宋体" w:hAnsi="宋体"/>
                <w:sz w:val="24"/>
                <w:szCs w:val="24"/>
              </w:rPr>
            </w:pPr>
            <w:r>
              <w:rPr>
                <w:rFonts w:hint="eastAsia" w:ascii="宋体" w:hAnsi="宋体"/>
                <w:sz w:val="24"/>
                <w:szCs w:val="24"/>
              </w:rPr>
              <w:t>本项目包装过程会产生废包装材料，</w:t>
            </w:r>
            <w:r>
              <w:rPr>
                <w:rFonts w:hint="eastAsia" w:eastAsia="宋体"/>
                <w:sz w:val="24"/>
                <w:szCs w:val="24"/>
              </w:rPr>
              <w:t>根据建设单位提供的资料，废包装年产生量约0.5t/a。</w:t>
            </w:r>
          </w:p>
          <w:p>
            <w:pPr>
              <w:spacing w:line="360" w:lineRule="auto"/>
              <w:ind w:firstLine="480" w:firstLineChars="200"/>
              <w:rPr>
                <w:rFonts w:ascii="宋体" w:hAnsi="宋体"/>
                <w:sz w:val="24"/>
                <w:szCs w:val="24"/>
              </w:rPr>
            </w:pPr>
            <w:r>
              <w:rPr>
                <w:rFonts w:hint="eastAsia" w:ascii="宋体" w:hAnsi="宋体"/>
                <w:sz w:val="24"/>
                <w:szCs w:val="24"/>
              </w:rPr>
              <w:t>③生活</w:t>
            </w:r>
            <w:r>
              <w:rPr>
                <w:rFonts w:ascii="宋体" w:hAnsi="宋体"/>
                <w:sz w:val="24"/>
                <w:szCs w:val="24"/>
              </w:rPr>
              <w:t>垃圾</w:t>
            </w:r>
          </w:p>
          <w:p>
            <w:pPr>
              <w:adjustRightInd w:val="0"/>
              <w:spacing w:line="360" w:lineRule="auto"/>
              <w:ind w:firstLine="480" w:firstLineChars="200"/>
              <w:rPr>
                <w:sz w:val="24"/>
              </w:rPr>
            </w:pPr>
            <w:r>
              <w:rPr>
                <w:rFonts w:hint="eastAsia" w:ascii="宋体" w:hAnsi="宋体"/>
                <w:sz w:val="24"/>
                <w:szCs w:val="24"/>
              </w:rPr>
              <w:t>本项目</w:t>
            </w:r>
            <w:r>
              <w:rPr>
                <w:rFonts w:hint="eastAsia"/>
                <w:kern w:val="0"/>
                <w:sz w:val="24"/>
                <w:szCs w:val="24"/>
              </w:rPr>
              <w:t>劳动定员100人，</w:t>
            </w:r>
            <w:r>
              <w:rPr>
                <w:rFonts w:hint="eastAsia"/>
                <w:spacing w:val="6"/>
                <w:sz w:val="24"/>
              </w:rPr>
              <w:t>工作天数</w:t>
            </w:r>
            <w:r>
              <w:rPr>
                <w:spacing w:val="6"/>
                <w:sz w:val="24"/>
              </w:rPr>
              <w:t>3</w:t>
            </w:r>
            <w:r>
              <w:rPr>
                <w:rFonts w:hint="eastAsia"/>
                <w:spacing w:val="6"/>
                <w:sz w:val="24"/>
              </w:rPr>
              <w:t>0</w:t>
            </w:r>
            <w:r>
              <w:rPr>
                <w:spacing w:val="6"/>
                <w:sz w:val="24"/>
              </w:rPr>
              <w:t>0天</w:t>
            </w:r>
            <w:r>
              <w:rPr>
                <w:rFonts w:hint="eastAsia"/>
                <w:spacing w:val="6"/>
                <w:sz w:val="24"/>
              </w:rPr>
              <w:t>，项目员工不在厂内食宿，生活垃圾按</w:t>
            </w:r>
            <w:r>
              <w:rPr>
                <w:rFonts w:hint="eastAsia"/>
                <w:sz w:val="24"/>
              </w:rPr>
              <w:t>0.2</w:t>
            </w:r>
            <w:r>
              <w:rPr>
                <w:sz w:val="24"/>
              </w:rPr>
              <w:t>kg/d▪</w:t>
            </w:r>
            <w:r>
              <w:rPr>
                <w:rFonts w:hint="eastAsia"/>
                <w:sz w:val="24"/>
              </w:rPr>
              <w:t>人，则生活垃圾的产生量为6</w:t>
            </w:r>
            <w:r>
              <w:rPr>
                <w:sz w:val="24"/>
              </w:rPr>
              <w:t>t</w:t>
            </w:r>
            <w:r>
              <w:rPr>
                <w:rFonts w:hint="eastAsia"/>
                <w:sz w:val="24"/>
              </w:rPr>
              <w:t>/a。</w:t>
            </w:r>
          </w:p>
          <w:p>
            <w:pPr>
              <w:adjustRightInd w:val="0"/>
              <w:spacing w:line="360" w:lineRule="auto"/>
              <w:rPr>
                <w:sz w:val="24"/>
              </w:rPr>
            </w:pPr>
          </w:p>
          <w:p>
            <w:pPr>
              <w:adjustRightInd w:val="0"/>
              <w:spacing w:line="360" w:lineRule="auto"/>
              <w:rPr>
                <w:color w:val="FF0000"/>
                <w:sz w:val="24"/>
              </w:rPr>
            </w:pPr>
          </w:p>
          <w:p>
            <w:pPr>
              <w:adjustRightInd w:val="0"/>
              <w:spacing w:line="360" w:lineRule="auto"/>
              <w:rPr>
                <w:color w:val="FF0000"/>
                <w:sz w:val="24"/>
              </w:rPr>
            </w:pPr>
          </w:p>
          <w:p>
            <w:pPr>
              <w:adjustRightInd w:val="0"/>
              <w:spacing w:line="360" w:lineRule="auto"/>
              <w:rPr>
                <w:color w:val="FF0000"/>
                <w:sz w:val="24"/>
              </w:rPr>
            </w:pPr>
          </w:p>
        </w:tc>
      </w:tr>
    </w:tbl>
    <w:p/>
    <w:p>
      <w:pPr>
        <w:keepNext/>
        <w:spacing w:line="240" w:lineRule="atLeast"/>
        <w:outlineLvl w:val="0"/>
        <w:rPr>
          <w:b/>
          <w:spacing w:val="6"/>
          <w:sz w:val="28"/>
        </w:rPr>
      </w:pPr>
      <w:r>
        <w:rPr>
          <w:b/>
          <w:spacing w:val="6"/>
          <w:sz w:val="28"/>
        </w:rPr>
        <w:t>六、项目主要污染物产生及预计排放情况</w:t>
      </w:r>
      <w:bookmarkEnd w:id="8"/>
    </w:p>
    <w:tbl>
      <w:tblPr>
        <w:tblW w:w="9215"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666"/>
        <w:gridCol w:w="1178"/>
        <w:gridCol w:w="992"/>
        <w:gridCol w:w="1276"/>
        <w:gridCol w:w="1842"/>
        <w:gridCol w:w="3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 w:hRule="atLeast"/>
        </w:trPr>
        <w:tc>
          <w:tcPr>
            <w:tcW w:w="666" w:type="dxa"/>
            <w:tcBorders>
              <w:tl2br w:val="nil"/>
              <w:tr2bl w:val="nil"/>
            </w:tcBorders>
            <w:vAlign w:val="center"/>
          </w:tcPr>
          <w:p>
            <w:pPr>
              <w:jc w:val="center"/>
              <w:rPr>
                <w:b/>
                <w:szCs w:val="21"/>
              </w:rPr>
            </w:pPr>
            <w:r>
              <w:rPr>
                <w:b/>
                <w:szCs w:val="21"/>
              </w:rPr>
              <w:t>内容</w:t>
            </w:r>
          </w:p>
          <w:p>
            <w:pPr>
              <w:jc w:val="center"/>
              <w:rPr>
                <w:b/>
                <w:szCs w:val="21"/>
              </w:rPr>
            </w:pPr>
            <w:r>
              <w:rPr>
                <w:b/>
                <w:szCs w:val="21"/>
              </w:rPr>
              <w:t>类型</w:t>
            </w:r>
          </w:p>
        </w:tc>
        <w:tc>
          <w:tcPr>
            <w:tcW w:w="2170" w:type="dxa"/>
            <w:gridSpan w:val="2"/>
            <w:tcBorders>
              <w:tl2br w:val="nil"/>
              <w:tr2bl w:val="nil"/>
            </w:tcBorders>
            <w:vAlign w:val="center"/>
          </w:tcPr>
          <w:p>
            <w:pPr>
              <w:jc w:val="center"/>
              <w:rPr>
                <w:b/>
                <w:szCs w:val="21"/>
              </w:rPr>
            </w:pPr>
            <w:r>
              <w:rPr>
                <w:b/>
                <w:szCs w:val="21"/>
              </w:rPr>
              <w:t>排放源</w:t>
            </w:r>
          </w:p>
          <w:p>
            <w:pPr>
              <w:jc w:val="center"/>
              <w:rPr>
                <w:b/>
                <w:szCs w:val="21"/>
              </w:rPr>
            </w:pPr>
            <w:r>
              <w:rPr>
                <w:b/>
                <w:szCs w:val="21"/>
              </w:rPr>
              <w:t>（编号）</w:t>
            </w:r>
          </w:p>
        </w:tc>
        <w:tc>
          <w:tcPr>
            <w:tcW w:w="1276" w:type="dxa"/>
            <w:tcBorders>
              <w:tl2br w:val="nil"/>
              <w:tr2bl w:val="nil"/>
            </w:tcBorders>
            <w:vAlign w:val="center"/>
          </w:tcPr>
          <w:p>
            <w:pPr>
              <w:jc w:val="center"/>
              <w:rPr>
                <w:b/>
                <w:szCs w:val="21"/>
              </w:rPr>
            </w:pPr>
            <w:r>
              <w:rPr>
                <w:b/>
                <w:szCs w:val="21"/>
              </w:rPr>
              <w:t>污染物</w:t>
            </w:r>
          </w:p>
          <w:p>
            <w:pPr>
              <w:jc w:val="center"/>
              <w:rPr>
                <w:b/>
                <w:szCs w:val="21"/>
              </w:rPr>
            </w:pPr>
            <w:r>
              <w:rPr>
                <w:b/>
                <w:szCs w:val="21"/>
              </w:rPr>
              <w:t>名称</w:t>
            </w:r>
          </w:p>
        </w:tc>
        <w:tc>
          <w:tcPr>
            <w:tcW w:w="1842" w:type="dxa"/>
            <w:tcBorders>
              <w:tl2br w:val="nil"/>
              <w:tr2bl w:val="nil"/>
            </w:tcBorders>
            <w:vAlign w:val="center"/>
          </w:tcPr>
          <w:p>
            <w:pPr>
              <w:jc w:val="center"/>
              <w:rPr>
                <w:b/>
                <w:szCs w:val="21"/>
              </w:rPr>
            </w:pPr>
            <w:r>
              <w:rPr>
                <w:b/>
                <w:szCs w:val="21"/>
              </w:rPr>
              <w:t>处理前产生浓度及产生量（单位）</w:t>
            </w:r>
          </w:p>
        </w:tc>
        <w:tc>
          <w:tcPr>
            <w:tcW w:w="3261" w:type="dxa"/>
            <w:tcBorders>
              <w:tl2br w:val="nil"/>
              <w:tr2bl w:val="nil"/>
            </w:tcBorders>
            <w:vAlign w:val="center"/>
          </w:tcPr>
          <w:p>
            <w:pPr>
              <w:jc w:val="center"/>
              <w:rPr>
                <w:b/>
                <w:szCs w:val="21"/>
              </w:rPr>
            </w:pPr>
            <w:r>
              <w:rPr>
                <w:b/>
                <w:szCs w:val="21"/>
              </w:rPr>
              <w:t>处理后排放浓度及排量</w:t>
            </w:r>
          </w:p>
          <w:p>
            <w:pPr>
              <w:jc w:val="center"/>
              <w:rPr>
                <w:b/>
                <w:szCs w:val="21"/>
              </w:rPr>
            </w:pPr>
            <w:r>
              <w:rPr>
                <w:b/>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83" w:hRule="atLeast"/>
        </w:trPr>
        <w:tc>
          <w:tcPr>
            <w:tcW w:w="666" w:type="dxa"/>
            <w:vMerge w:val="restart"/>
            <w:tcBorders>
              <w:tl2br w:val="nil"/>
              <w:tr2bl w:val="nil"/>
            </w:tcBorders>
            <w:vAlign w:val="center"/>
          </w:tcPr>
          <w:p>
            <w:pPr>
              <w:adjustRightInd w:val="0"/>
              <w:snapToGrid w:val="0"/>
              <w:jc w:val="center"/>
              <w:rPr>
                <w:spacing w:val="6"/>
                <w:szCs w:val="21"/>
              </w:rPr>
            </w:pPr>
            <w:r>
              <w:rPr>
                <w:spacing w:val="6"/>
                <w:szCs w:val="21"/>
              </w:rPr>
              <w:t>大</w:t>
            </w:r>
          </w:p>
          <w:p>
            <w:pPr>
              <w:adjustRightInd w:val="0"/>
              <w:snapToGrid w:val="0"/>
              <w:jc w:val="center"/>
              <w:rPr>
                <w:spacing w:val="6"/>
                <w:szCs w:val="21"/>
              </w:rPr>
            </w:pPr>
            <w:r>
              <w:rPr>
                <w:spacing w:val="6"/>
                <w:szCs w:val="21"/>
              </w:rPr>
              <w:t>气</w:t>
            </w:r>
          </w:p>
          <w:p>
            <w:pPr>
              <w:adjustRightInd w:val="0"/>
              <w:snapToGrid w:val="0"/>
              <w:jc w:val="center"/>
              <w:rPr>
                <w:spacing w:val="6"/>
                <w:szCs w:val="21"/>
              </w:rPr>
            </w:pPr>
            <w:r>
              <w:rPr>
                <w:spacing w:val="6"/>
                <w:szCs w:val="21"/>
              </w:rPr>
              <w:t>污</w:t>
            </w:r>
          </w:p>
          <w:p>
            <w:pPr>
              <w:adjustRightInd w:val="0"/>
              <w:snapToGrid w:val="0"/>
              <w:jc w:val="center"/>
              <w:rPr>
                <w:spacing w:val="6"/>
                <w:szCs w:val="21"/>
              </w:rPr>
            </w:pPr>
            <w:r>
              <w:rPr>
                <w:spacing w:val="6"/>
                <w:szCs w:val="21"/>
              </w:rPr>
              <w:t>染</w:t>
            </w:r>
          </w:p>
          <w:p>
            <w:pPr>
              <w:adjustRightInd w:val="0"/>
              <w:snapToGrid w:val="0"/>
              <w:jc w:val="center"/>
              <w:rPr>
                <w:spacing w:val="6"/>
                <w:szCs w:val="21"/>
              </w:rPr>
            </w:pPr>
            <w:r>
              <w:rPr>
                <w:spacing w:val="6"/>
                <w:szCs w:val="21"/>
              </w:rPr>
              <w:t>物</w:t>
            </w:r>
          </w:p>
        </w:tc>
        <w:tc>
          <w:tcPr>
            <w:tcW w:w="1178" w:type="dxa"/>
            <w:vMerge w:val="restart"/>
            <w:tcBorders>
              <w:tl2br w:val="nil"/>
              <w:tr2bl w:val="nil"/>
            </w:tcBorders>
            <w:vAlign w:val="center"/>
          </w:tcPr>
          <w:p>
            <w:pPr>
              <w:adjustRightInd w:val="0"/>
              <w:snapToGrid w:val="0"/>
              <w:jc w:val="center"/>
              <w:rPr>
                <w:bCs/>
                <w:spacing w:val="6"/>
                <w:szCs w:val="21"/>
              </w:rPr>
            </w:pPr>
            <w:r>
              <w:rPr>
                <w:rFonts w:hint="eastAsia"/>
                <w:bCs/>
                <w:spacing w:val="6"/>
                <w:szCs w:val="21"/>
              </w:rPr>
              <w:t>主厂房锡焊工序</w:t>
            </w:r>
          </w:p>
        </w:tc>
        <w:tc>
          <w:tcPr>
            <w:tcW w:w="992" w:type="dxa"/>
            <w:tcBorders>
              <w:tl2br w:val="nil"/>
              <w:tr2bl w:val="nil"/>
            </w:tcBorders>
            <w:vAlign w:val="center"/>
          </w:tcPr>
          <w:p>
            <w:pPr>
              <w:adjustRightInd w:val="0"/>
              <w:snapToGrid w:val="0"/>
              <w:jc w:val="center"/>
              <w:rPr>
                <w:bCs/>
                <w:spacing w:val="6"/>
                <w:szCs w:val="21"/>
              </w:rPr>
            </w:pPr>
            <w:r>
              <w:rPr>
                <w:bCs/>
                <w:spacing w:val="6"/>
                <w:szCs w:val="21"/>
              </w:rPr>
              <w:t>有组织</w:t>
            </w:r>
          </w:p>
        </w:tc>
        <w:tc>
          <w:tcPr>
            <w:tcW w:w="1276" w:type="dxa"/>
            <w:vMerge w:val="restart"/>
            <w:tcBorders>
              <w:tl2br w:val="nil"/>
              <w:tr2bl w:val="nil"/>
            </w:tcBorders>
            <w:vAlign w:val="center"/>
          </w:tcPr>
          <w:p>
            <w:pPr>
              <w:adjustRightInd w:val="0"/>
              <w:snapToGrid w:val="0"/>
              <w:jc w:val="center"/>
              <w:rPr>
                <w:bCs/>
                <w:spacing w:val="6"/>
                <w:szCs w:val="21"/>
              </w:rPr>
            </w:pPr>
            <w:r>
              <w:rPr>
                <w:rFonts w:hint="eastAsia"/>
                <w:bCs/>
                <w:spacing w:val="6"/>
                <w:szCs w:val="21"/>
              </w:rPr>
              <w:t>锡</w:t>
            </w:r>
            <w:r>
              <w:rPr>
                <w:bCs/>
                <w:spacing w:val="6"/>
                <w:szCs w:val="21"/>
              </w:rPr>
              <w:t>及</w:t>
            </w:r>
            <w:r>
              <w:rPr>
                <w:rFonts w:hint="eastAsia"/>
                <w:bCs/>
                <w:spacing w:val="6"/>
                <w:szCs w:val="21"/>
              </w:rPr>
              <w:t>其</w:t>
            </w:r>
            <w:r>
              <w:rPr>
                <w:bCs/>
                <w:spacing w:val="6"/>
                <w:szCs w:val="21"/>
              </w:rPr>
              <w:t>化合物</w:t>
            </w:r>
          </w:p>
        </w:tc>
        <w:tc>
          <w:tcPr>
            <w:tcW w:w="1842" w:type="dxa"/>
            <w:tcBorders>
              <w:tl2br w:val="nil"/>
              <w:tr2bl w:val="nil"/>
            </w:tcBorders>
            <w:vAlign w:val="center"/>
          </w:tcPr>
          <w:p>
            <w:pPr>
              <w:jc w:val="center"/>
            </w:pPr>
            <w:r>
              <w:rPr>
                <w:rFonts w:hint="eastAsia"/>
              </w:rPr>
              <w:t>0.02</w:t>
            </w:r>
            <w:r>
              <w:t>mg/m</w:t>
            </w:r>
            <w:r>
              <w:rPr>
                <w:vertAlign w:val="superscript"/>
              </w:rPr>
              <w:t>3</w:t>
            </w:r>
            <w:r>
              <w:rPr>
                <w:rFonts w:hint="eastAsia"/>
              </w:rPr>
              <w:t>，1.134kg</w:t>
            </w:r>
            <w:r>
              <w:t>/a</w:t>
            </w:r>
          </w:p>
        </w:tc>
        <w:tc>
          <w:tcPr>
            <w:tcW w:w="3261" w:type="dxa"/>
            <w:tcBorders>
              <w:tl2br w:val="nil"/>
              <w:tr2bl w:val="nil"/>
            </w:tcBorders>
            <w:vAlign w:val="center"/>
          </w:tcPr>
          <w:p>
            <w:pPr>
              <w:jc w:val="center"/>
            </w:pPr>
            <w:r>
              <w:rPr>
                <w:rFonts w:hint="eastAsia"/>
              </w:rPr>
              <w:t>0.02</w:t>
            </w:r>
            <w:r>
              <w:t>mg/m</w:t>
            </w:r>
            <w:r>
              <w:rPr>
                <w:vertAlign w:val="superscript"/>
              </w:rPr>
              <w:t>3</w:t>
            </w:r>
            <w:r>
              <w:rPr>
                <w:rFonts w:hint="eastAsia"/>
              </w:rPr>
              <w:t>，1.134kg</w:t>
            </w: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22" w:hRule="atLeast"/>
        </w:trPr>
        <w:tc>
          <w:tcPr>
            <w:tcW w:w="666" w:type="dxa"/>
            <w:vMerge w:val="continue"/>
            <w:tcBorders>
              <w:tl2br w:val="nil"/>
              <w:tr2bl w:val="nil"/>
            </w:tcBorders>
            <w:vAlign w:val="center"/>
          </w:tcPr>
          <w:p>
            <w:pPr>
              <w:adjustRightInd w:val="0"/>
              <w:snapToGrid w:val="0"/>
              <w:jc w:val="center"/>
              <w:rPr>
                <w:spacing w:val="6"/>
                <w:szCs w:val="21"/>
              </w:rPr>
            </w:pPr>
          </w:p>
        </w:tc>
        <w:tc>
          <w:tcPr>
            <w:tcW w:w="1178" w:type="dxa"/>
            <w:vMerge w:val="continue"/>
            <w:tcBorders>
              <w:tl2br w:val="nil"/>
              <w:tr2bl w:val="nil"/>
            </w:tcBorders>
            <w:vAlign w:val="center"/>
          </w:tcPr>
          <w:p>
            <w:pPr>
              <w:adjustRightInd w:val="0"/>
              <w:snapToGrid w:val="0"/>
              <w:jc w:val="center"/>
              <w:rPr>
                <w:bCs/>
                <w:spacing w:val="6"/>
                <w:szCs w:val="21"/>
              </w:rPr>
            </w:pPr>
          </w:p>
        </w:tc>
        <w:tc>
          <w:tcPr>
            <w:tcW w:w="992" w:type="dxa"/>
            <w:tcBorders>
              <w:tl2br w:val="nil"/>
              <w:tr2bl w:val="nil"/>
            </w:tcBorders>
            <w:vAlign w:val="center"/>
          </w:tcPr>
          <w:p>
            <w:pPr>
              <w:adjustRightInd w:val="0"/>
              <w:snapToGrid w:val="0"/>
              <w:jc w:val="center"/>
              <w:rPr>
                <w:bCs/>
                <w:spacing w:val="6"/>
                <w:szCs w:val="21"/>
              </w:rPr>
            </w:pPr>
            <w:r>
              <w:rPr>
                <w:bCs/>
                <w:spacing w:val="6"/>
                <w:szCs w:val="21"/>
              </w:rPr>
              <w:t>无组织</w:t>
            </w:r>
          </w:p>
        </w:tc>
        <w:tc>
          <w:tcPr>
            <w:tcW w:w="1276" w:type="dxa"/>
            <w:vMerge w:val="continue"/>
            <w:tcBorders>
              <w:tl2br w:val="nil"/>
              <w:tr2bl w:val="nil"/>
            </w:tcBorders>
            <w:vAlign w:val="center"/>
          </w:tcPr>
          <w:p>
            <w:pPr>
              <w:adjustRightInd w:val="0"/>
              <w:snapToGrid w:val="0"/>
              <w:jc w:val="center"/>
              <w:rPr>
                <w:bCs/>
                <w:spacing w:val="6"/>
                <w:szCs w:val="21"/>
              </w:rPr>
            </w:pPr>
          </w:p>
        </w:tc>
        <w:tc>
          <w:tcPr>
            <w:tcW w:w="1842" w:type="dxa"/>
            <w:tcBorders>
              <w:tl2br w:val="nil"/>
              <w:tr2bl w:val="nil"/>
            </w:tcBorders>
            <w:vAlign w:val="center"/>
          </w:tcPr>
          <w:p>
            <w:pPr>
              <w:jc w:val="center"/>
            </w:pPr>
            <w:r>
              <w:rPr>
                <w:rFonts w:hint="eastAsia"/>
              </w:rPr>
              <w:t>0.126kg</w:t>
            </w:r>
            <w:r>
              <w:t>/a</w:t>
            </w:r>
          </w:p>
        </w:tc>
        <w:tc>
          <w:tcPr>
            <w:tcW w:w="3261" w:type="dxa"/>
            <w:tcBorders>
              <w:tl2br w:val="nil"/>
              <w:tr2bl w:val="nil"/>
            </w:tcBorders>
            <w:vAlign w:val="center"/>
          </w:tcPr>
          <w:p>
            <w:pPr>
              <w:jc w:val="center"/>
            </w:pPr>
            <w:r>
              <w:rPr>
                <w:rFonts w:hint="eastAsia"/>
              </w:rPr>
              <w:t>0.126kg</w:t>
            </w: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60" w:hRule="atLeast"/>
        </w:trPr>
        <w:tc>
          <w:tcPr>
            <w:tcW w:w="666" w:type="dxa"/>
            <w:vMerge w:val="continue"/>
            <w:tcBorders>
              <w:tl2br w:val="nil"/>
              <w:tr2bl w:val="nil"/>
            </w:tcBorders>
            <w:vAlign w:val="center"/>
          </w:tcPr>
          <w:p>
            <w:pPr>
              <w:adjustRightInd w:val="0"/>
              <w:snapToGrid w:val="0"/>
              <w:jc w:val="center"/>
              <w:rPr>
                <w:spacing w:val="6"/>
                <w:szCs w:val="21"/>
              </w:rPr>
            </w:pPr>
          </w:p>
        </w:tc>
        <w:tc>
          <w:tcPr>
            <w:tcW w:w="1178" w:type="dxa"/>
            <w:vMerge w:val="restart"/>
            <w:tcBorders>
              <w:tl2br w:val="nil"/>
              <w:tr2bl w:val="nil"/>
            </w:tcBorders>
            <w:vAlign w:val="center"/>
          </w:tcPr>
          <w:p>
            <w:pPr>
              <w:adjustRightInd w:val="0"/>
              <w:snapToGrid w:val="0"/>
              <w:jc w:val="center"/>
              <w:rPr>
                <w:spacing w:val="6"/>
                <w:szCs w:val="21"/>
              </w:rPr>
            </w:pPr>
            <w:r>
              <w:rPr>
                <w:rFonts w:hint="eastAsia"/>
                <w:spacing w:val="6"/>
                <w:szCs w:val="21"/>
              </w:rPr>
              <w:t>1栋厂房</w:t>
            </w:r>
            <w:r>
              <w:rPr>
                <w:rFonts w:hint="eastAsia"/>
                <w:bCs/>
                <w:spacing w:val="6"/>
                <w:szCs w:val="21"/>
              </w:rPr>
              <w:t>锡焊工序</w:t>
            </w:r>
          </w:p>
        </w:tc>
        <w:tc>
          <w:tcPr>
            <w:tcW w:w="992" w:type="dxa"/>
            <w:tcBorders>
              <w:tl2br w:val="nil"/>
              <w:tr2bl w:val="nil"/>
            </w:tcBorders>
            <w:vAlign w:val="center"/>
          </w:tcPr>
          <w:p>
            <w:pPr>
              <w:adjustRightInd w:val="0"/>
              <w:snapToGrid w:val="0"/>
              <w:jc w:val="center"/>
              <w:rPr>
                <w:bCs/>
                <w:spacing w:val="6"/>
                <w:szCs w:val="21"/>
              </w:rPr>
            </w:pPr>
            <w:r>
              <w:rPr>
                <w:bCs/>
                <w:spacing w:val="6"/>
                <w:szCs w:val="21"/>
              </w:rPr>
              <w:t>有组织</w:t>
            </w:r>
          </w:p>
        </w:tc>
        <w:tc>
          <w:tcPr>
            <w:tcW w:w="1276" w:type="dxa"/>
            <w:vMerge w:val="continue"/>
            <w:tcBorders>
              <w:tl2br w:val="nil"/>
              <w:tr2bl w:val="nil"/>
            </w:tcBorders>
            <w:vAlign w:val="center"/>
          </w:tcPr>
          <w:p>
            <w:pPr>
              <w:adjustRightInd w:val="0"/>
              <w:snapToGrid w:val="0"/>
              <w:ind w:firstLine="315" w:firstLineChars="150"/>
              <w:jc w:val="center"/>
              <w:rPr>
                <w:szCs w:val="21"/>
              </w:rPr>
            </w:pPr>
          </w:p>
        </w:tc>
        <w:tc>
          <w:tcPr>
            <w:tcW w:w="1842" w:type="dxa"/>
            <w:tcBorders>
              <w:tl2br w:val="nil"/>
              <w:tr2bl w:val="nil"/>
            </w:tcBorders>
            <w:vAlign w:val="center"/>
          </w:tcPr>
          <w:p>
            <w:pPr>
              <w:jc w:val="center"/>
            </w:pPr>
            <w:r>
              <w:rPr>
                <w:rFonts w:hint="eastAsia"/>
              </w:rPr>
              <w:t>0.03</w:t>
            </w:r>
            <w:r>
              <w:t>mg/m</w:t>
            </w:r>
            <w:r>
              <w:rPr>
                <w:vertAlign w:val="superscript"/>
              </w:rPr>
              <w:t>3</w:t>
            </w:r>
            <w:r>
              <w:rPr>
                <w:rFonts w:hint="eastAsia"/>
              </w:rPr>
              <w:t>， 0.378kg</w:t>
            </w:r>
            <w:r>
              <w:t>/a</w:t>
            </w:r>
          </w:p>
        </w:tc>
        <w:tc>
          <w:tcPr>
            <w:tcW w:w="3261" w:type="dxa"/>
            <w:tcBorders>
              <w:tl2br w:val="nil"/>
              <w:tr2bl w:val="nil"/>
            </w:tcBorders>
            <w:vAlign w:val="center"/>
          </w:tcPr>
          <w:p>
            <w:pPr>
              <w:jc w:val="center"/>
            </w:pPr>
            <w:r>
              <w:rPr>
                <w:rFonts w:hint="eastAsia"/>
              </w:rPr>
              <w:t>0.03</w:t>
            </w:r>
            <w:r>
              <w:t>mg/m</w:t>
            </w:r>
            <w:r>
              <w:rPr>
                <w:vertAlign w:val="superscript"/>
              </w:rPr>
              <w:t>3</w:t>
            </w:r>
            <w:r>
              <w:rPr>
                <w:rFonts w:hint="eastAsia"/>
              </w:rPr>
              <w:t>，0.378kg</w:t>
            </w: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60" w:hRule="atLeast"/>
        </w:trPr>
        <w:tc>
          <w:tcPr>
            <w:tcW w:w="666" w:type="dxa"/>
            <w:vMerge w:val="continue"/>
            <w:tcBorders>
              <w:tl2br w:val="nil"/>
              <w:tr2bl w:val="nil"/>
            </w:tcBorders>
            <w:vAlign w:val="center"/>
          </w:tcPr>
          <w:p>
            <w:pPr>
              <w:adjustRightInd w:val="0"/>
              <w:snapToGrid w:val="0"/>
              <w:jc w:val="center"/>
              <w:rPr>
                <w:spacing w:val="6"/>
                <w:szCs w:val="21"/>
              </w:rPr>
            </w:pPr>
          </w:p>
        </w:tc>
        <w:tc>
          <w:tcPr>
            <w:tcW w:w="1178" w:type="dxa"/>
            <w:vMerge w:val="continue"/>
            <w:tcBorders>
              <w:tl2br w:val="nil"/>
              <w:tr2bl w:val="nil"/>
            </w:tcBorders>
            <w:vAlign w:val="center"/>
          </w:tcPr>
          <w:p>
            <w:pPr>
              <w:adjustRightInd w:val="0"/>
              <w:snapToGrid w:val="0"/>
              <w:jc w:val="center"/>
              <w:rPr>
                <w:spacing w:val="6"/>
                <w:szCs w:val="21"/>
              </w:rPr>
            </w:pPr>
          </w:p>
        </w:tc>
        <w:tc>
          <w:tcPr>
            <w:tcW w:w="992" w:type="dxa"/>
            <w:tcBorders>
              <w:tl2br w:val="nil"/>
              <w:tr2bl w:val="nil"/>
            </w:tcBorders>
            <w:vAlign w:val="center"/>
          </w:tcPr>
          <w:p>
            <w:pPr>
              <w:adjustRightInd w:val="0"/>
              <w:snapToGrid w:val="0"/>
              <w:jc w:val="center"/>
              <w:rPr>
                <w:bCs/>
                <w:spacing w:val="6"/>
                <w:szCs w:val="21"/>
              </w:rPr>
            </w:pPr>
            <w:r>
              <w:rPr>
                <w:bCs/>
                <w:spacing w:val="6"/>
                <w:szCs w:val="21"/>
              </w:rPr>
              <w:t>无组织</w:t>
            </w:r>
          </w:p>
        </w:tc>
        <w:tc>
          <w:tcPr>
            <w:tcW w:w="1276" w:type="dxa"/>
            <w:vMerge w:val="continue"/>
            <w:tcBorders>
              <w:tl2br w:val="nil"/>
              <w:tr2bl w:val="nil"/>
            </w:tcBorders>
            <w:vAlign w:val="center"/>
          </w:tcPr>
          <w:p>
            <w:pPr>
              <w:adjustRightInd w:val="0"/>
              <w:snapToGrid w:val="0"/>
              <w:ind w:firstLine="315" w:firstLineChars="150"/>
              <w:jc w:val="center"/>
              <w:rPr>
                <w:szCs w:val="21"/>
              </w:rPr>
            </w:pPr>
          </w:p>
        </w:tc>
        <w:tc>
          <w:tcPr>
            <w:tcW w:w="1842" w:type="dxa"/>
            <w:tcBorders>
              <w:tl2br w:val="nil"/>
              <w:tr2bl w:val="nil"/>
            </w:tcBorders>
            <w:vAlign w:val="center"/>
          </w:tcPr>
          <w:p>
            <w:pPr>
              <w:jc w:val="center"/>
            </w:pPr>
            <w:r>
              <w:rPr>
                <w:rFonts w:hint="eastAsia"/>
              </w:rPr>
              <w:t>0.042kg</w:t>
            </w:r>
            <w:r>
              <w:t>/a</w:t>
            </w:r>
          </w:p>
        </w:tc>
        <w:tc>
          <w:tcPr>
            <w:tcW w:w="3261" w:type="dxa"/>
            <w:tcBorders>
              <w:tl2br w:val="nil"/>
              <w:tr2bl w:val="nil"/>
            </w:tcBorders>
            <w:vAlign w:val="center"/>
          </w:tcPr>
          <w:p>
            <w:pPr>
              <w:jc w:val="center"/>
            </w:pPr>
            <w:r>
              <w:rPr>
                <w:rFonts w:hint="eastAsia"/>
              </w:rPr>
              <w:t>0.042kg</w:t>
            </w:r>
            <w: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666" w:type="dxa"/>
            <w:vMerge w:val="restart"/>
            <w:tcBorders>
              <w:tl2br w:val="nil"/>
              <w:tr2bl w:val="nil"/>
            </w:tcBorders>
            <w:vAlign w:val="center"/>
          </w:tcPr>
          <w:p>
            <w:pPr>
              <w:adjustRightInd w:val="0"/>
              <w:snapToGrid w:val="0"/>
              <w:jc w:val="center"/>
              <w:rPr>
                <w:spacing w:val="6"/>
                <w:szCs w:val="21"/>
              </w:rPr>
            </w:pPr>
            <w:r>
              <w:rPr>
                <w:spacing w:val="6"/>
                <w:szCs w:val="21"/>
              </w:rPr>
              <w:t>水</w:t>
            </w:r>
          </w:p>
          <w:p>
            <w:pPr>
              <w:adjustRightInd w:val="0"/>
              <w:snapToGrid w:val="0"/>
              <w:jc w:val="center"/>
              <w:rPr>
                <w:spacing w:val="6"/>
                <w:szCs w:val="21"/>
              </w:rPr>
            </w:pPr>
            <w:r>
              <w:rPr>
                <w:spacing w:val="6"/>
                <w:szCs w:val="21"/>
              </w:rPr>
              <w:t>污</w:t>
            </w:r>
          </w:p>
          <w:p>
            <w:pPr>
              <w:adjustRightInd w:val="0"/>
              <w:snapToGrid w:val="0"/>
              <w:jc w:val="center"/>
              <w:rPr>
                <w:spacing w:val="6"/>
                <w:szCs w:val="21"/>
              </w:rPr>
            </w:pPr>
            <w:r>
              <w:rPr>
                <w:spacing w:val="6"/>
                <w:szCs w:val="21"/>
              </w:rPr>
              <w:t>染</w:t>
            </w:r>
          </w:p>
          <w:p>
            <w:pPr>
              <w:adjustRightInd w:val="0"/>
              <w:snapToGrid w:val="0"/>
              <w:jc w:val="center"/>
              <w:rPr>
                <w:spacing w:val="6"/>
                <w:szCs w:val="21"/>
              </w:rPr>
            </w:pPr>
            <w:r>
              <w:rPr>
                <w:spacing w:val="6"/>
                <w:szCs w:val="21"/>
              </w:rPr>
              <w:t>物</w:t>
            </w:r>
          </w:p>
        </w:tc>
        <w:tc>
          <w:tcPr>
            <w:tcW w:w="2170" w:type="dxa"/>
            <w:gridSpan w:val="2"/>
            <w:vMerge w:val="restart"/>
            <w:tcBorders>
              <w:tl2br w:val="nil"/>
              <w:tr2bl w:val="nil"/>
            </w:tcBorders>
            <w:vAlign w:val="center"/>
          </w:tcPr>
          <w:p>
            <w:pPr>
              <w:jc w:val="center"/>
              <w:rPr>
                <w:spacing w:val="6"/>
                <w:szCs w:val="21"/>
              </w:rPr>
            </w:pPr>
            <w:r>
              <w:rPr>
                <w:spacing w:val="6"/>
                <w:szCs w:val="21"/>
              </w:rPr>
              <w:t>生活污水</w:t>
            </w:r>
          </w:p>
          <w:p>
            <w:pPr>
              <w:jc w:val="center"/>
              <w:rPr>
                <w:bCs/>
                <w:spacing w:val="6"/>
                <w:szCs w:val="21"/>
                <w:bdr w:val="single" w:color="auto" w:sz="4" w:space="0"/>
              </w:rPr>
            </w:pPr>
            <w:r>
              <w:rPr>
                <w:rFonts w:hint="eastAsia"/>
                <w:spacing w:val="6"/>
                <w:szCs w:val="21"/>
              </w:rPr>
              <w:t>1080</w:t>
            </w:r>
            <w:r>
              <w:rPr>
                <w:spacing w:val="6"/>
                <w:szCs w:val="21"/>
              </w:rPr>
              <w:t>t/a</w:t>
            </w:r>
          </w:p>
        </w:tc>
        <w:tc>
          <w:tcPr>
            <w:tcW w:w="1276" w:type="dxa"/>
            <w:tcBorders>
              <w:tl2br w:val="nil"/>
              <w:tr2bl w:val="nil"/>
            </w:tcBorders>
            <w:vAlign w:val="center"/>
          </w:tcPr>
          <w:p>
            <w:pPr>
              <w:adjustRightInd w:val="0"/>
              <w:snapToGrid w:val="0"/>
              <w:jc w:val="center"/>
              <w:rPr>
                <w:szCs w:val="21"/>
              </w:rPr>
            </w:pPr>
            <w:r>
              <w:rPr>
                <w:szCs w:val="21"/>
              </w:rPr>
              <w:t>COD</w:t>
            </w:r>
          </w:p>
        </w:tc>
        <w:tc>
          <w:tcPr>
            <w:tcW w:w="1842" w:type="dxa"/>
            <w:tcBorders>
              <w:tl2br w:val="nil"/>
              <w:tr2bl w:val="nil"/>
            </w:tcBorders>
            <w:vAlign w:val="center"/>
          </w:tcPr>
          <w:p>
            <w:pPr>
              <w:jc w:val="center"/>
              <w:rPr>
                <w:bCs/>
                <w:spacing w:val="6"/>
                <w:szCs w:val="21"/>
                <w:bdr w:val="single" w:color="auto" w:sz="4" w:space="0"/>
              </w:rPr>
            </w:pPr>
            <w:r>
              <w:rPr>
                <w:bCs/>
                <w:szCs w:val="21"/>
              </w:rPr>
              <w:t>300mg/L，</w:t>
            </w:r>
            <w:r>
              <w:rPr>
                <w:rFonts w:hint="eastAsia" w:eastAsia="宋体"/>
                <w:szCs w:val="21"/>
              </w:rPr>
              <w:t>0.324</w:t>
            </w:r>
            <w:r>
              <w:rPr>
                <w:szCs w:val="21"/>
              </w:rPr>
              <w:t>t/a</w:t>
            </w:r>
          </w:p>
        </w:tc>
        <w:tc>
          <w:tcPr>
            <w:tcW w:w="3261" w:type="dxa"/>
            <w:vMerge w:val="restart"/>
            <w:tcBorders>
              <w:tl2br w:val="nil"/>
              <w:tr2bl w:val="nil"/>
            </w:tcBorders>
            <w:vAlign w:val="center"/>
          </w:tcPr>
          <w:p>
            <w:pPr>
              <w:adjustRightInd w:val="0"/>
              <w:snapToGrid w:val="0"/>
              <w:jc w:val="center"/>
              <w:rPr>
                <w:rFonts w:eastAsia="宋体"/>
                <w:szCs w:val="21"/>
              </w:rPr>
            </w:pPr>
            <w:r>
              <w:rPr>
                <w:rFonts w:eastAsia="宋体"/>
                <w:szCs w:val="21"/>
              </w:rPr>
              <w:t>近期：经化粪池处理后用作农肥</w:t>
            </w:r>
            <w:r>
              <w:rPr>
                <w:rFonts w:hint="eastAsia" w:eastAsia="宋体"/>
                <w:szCs w:val="21"/>
              </w:rPr>
              <w:t>及</w:t>
            </w:r>
            <w:r>
              <w:rPr>
                <w:rFonts w:eastAsia="宋体"/>
                <w:szCs w:val="21"/>
              </w:rPr>
              <w:t>厂区绿化。</w:t>
            </w:r>
          </w:p>
          <w:p>
            <w:pPr>
              <w:jc w:val="center"/>
              <w:rPr>
                <w:bCs/>
                <w:spacing w:val="6"/>
                <w:szCs w:val="21"/>
                <w:bdr w:val="single" w:color="auto" w:sz="4" w:space="0"/>
              </w:rPr>
            </w:pPr>
            <w:r>
              <w:rPr>
                <w:rFonts w:eastAsia="宋体"/>
                <w:szCs w:val="21"/>
              </w:rPr>
              <w:t>远期：达到《污水综合排放标准》（GB8978-1996）三级标准及污水厂进水水质标准后排入园区污水处理厂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666" w:type="dxa"/>
            <w:vMerge w:val="continue"/>
            <w:tcBorders>
              <w:tl2br w:val="nil"/>
              <w:tr2bl w:val="nil"/>
            </w:tcBorders>
            <w:vAlign w:val="center"/>
          </w:tcPr>
          <w:p>
            <w:pPr>
              <w:adjustRightInd w:val="0"/>
              <w:snapToGrid w:val="0"/>
              <w:jc w:val="center"/>
              <w:rPr>
                <w:spacing w:val="6"/>
                <w:szCs w:val="21"/>
              </w:rPr>
            </w:pPr>
          </w:p>
        </w:tc>
        <w:tc>
          <w:tcPr>
            <w:tcW w:w="2170" w:type="dxa"/>
            <w:gridSpan w:val="2"/>
            <w:vMerge w:val="continue"/>
            <w:tcBorders>
              <w:tl2br w:val="nil"/>
              <w:tr2bl w:val="nil"/>
            </w:tcBorders>
            <w:vAlign w:val="center"/>
          </w:tcPr>
          <w:p>
            <w:pPr>
              <w:adjustRightInd w:val="0"/>
              <w:snapToGrid w:val="0"/>
              <w:jc w:val="center"/>
              <w:rPr>
                <w:spacing w:val="6"/>
                <w:szCs w:val="21"/>
              </w:rPr>
            </w:pPr>
          </w:p>
        </w:tc>
        <w:tc>
          <w:tcPr>
            <w:tcW w:w="1276" w:type="dxa"/>
            <w:tcBorders>
              <w:tl2br w:val="nil"/>
              <w:tr2bl w:val="nil"/>
            </w:tcBorders>
            <w:vAlign w:val="center"/>
          </w:tcPr>
          <w:p>
            <w:pPr>
              <w:adjustRightInd w:val="0"/>
              <w:snapToGrid w:val="0"/>
              <w:jc w:val="center"/>
              <w:rPr>
                <w:szCs w:val="21"/>
              </w:rPr>
            </w:pPr>
            <w:r>
              <w:rPr>
                <w:szCs w:val="21"/>
              </w:rPr>
              <w:t>BOD</w:t>
            </w:r>
            <w:r>
              <w:rPr>
                <w:szCs w:val="21"/>
                <w:vertAlign w:val="subscript"/>
              </w:rPr>
              <w:t>5</w:t>
            </w:r>
          </w:p>
        </w:tc>
        <w:tc>
          <w:tcPr>
            <w:tcW w:w="1842" w:type="dxa"/>
            <w:tcBorders>
              <w:tl2br w:val="nil"/>
              <w:tr2bl w:val="nil"/>
            </w:tcBorders>
            <w:vAlign w:val="center"/>
          </w:tcPr>
          <w:p>
            <w:pPr>
              <w:jc w:val="center"/>
              <w:rPr>
                <w:bCs/>
                <w:spacing w:val="6"/>
                <w:szCs w:val="21"/>
                <w:bdr w:val="single" w:color="auto" w:sz="4" w:space="0"/>
              </w:rPr>
            </w:pPr>
            <w:r>
              <w:rPr>
                <w:bCs/>
                <w:szCs w:val="21"/>
              </w:rPr>
              <w:t>200mg/L，</w:t>
            </w:r>
            <w:r>
              <w:rPr>
                <w:rFonts w:hint="eastAsia" w:eastAsia="宋体"/>
                <w:szCs w:val="21"/>
              </w:rPr>
              <w:t>0.216</w:t>
            </w:r>
            <w:r>
              <w:rPr>
                <w:szCs w:val="21"/>
              </w:rPr>
              <w:t>t/a</w:t>
            </w:r>
          </w:p>
        </w:tc>
        <w:tc>
          <w:tcPr>
            <w:tcW w:w="3261" w:type="dxa"/>
            <w:vMerge w:val="continue"/>
            <w:tcBorders>
              <w:tl2br w:val="nil"/>
              <w:tr2bl w:val="nil"/>
            </w:tcBorders>
            <w:vAlign w:val="center"/>
          </w:tcPr>
          <w:p>
            <w:pPr>
              <w:jc w:val="center"/>
              <w:rPr>
                <w:bCs/>
                <w:spacing w:val="6"/>
                <w:szCs w:val="21"/>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666" w:type="dxa"/>
            <w:vMerge w:val="continue"/>
            <w:tcBorders>
              <w:tl2br w:val="nil"/>
              <w:tr2bl w:val="nil"/>
            </w:tcBorders>
            <w:vAlign w:val="center"/>
          </w:tcPr>
          <w:p>
            <w:pPr>
              <w:adjustRightInd w:val="0"/>
              <w:snapToGrid w:val="0"/>
              <w:jc w:val="center"/>
              <w:rPr>
                <w:spacing w:val="6"/>
                <w:szCs w:val="21"/>
              </w:rPr>
            </w:pPr>
          </w:p>
        </w:tc>
        <w:tc>
          <w:tcPr>
            <w:tcW w:w="2170" w:type="dxa"/>
            <w:gridSpan w:val="2"/>
            <w:vMerge w:val="continue"/>
            <w:tcBorders>
              <w:tl2br w:val="nil"/>
              <w:tr2bl w:val="nil"/>
            </w:tcBorders>
            <w:vAlign w:val="center"/>
          </w:tcPr>
          <w:p>
            <w:pPr>
              <w:adjustRightInd w:val="0"/>
              <w:snapToGrid w:val="0"/>
              <w:jc w:val="center"/>
              <w:rPr>
                <w:spacing w:val="6"/>
                <w:szCs w:val="21"/>
              </w:rPr>
            </w:pPr>
          </w:p>
        </w:tc>
        <w:tc>
          <w:tcPr>
            <w:tcW w:w="1276" w:type="dxa"/>
            <w:tcBorders>
              <w:tl2br w:val="nil"/>
              <w:tr2bl w:val="nil"/>
            </w:tcBorders>
            <w:vAlign w:val="center"/>
          </w:tcPr>
          <w:p>
            <w:pPr>
              <w:adjustRightInd w:val="0"/>
              <w:snapToGrid w:val="0"/>
              <w:jc w:val="center"/>
              <w:rPr>
                <w:szCs w:val="21"/>
              </w:rPr>
            </w:pPr>
            <w:r>
              <w:rPr>
                <w:szCs w:val="21"/>
              </w:rPr>
              <w:t>SS</w:t>
            </w:r>
          </w:p>
        </w:tc>
        <w:tc>
          <w:tcPr>
            <w:tcW w:w="1842" w:type="dxa"/>
            <w:tcBorders>
              <w:tl2br w:val="nil"/>
              <w:tr2bl w:val="nil"/>
            </w:tcBorders>
            <w:vAlign w:val="center"/>
          </w:tcPr>
          <w:p>
            <w:pPr>
              <w:jc w:val="center"/>
              <w:rPr>
                <w:bCs/>
                <w:spacing w:val="6"/>
                <w:szCs w:val="21"/>
              </w:rPr>
            </w:pPr>
            <w:r>
              <w:rPr>
                <w:bCs/>
                <w:szCs w:val="21"/>
              </w:rPr>
              <w:t>240mg/L，</w:t>
            </w:r>
            <w:r>
              <w:rPr>
                <w:rFonts w:hint="eastAsia" w:eastAsia="宋体"/>
                <w:szCs w:val="21"/>
              </w:rPr>
              <w:t>0.259</w:t>
            </w:r>
            <w:r>
              <w:rPr>
                <w:szCs w:val="21"/>
              </w:rPr>
              <w:t>t/a</w:t>
            </w:r>
          </w:p>
        </w:tc>
        <w:tc>
          <w:tcPr>
            <w:tcW w:w="3261" w:type="dxa"/>
            <w:vMerge w:val="continue"/>
            <w:tcBorders>
              <w:tl2br w:val="nil"/>
              <w:tr2bl w:val="nil"/>
            </w:tcBorders>
            <w:vAlign w:val="center"/>
          </w:tcPr>
          <w:p>
            <w:pPr>
              <w:jc w:val="center"/>
              <w:rPr>
                <w:bCs/>
                <w:spacing w:val="6"/>
                <w:szCs w:val="21"/>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666" w:type="dxa"/>
            <w:vMerge w:val="continue"/>
            <w:tcBorders>
              <w:tl2br w:val="nil"/>
              <w:tr2bl w:val="nil"/>
            </w:tcBorders>
            <w:vAlign w:val="center"/>
          </w:tcPr>
          <w:p>
            <w:pPr>
              <w:adjustRightInd w:val="0"/>
              <w:snapToGrid w:val="0"/>
              <w:jc w:val="center"/>
              <w:rPr>
                <w:spacing w:val="6"/>
                <w:szCs w:val="21"/>
              </w:rPr>
            </w:pPr>
          </w:p>
        </w:tc>
        <w:tc>
          <w:tcPr>
            <w:tcW w:w="2170" w:type="dxa"/>
            <w:gridSpan w:val="2"/>
            <w:vMerge w:val="continue"/>
            <w:tcBorders>
              <w:tl2br w:val="nil"/>
              <w:tr2bl w:val="nil"/>
            </w:tcBorders>
            <w:vAlign w:val="center"/>
          </w:tcPr>
          <w:p>
            <w:pPr>
              <w:adjustRightInd w:val="0"/>
              <w:snapToGrid w:val="0"/>
              <w:jc w:val="center"/>
              <w:rPr>
                <w:spacing w:val="6"/>
                <w:szCs w:val="21"/>
              </w:rPr>
            </w:pPr>
          </w:p>
        </w:tc>
        <w:tc>
          <w:tcPr>
            <w:tcW w:w="1276" w:type="dxa"/>
            <w:tcBorders>
              <w:tl2br w:val="nil"/>
              <w:tr2bl w:val="nil"/>
            </w:tcBorders>
            <w:vAlign w:val="center"/>
          </w:tcPr>
          <w:p>
            <w:pPr>
              <w:adjustRightInd w:val="0"/>
              <w:snapToGrid w:val="0"/>
              <w:jc w:val="center"/>
              <w:rPr>
                <w:szCs w:val="21"/>
              </w:rPr>
            </w:pPr>
            <w:r>
              <w:rPr>
                <w:szCs w:val="21"/>
              </w:rPr>
              <w:t>NH</w:t>
            </w:r>
            <w:r>
              <w:rPr>
                <w:szCs w:val="21"/>
                <w:vertAlign w:val="subscript"/>
              </w:rPr>
              <w:t>3</w:t>
            </w:r>
            <w:r>
              <w:rPr>
                <w:szCs w:val="21"/>
              </w:rPr>
              <w:t>-N</w:t>
            </w:r>
          </w:p>
        </w:tc>
        <w:tc>
          <w:tcPr>
            <w:tcW w:w="1842" w:type="dxa"/>
            <w:tcBorders>
              <w:tl2br w:val="nil"/>
              <w:tr2bl w:val="nil"/>
            </w:tcBorders>
            <w:vAlign w:val="center"/>
          </w:tcPr>
          <w:p>
            <w:pPr>
              <w:jc w:val="center"/>
              <w:rPr>
                <w:bCs/>
                <w:spacing w:val="6"/>
                <w:szCs w:val="21"/>
              </w:rPr>
            </w:pPr>
            <w:r>
              <w:rPr>
                <w:bCs/>
                <w:szCs w:val="21"/>
              </w:rPr>
              <w:t>30mg/L，</w:t>
            </w:r>
            <w:r>
              <w:rPr>
                <w:rFonts w:hint="eastAsia" w:eastAsia="宋体"/>
                <w:szCs w:val="21"/>
              </w:rPr>
              <w:t>0.033</w:t>
            </w:r>
            <w:r>
              <w:rPr>
                <w:szCs w:val="21"/>
              </w:rPr>
              <w:t>t/a</w:t>
            </w:r>
          </w:p>
        </w:tc>
        <w:tc>
          <w:tcPr>
            <w:tcW w:w="3261" w:type="dxa"/>
            <w:vMerge w:val="continue"/>
            <w:tcBorders>
              <w:tl2br w:val="nil"/>
              <w:tr2bl w:val="nil"/>
            </w:tcBorders>
            <w:vAlign w:val="center"/>
          </w:tcPr>
          <w:p>
            <w:pPr>
              <w:jc w:val="center"/>
              <w:rPr>
                <w:bCs/>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72" w:hRule="atLeast"/>
        </w:trPr>
        <w:tc>
          <w:tcPr>
            <w:tcW w:w="666" w:type="dxa"/>
            <w:vMerge w:val="restart"/>
            <w:tcBorders>
              <w:tl2br w:val="nil"/>
              <w:tr2bl w:val="nil"/>
            </w:tcBorders>
            <w:vAlign w:val="center"/>
          </w:tcPr>
          <w:p>
            <w:pPr>
              <w:adjustRightInd w:val="0"/>
              <w:snapToGrid w:val="0"/>
              <w:jc w:val="center"/>
              <w:rPr>
                <w:spacing w:val="6"/>
                <w:szCs w:val="21"/>
              </w:rPr>
            </w:pPr>
            <w:r>
              <w:rPr>
                <w:spacing w:val="6"/>
                <w:szCs w:val="21"/>
              </w:rPr>
              <w:t>固</w:t>
            </w:r>
          </w:p>
          <w:p>
            <w:pPr>
              <w:adjustRightInd w:val="0"/>
              <w:snapToGrid w:val="0"/>
              <w:jc w:val="center"/>
              <w:rPr>
                <w:spacing w:val="6"/>
                <w:szCs w:val="21"/>
              </w:rPr>
            </w:pPr>
            <w:r>
              <w:rPr>
                <w:spacing w:val="6"/>
                <w:szCs w:val="21"/>
              </w:rPr>
              <w:t>体</w:t>
            </w:r>
          </w:p>
          <w:p>
            <w:pPr>
              <w:adjustRightInd w:val="0"/>
              <w:snapToGrid w:val="0"/>
              <w:jc w:val="center"/>
              <w:rPr>
                <w:spacing w:val="6"/>
                <w:szCs w:val="21"/>
              </w:rPr>
            </w:pPr>
            <w:r>
              <w:rPr>
                <w:spacing w:val="6"/>
                <w:szCs w:val="21"/>
              </w:rPr>
              <w:t>废</w:t>
            </w:r>
          </w:p>
          <w:p>
            <w:pPr>
              <w:adjustRightInd w:val="0"/>
              <w:snapToGrid w:val="0"/>
              <w:jc w:val="center"/>
              <w:rPr>
                <w:spacing w:val="6"/>
                <w:szCs w:val="21"/>
              </w:rPr>
            </w:pPr>
            <w:r>
              <w:rPr>
                <w:spacing w:val="6"/>
                <w:szCs w:val="21"/>
              </w:rPr>
              <w:t>物</w:t>
            </w:r>
          </w:p>
        </w:tc>
        <w:tc>
          <w:tcPr>
            <w:tcW w:w="2170" w:type="dxa"/>
            <w:gridSpan w:val="2"/>
            <w:tcBorders>
              <w:tl2br w:val="nil"/>
              <w:tr2bl w:val="nil"/>
            </w:tcBorders>
            <w:vAlign w:val="center"/>
          </w:tcPr>
          <w:p>
            <w:pPr>
              <w:adjustRightInd w:val="0"/>
              <w:snapToGrid w:val="0"/>
              <w:jc w:val="center"/>
              <w:rPr>
                <w:spacing w:val="6"/>
                <w:szCs w:val="21"/>
              </w:rPr>
            </w:pPr>
            <w:r>
              <w:rPr>
                <w:rFonts w:hint="eastAsia"/>
                <w:spacing w:val="6"/>
                <w:szCs w:val="21"/>
              </w:rPr>
              <w:t>废锡线</w:t>
            </w:r>
          </w:p>
        </w:tc>
        <w:tc>
          <w:tcPr>
            <w:tcW w:w="3118" w:type="dxa"/>
            <w:gridSpan w:val="2"/>
            <w:tcBorders>
              <w:tl2br w:val="nil"/>
              <w:tr2bl w:val="nil"/>
            </w:tcBorders>
            <w:vAlign w:val="center"/>
          </w:tcPr>
          <w:p>
            <w:pPr>
              <w:adjustRightInd w:val="0"/>
              <w:snapToGrid w:val="0"/>
              <w:jc w:val="center"/>
              <w:rPr>
                <w:spacing w:val="6"/>
                <w:szCs w:val="21"/>
              </w:rPr>
            </w:pPr>
            <w:r>
              <w:rPr>
                <w:rFonts w:hint="eastAsia" w:eastAsia="宋体"/>
                <w:szCs w:val="21"/>
              </w:rPr>
              <w:t>0.02</w:t>
            </w:r>
            <w:r>
              <w:rPr>
                <w:rFonts w:eastAsia="宋体"/>
                <w:szCs w:val="21"/>
              </w:rPr>
              <w:t>t/a</w:t>
            </w:r>
          </w:p>
        </w:tc>
        <w:tc>
          <w:tcPr>
            <w:tcW w:w="3261" w:type="dxa"/>
            <w:vMerge w:val="restart"/>
            <w:tcBorders>
              <w:tl2br w:val="nil"/>
              <w:tr2bl w:val="nil"/>
            </w:tcBorders>
            <w:vAlign w:val="center"/>
          </w:tcPr>
          <w:p>
            <w:pPr>
              <w:adjustRightInd w:val="0"/>
              <w:snapToGrid w:val="0"/>
              <w:jc w:val="center"/>
              <w:rPr>
                <w:spacing w:val="6"/>
                <w:szCs w:val="21"/>
              </w:rPr>
            </w:pPr>
            <w:r>
              <w:rPr>
                <w:spacing w:val="6"/>
                <w:szCs w:val="21"/>
              </w:rPr>
              <w:t>交相关单位处理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22" w:hRule="atLeast"/>
        </w:trPr>
        <w:tc>
          <w:tcPr>
            <w:tcW w:w="666" w:type="dxa"/>
            <w:vMerge w:val="continue"/>
            <w:tcBorders>
              <w:tl2br w:val="nil"/>
              <w:tr2bl w:val="nil"/>
            </w:tcBorders>
            <w:vAlign w:val="center"/>
          </w:tcPr>
          <w:p>
            <w:pPr>
              <w:adjustRightInd w:val="0"/>
              <w:snapToGrid w:val="0"/>
              <w:jc w:val="center"/>
              <w:rPr>
                <w:spacing w:val="6"/>
                <w:szCs w:val="21"/>
              </w:rPr>
            </w:pPr>
          </w:p>
        </w:tc>
        <w:tc>
          <w:tcPr>
            <w:tcW w:w="2170" w:type="dxa"/>
            <w:gridSpan w:val="2"/>
            <w:tcBorders>
              <w:tl2br w:val="nil"/>
              <w:tr2bl w:val="nil"/>
            </w:tcBorders>
            <w:vAlign w:val="center"/>
          </w:tcPr>
          <w:p>
            <w:pPr>
              <w:adjustRightInd w:val="0"/>
              <w:snapToGrid w:val="0"/>
              <w:jc w:val="center"/>
              <w:rPr>
                <w:spacing w:val="6"/>
                <w:szCs w:val="21"/>
              </w:rPr>
            </w:pPr>
            <w:r>
              <w:rPr>
                <w:rFonts w:hint="eastAsia"/>
                <w:spacing w:val="6"/>
                <w:szCs w:val="21"/>
              </w:rPr>
              <w:t>废</w:t>
            </w:r>
            <w:r>
              <w:rPr>
                <w:spacing w:val="6"/>
                <w:szCs w:val="21"/>
              </w:rPr>
              <w:t>包装材料</w:t>
            </w:r>
          </w:p>
        </w:tc>
        <w:tc>
          <w:tcPr>
            <w:tcW w:w="3118" w:type="dxa"/>
            <w:gridSpan w:val="2"/>
            <w:tcBorders>
              <w:tl2br w:val="nil"/>
              <w:tr2bl w:val="nil"/>
            </w:tcBorders>
            <w:vAlign w:val="center"/>
          </w:tcPr>
          <w:p>
            <w:pPr>
              <w:adjustRightInd w:val="0"/>
              <w:snapToGrid w:val="0"/>
              <w:jc w:val="center"/>
              <w:rPr>
                <w:spacing w:val="6"/>
                <w:szCs w:val="21"/>
              </w:rPr>
            </w:pPr>
            <w:r>
              <w:rPr>
                <w:rFonts w:hint="eastAsia"/>
                <w:szCs w:val="21"/>
              </w:rPr>
              <w:t>0.5</w:t>
            </w:r>
            <w:r>
              <w:rPr>
                <w:szCs w:val="21"/>
              </w:rPr>
              <w:t>t/a</w:t>
            </w:r>
          </w:p>
        </w:tc>
        <w:tc>
          <w:tcPr>
            <w:tcW w:w="3261" w:type="dxa"/>
            <w:vMerge w:val="continue"/>
            <w:tcBorders>
              <w:tl2br w:val="nil"/>
              <w:tr2bl w:val="nil"/>
            </w:tcBorders>
            <w:vAlign w:val="center"/>
          </w:tcPr>
          <w:p>
            <w:pPr>
              <w:adjustRightInd w:val="0"/>
              <w:snapToGrid w:val="0"/>
              <w:jc w:val="center"/>
              <w:rPr>
                <w:spacing w:val="6"/>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69" w:hRule="atLeast"/>
        </w:trPr>
        <w:tc>
          <w:tcPr>
            <w:tcW w:w="666" w:type="dxa"/>
            <w:vMerge w:val="continue"/>
            <w:tcBorders>
              <w:tl2br w:val="nil"/>
              <w:tr2bl w:val="nil"/>
            </w:tcBorders>
            <w:vAlign w:val="center"/>
          </w:tcPr>
          <w:p>
            <w:pPr>
              <w:adjustRightInd w:val="0"/>
              <w:snapToGrid w:val="0"/>
              <w:jc w:val="center"/>
              <w:rPr>
                <w:spacing w:val="6"/>
                <w:szCs w:val="21"/>
              </w:rPr>
            </w:pPr>
          </w:p>
        </w:tc>
        <w:tc>
          <w:tcPr>
            <w:tcW w:w="2170" w:type="dxa"/>
            <w:gridSpan w:val="2"/>
            <w:tcBorders>
              <w:tl2br w:val="nil"/>
              <w:tr2bl w:val="nil"/>
            </w:tcBorders>
            <w:vAlign w:val="center"/>
          </w:tcPr>
          <w:p>
            <w:pPr>
              <w:adjustRightInd w:val="0"/>
              <w:snapToGrid w:val="0"/>
              <w:jc w:val="center"/>
              <w:rPr>
                <w:spacing w:val="6"/>
                <w:szCs w:val="21"/>
              </w:rPr>
            </w:pPr>
            <w:r>
              <w:rPr>
                <w:spacing w:val="6"/>
                <w:szCs w:val="21"/>
              </w:rPr>
              <w:t>生活垃圾</w:t>
            </w:r>
          </w:p>
        </w:tc>
        <w:tc>
          <w:tcPr>
            <w:tcW w:w="3118" w:type="dxa"/>
            <w:gridSpan w:val="2"/>
            <w:tcBorders>
              <w:tl2br w:val="nil"/>
              <w:tr2bl w:val="nil"/>
            </w:tcBorders>
            <w:vAlign w:val="center"/>
          </w:tcPr>
          <w:p>
            <w:pPr>
              <w:adjustRightInd w:val="0"/>
              <w:snapToGrid w:val="0"/>
              <w:jc w:val="center"/>
              <w:rPr>
                <w:spacing w:val="6"/>
                <w:szCs w:val="21"/>
              </w:rPr>
            </w:pPr>
            <w:r>
              <w:rPr>
                <w:rFonts w:hint="eastAsia"/>
                <w:szCs w:val="21"/>
              </w:rPr>
              <w:t>6</w:t>
            </w:r>
            <w:r>
              <w:rPr>
                <w:szCs w:val="21"/>
              </w:rPr>
              <w:t>t/a</w:t>
            </w:r>
          </w:p>
        </w:tc>
        <w:tc>
          <w:tcPr>
            <w:tcW w:w="3261" w:type="dxa"/>
            <w:tcBorders>
              <w:tl2br w:val="nil"/>
              <w:tr2bl w:val="nil"/>
            </w:tcBorders>
            <w:vAlign w:val="center"/>
          </w:tcPr>
          <w:p>
            <w:pPr>
              <w:adjustRightInd w:val="0"/>
              <w:snapToGrid w:val="0"/>
              <w:jc w:val="center"/>
              <w:rPr>
                <w:caps/>
                <w:szCs w:val="21"/>
              </w:rPr>
            </w:pPr>
            <w:r>
              <w:rPr>
                <w:szCs w:val="21"/>
              </w:rPr>
              <w:t>收集后送生活垃圾填埋场处置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666" w:type="dxa"/>
            <w:tcBorders>
              <w:tl2br w:val="nil"/>
              <w:tr2bl w:val="nil"/>
            </w:tcBorders>
            <w:vAlign w:val="center"/>
          </w:tcPr>
          <w:p>
            <w:pPr>
              <w:adjustRightInd w:val="0"/>
              <w:snapToGrid w:val="0"/>
              <w:jc w:val="center"/>
              <w:rPr>
                <w:spacing w:val="6"/>
                <w:szCs w:val="21"/>
              </w:rPr>
            </w:pPr>
            <w:r>
              <w:rPr>
                <w:spacing w:val="6"/>
                <w:szCs w:val="21"/>
              </w:rPr>
              <w:t>噪声</w:t>
            </w:r>
          </w:p>
        </w:tc>
        <w:tc>
          <w:tcPr>
            <w:tcW w:w="8549" w:type="dxa"/>
            <w:gridSpan w:val="5"/>
            <w:tcBorders>
              <w:tl2br w:val="nil"/>
              <w:tr2bl w:val="nil"/>
            </w:tcBorders>
            <w:vAlign w:val="center"/>
          </w:tcPr>
          <w:p>
            <w:pPr>
              <w:adjustRightInd w:val="0"/>
              <w:snapToGrid w:val="0"/>
              <w:jc w:val="center"/>
              <w:rPr>
                <w:spacing w:val="6"/>
                <w:szCs w:val="21"/>
              </w:rPr>
            </w:pPr>
            <w:r>
              <w:rPr>
                <w:rFonts w:eastAsia="宋体"/>
                <w:szCs w:val="21"/>
              </w:rPr>
              <w:t>主要来源于</w:t>
            </w:r>
            <w:r>
              <w:rPr>
                <w:rFonts w:hint="eastAsia" w:eastAsia="宋体"/>
                <w:bCs/>
                <w:szCs w:val="21"/>
              </w:rPr>
              <w:t>包装机</w:t>
            </w:r>
            <w:r>
              <w:rPr>
                <w:rFonts w:eastAsia="宋体"/>
                <w:bCs/>
                <w:szCs w:val="21"/>
              </w:rPr>
              <w:t>、电批</w:t>
            </w:r>
            <w:r>
              <w:rPr>
                <w:rFonts w:hint="eastAsia" w:eastAsia="宋体"/>
                <w:bCs/>
                <w:szCs w:val="21"/>
              </w:rPr>
              <w:t>、</w:t>
            </w:r>
            <w:r>
              <w:rPr>
                <w:rFonts w:eastAsia="宋体"/>
                <w:bCs/>
                <w:szCs w:val="21"/>
              </w:rPr>
              <w:t>引风机等机械设备产生的设备噪声，噪声值约为</w:t>
            </w:r>
            <w:r>
              <w:rPr>
                <w:rFonts w:hint="eastAsia" w:eastAsia="宋体"/>
                <w:bCs/>
                <w:szCs w:val="21"/>
              </w:rPr>
              <w:t>70</w:t>
            </w:r>
            <w:r>
              <w:rPr>
                <w:rFonts w:eastAsia="宋体"/>
                <w:bCs/>
                <w:szCs w:val="21"/>
              </w:rPr>
              <w:t>-9</w:t>
            </w:r>
            <w:r>
              <w:rPr>
                <w:rFonts w:hint="eastAsia" w:eastAsia="宋体"/>
                <w:bCs/>
                <w:szCs w:val="21"/>
              </w:rPr>
              <w:t>0</w:t>
            </w:r>
            <w:r>
              <w:rPr>
                <w:rFonts w:eastAsia="宋体"/>
                <w:bCs/>
                <w:szCs w:val="21"/>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97" w:hRule="atLeast"/>
        </w:trPr>
        <w:tc>
          <w:tcPr>
            <w:tcW w:w="666" w:type="dxa"/>
            <w:tcBorders>
              <w:tl2br w:val="nil"/>
              <w:tr2bl w:val="nil"/>
            </w:tcBorders>
            <w:vAlign w:val="center"/>
          </w:tcPr>
          <w:p>
            <w:pPr>
              <w:adjustRightInd w:val="0"/>
              <w:snapToGrid w:val="0"/>
              <w:jc w:val="center"/>
              <w:rPr>
                <w:spacing w:val="6"/>
                <w:szCs w:val="21"/>
              </w:rPr>
            </w:pPr>
            <w:r>
              <w:rPr>
                <w:spacing w:val="6"/>
                <w:szCs w:val="21"/>
              </w:rPr>
              <w:t>其他</w:t>
            </w:r>
          </w:p>
        </w:tc>
        <w:tc>
          <w:tcPr>
            <w:tcW w:w="8549" w:type="dxa"/>
            <w:gridSpan w:val="5"/>
            <w:tcBorders>
              <w:tl2br w:val="nil"/>
              <w:tr2bl w:val="nil"/>
            </w:tcBorders>
            <w:vAlign w:val="center"/>
          </w:tcPr>
          <w:p>
            <w:pPr>
              <w:adjustRightInd w:val="0"/>
              <w:snapToGrid w:val="0"/>
              <w:jc w:val="center"/>
              <w:rPr>
                <w:spacing w:val="6"/>
                <w:szCs w:val="21"/>
              </w:rPr>
            </w:pPr>
            <w:r>
              <w:rPr>
                <w:spacing w:val="6"/>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3181" w:hRule="atLeast"/>
        </w:trPr>
        <w:tc>
          <w:tcPr>
            <w:tcW w:w="9215" w:type="dxa"/>
            <w:gridSpan w:val="6"/>
            <w:tcBorders>
              <w:tl2br w:val="nil"/>
              <w:tr2bl w:val="nil"/>
            </w:tcBorders>
            <w:vAlign w:val="top"/>
          </w:tcPr>
          <w:p>
            <w:pPr>
              <w:adjustRightInd w:val="0"/>
              <w:snapToGrid w:val="0"/>
              <w:rPr>
                <w:b/>
                <w:spacing w:val="6"/>
                <w:szCs w:val="21"/>
              </w:rPr>
            </w:pPr>
            <w:r>
              <w:rPr>
                <w:b/>
                <w:spacing w:val="6"/>
                <w:szCs w:val="21"/>
              </w:rPr>
              <w:t>主要生态影响（不够时可附另页）</w:t>
            </w:r>
          </w:p>
          <w:p>
            <w:pPr>
              <w:adjustRightInd w:val="0"/>
              <w:snapToGrid w:val="0"/>
              <w:spacing w:line="360" w:lineRule="auto"/>
              <w:ind w:firstLine="420"/>
              <w:rPr>
                <w:szCs w:val="21"/>
              </w:rPr>
            </w:pPr>
            <w:r>
              <w:rPr>
                <w:rFonts w:hint="eastAsia"/>
                <w:szCs w:val="21"/>
              </w:rPr>
              <w:t xml:space="preserve">项目不存在施工期所产生的水土流失、植被破坏等影响，且项目选址所在位置100米范围内为无国家保护珍稀动植物。 </w:t>
            </w:r>
          </w:p>
          <w:p>
            <w:pPr>
              <w:adjustRightInd w:val="0"/>
              <w:snapToGrid w:val="0"/>
              <w:spacing w:line="360" w:lineRule="auto"/>
              <w:ind w:firstLine="420"/>
              <w:rPr>
                <w:szCs w:val="21"/>
              </w:rPr>
            </w:pPr>
            <w:r>
              <w:rPr>
                <w:rFonts w:hint="eastAsia"/>
                <w:szCs w:val="21"/>
              </w:rPr>
              <w:t>项目运营期间产生的生活污水、废气、固体废物及噪声经过处理后达标排放，对周围生态环境的影响甚微。</w:t>
            </w:r>
          </w:p>
        </w:tc>
      </w:tr>
    </w:tbl>
    <w:p>
      <w:bookmarkStart w:id="9" w:name="_Toc484011989"/>
    </w:p>
    <w:p>
      <w:pPr>
        <w:pStyle w:val="3"/>
        <w:rPr>
          <w:rFonts w:ascii="Times New Roman"/>
        </w:rPr>
      </w:pPr>
      <w:r>
        <w:rPr>
          <w:rFonts w:ascii="Times New Roman"/>
        </w:rPr>
        <w:t>七、环境影响分析</w:t>
      </w:r>
      <w:bookmarkEnd w:id="9"/>
    </w:p>
    <w:tbl>
      <w:tblPr>
        <w:tblW w:w="97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19" w:type="dxa"/>
            <w:tcBorders>
              <w:bottom w:val="single" w:color="auto" w:sz="4" w:space="0"/>
            </w:tcBorders>
            <w:vAlign w:val="center"/>
          </w:tcPr>
          <w:p>
            <w:pPr>
              <w:pStyle w:val="25"/>
              <w:ind w:firstLine="0" w:firstLineChars="0"/>
              <w:rPr>
                <w:b/>
                <w:bCs/>
              </w:rPr>
            </w:pPr>
            <w:r>
              <w:rPr>
                <w:b/>
                <w:bCs/>
              </w:rPr>
              <w:t xml:space="preserve">施工期环境影响分析： </w:t>
            </w:r>
          </w:p>
          <w:p>
            <w:pPr>
              <w:tabs>
                <w:tab w:val="left" w:pos="1635"/>
              </w:tabs>
              <w:spacing w:line="480" w:lineRule="exact"/>
              <w:ind w:firstLine="480" w:firstLineChars="200"/>
              <w:rPr>
                <w:bCs/>
                <w:sz w:val="24"/>
              </w:rPr>
            </w:pPr>
            <w:r>
              <w:rPr>
                <w:rFonts w:hint="eastAsia"/>
                <w:bCs/>
                <w:sz w:val="24"/>
              </w:rPr>
              <w:t>项目建设性质为新建，项目租用已建成工业厂房，仅进行设备安装，因此基本无施工期影响。</w:t>
            </w:r>
          </w:p>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3" w:hRule="atLeast"/>
        </w:trPr>
        <w:tc>
          <w:tcPr>
            <w:tcW w:w="9719" w:type="dxa"/>
            <w:vAlign w:val="top"/>
          </w:tcPr>
          <w:p>
            <w:pPr>
              <w:pStyle w:val="25"/>
              <w:ind w:firstLine="0" w:firstLineChars="0"/>
              <w:rPr>
                <w:b/>
                <w:bCs/>
              </w:rPr>
            </w:pPr>
            <w:r>
              <w:rPr>
                <w:b/>
                <w:bCs/>
              </w:rPr>
              <w:t>营运期环境影响分析：</w:t>
            </w:r>
          </w:p>
          <w:p>
            <w:pPr>
              <w:adjustRightInd w:val="0"/>
              <w:snapToGrid w:val="0"/>
              <w:spacing w:line="520" w:lineRule="exact"/>
              <w:ind w:firstLine="523"/>
              <w:rPr>
                <w:b/>
                <w:bCs/>
                <w:sz w:val="24"/>
              </w:rPr>
            </w:pPr>
            <w:r>
              <w:rPr>
                <w:b/>
                <w:bCs/>
                <w:sz w:val="24"/>
              </w:rPr>
              <w:t>1、水环境影响分析</w:t>
            </w:r>
          </w:p>
          <w:p>
            <w:pPr>
              <w:pStyle w:val="30"/>
              <w:ind w:firstLine="480" w:firstLineChars="200"/>
            </w:pPr>
            <w:r>
              <w:rPr>
                <w:rFonts w:hint="eastAsia"/>
              </w:rPr>
              <w:t>（1）地表水环境影响分析</w:t>
            </w:r>
          </w:p>
          <w:p>
            <w:pPr>
              <w:widowControl/>
              <w:spacing w:line="360" w:lineRule="auto"/>
              <w:ind w:firstLine="480" w:firstLineChars="200"/>
              <w:jc w:val="left"/>
              <w:rPr>
                <w:bCs/>
                <w:sz w:val="24"/>
                <w:u w:val="single"/>
              </w:rPr>
            </w:pPr>
            <w:r>
              <w:rPr>
                <w:rFonts w:hint="eastAsia"/>
                <w:bCs/>
                <w:sz w:val="24"/>
              </w:rPr>
              <w:t>本项目无生产废水产生，废水主要来自生活污水。</w:t>
            </w:r>
          </w:p>
          <w:p>
            <w:pPr>
              <w:adjustRightInd w:val="0"/>
              <w:spacing w:line="360" w:lineRule="auto"/>
              <w:ind w:firstLine="480" w:firstLineChars="200"/>
              <w:rPr>
                <w:sz w:val="24"/>
              </w:rPr>
            </w:pPr>
            <w:r>
              <w:rPr>
                <w:rFonts w:eastAsia="宋体"/>
                <w:sz w:val="24"/>
                <w:szCs w:val="24"/>
              </w:rPr>
              <w:t>项目劳动定员</w:t>
            </w:r>
            <w:r>
              <w:rPr>
                <w:rFonts w:hint="eastAsia" w:eastAsia="宋体"/>
                <w:sz w:val="24"/>
                <w:szCs w:val="24"/>
              </w:rPr>
              <w:t>100</w:t>
            </w:r>
            <w:r>
              <w:rPr>
                <w:rFonts w:eastAsia="宋体"/>
                <w:sz w:val="24"/>
                <w:szCs w:val="24"/>
              </w:rPr>
              <w:t>人，</w:t>
            </w:r>
            <w:r>
              <w:rPr>
                <w:sz w:val="24"/>
              </w:rPr>
              <w:t>厂内不设食堂和宿舍，职工均在厂外自行安排食宿。</w:t>
            </w:r>
            <w:r>
              <w:rPr>
                <w:rFonts w:hint="eastAsia"/>
                <w:sz w:val="24"/>
              </w:rPr>
              <w:t>参考《湖南省用水定额》（DB43T388-2014），食宿职工生活用水量按45L/（人·d）计，</w:t>
            </w:r>
            <w:r>
              <w:rPr>
                <w:rFonts w:eastAsia="宋体"/>
                <w:sz w:val="24"/>
                <w:szCs w:val="24"/>
              </w:rPr>
              <w:t>全年工作300d，则生活用水量为</w:t>
            </w:r>
            <w:r>
              <w:rPr>
                <w:rFonts w:hint="eastAsia" w:eastAsia="宋体"/>
                <w:sz w:val="24"/>
                <w:szCs w:val="24"/>
              </w:rPr>
              <w:t>4.5</w:t>
            </w:r>
            <w:r>
              <w:rPr>
                <w:rFonts w:eastAsia="宋体"/>
                <w:sz w:val="24"/>
                <w:szCs w:val="24"/>
              </w:rPr>
              <w:t>m</w:t>
            </w:r>
            <w:r>
              <w:rPr>
                <w:rFonts w:eastAsia="宋体"/>
                <w:sz w:val="24"/>
                <w:szCs w:val="24"/>
                <w:vertAlign w:val="superscript"/>
              </w:rPr>
              <w:t>3</w:t>
            </w:r>
            <w:r>
              <w:rPr>
                <w:rFonts w:eastAsia="宋体"/>
                <w:sz w:val="24"/>
                <w:szCs w:val="24"/>
              </w:rPr>
              <w:t>/d，</w:t>
            </w:r>
            <w:r>
              <w:rPr>
                <w:rFonts w:hint="eastAsia" w:eastAsia="宋体"/>
                <w:sz w:val="24"/>
                <w:szCs w:val="24"/>
              </w:rPr>
              <w:t>1350</w:t>
            </w:r>
            <w:r>
              <w:rPr>
                <w:rFonts w:eastAsia="宋体"/>
                <w:sz w:val="24"/>
                <w:szCs w:val="24"/>
              </w:rPr>
              <w:t>m</w:t>
            </w:r>
            <w:r>
              <w:rPr>
                <w:rFonts w:eastAsia="宋体"/>
                <w:sz w:val="24"/>
                <w:szCs w:val="24"/>
                <w:vertAlign w:val="superscript"/>
              </w:rPr>
              <w:t>3</w:t>
            </w:r>
            <w:r>
              <w:rPr>
                <w:rFonts w:eastAsia="宋体"/>
                <w:sz w:val="24"/>
                <w:szCs w:val="24"/>
              </w:rPr>
              <w:t>/a。排水量取用水量的80%，则污水排放量为</w:t>
            </w:r>
            <w:r>
              <w:rPr>
                <w:rFonts w:hint="eastAsia" w:eastAsia="宋体"/>
                <w:sz w:val="24"/>
                <w:szCs w:val="24"/>
              </w:rPr>
              <w:t>1080</w:t>
            </w:r>
            <w:r>
              <w:rPr>
                <w:rFonts w:eastAsia="宋体"/>
                <w:sz w:val="24"/>
                <w:szCs w:val="24"/>
              </w:rPr>
              <w:t>m</w:t>
            </w:r>
            <w:r>
              <w:rPr>
                <w:rFonts w:eastAsia="宋体"/>
                <w:sz w:val="24"/>
                <w:szCs w:val="24"/>
                <w:vertAlign w:val="superscript"/>
              </w:rPr>
              <w:t>3</w:t>
            </w:r>
            <w:r>
              <w:rPr>
                <w:rFonts w:eastAsia="宋体"/>
                <w:sz w:val="24"/>
                <w:szCs w:val="24"/>
              </w:rPr>
              <w:t>/a</w:t>
            </w:r>
            <w:r>
              <w:rPr>
                <w:rFonts w:hint="eastAsia" w:eastAsia="宋体"/>
                <w:sz w:val="24"/>
                <w:szCs w:val="24"/>
              </w:rPr>
              <w:t>。</w:t>
            </w:r>
          </w:p>
          <w:p>
            <w:pPr>
              <w:spacing w:line="360" w:lineRule="auto"/>
              <w:ind w:firstLine="480" w:firstLineChars="200"/>
              <w:rPr>
                <w:sz w:val="24"/>
                <w:szCs w:val="24"/>
              </w:rPr>
            </w:pPr>
            <w:r>
              <w:rPr>
                <w:sz w:val="24"/>
                <w:szCs w:val="24"/>
              </w:rPr>
              <w:t>目前，园区污水处理厂已建成</w:t>
            </w:r>
            <w:r>
              <w:rPr>
                <w:rFonts w:hint="eastAsia"/>
                <w:sz w:val="24"/>
                <w:szCs w:val="24"/>
              </w:rPr>
              <w:t>，正在调试阶段，预计2020年10月底运营。本项目预计投产时间在10月底之后，届时本项目生活</w:t>
            </w:r>
            <w:r>
              <w:rPr>
                <w:sz w:val="24"/>
                <w:szCs w:val="24"/>
              </w:rPr>
              <w:t>污水经预处理达到《污水综合排放标准》（GB8978-1996）中的三级标准</w:t>
            </w:r>
            <w:r>
              <w:rPr>
                <w:rFonts w:hint="eastAsia"/>
                <w:sz w:val="24"/>
                <w:szCs w:val="24"/>
              </w:rPr>
              <w:t>及园区</w:t>
            </w:r>
            <w:r>
              <w:rPr>
                <w:sz w:val="24"/>
                <w:szCs w:val="24"/>
              </w:rPr>
              <w:t>污水处理厂进水水质</w:t>
            </w:r>
            <w:r>
              <w:rPr>
                <w:rFonts w:hint="eastAsia"/>
                <w:sz w:val="24"/>
                <w:szCs w:val="24"/>
              </w:rPr>
              <w:t>，</w:t>
            </w:r>
            <w:r>
              <w:rPr>
                <w:sz w:val="24"/>
                <w:szCs w:val="24"/>
              </w:rPr>
              <w:t>排入园区污水处理厂，处理达标后排入</w:t>
            </w:r>
            <w:r>
              <w:rPr>
                <w:rFonts w:hint="eastAsia"/>
                <w:sz w:val="24"/>
                <w:szCs w:val="24"/>
              </w:rPr>
              <w:t>兰溪水</w:t>
            </w:r>
            <w:r>
              <w:rPr>
                <w:sz w:val="24"/>
                <w:szCs w:val="24"/>
              </w:rPr>
              <w:t>。</w:t>
            </w:r>
          </w:p>
          <w:p>
            <w:pPr>
              <w:widowControl/>
              <w:spacing w:line="360" w:lineRule="auto"/>
              <w:ind w:firstLine="480" w:firstLineChars="200"/>
              <w:jc w:val="left"/>
              <w:rPr>
                <w:sz w:val="24"/>
                <w:szCs w:val="24"/>
              </w:rPr>
            </w:pPr>
            <w:r>
              <w:rPr>
                <w:sz w:val="24"/>
                <w:szCs w:val="24"/>
              </w:rPr>
              <w:t>本项目</w:t>
            </w:r>
            <w:r>
              <w:rPr>
                <w:rFonts w:hint="eastAsia"/>
                <w:sz w:val="24"/>
                <w:szCs w:val="24"/>
              </w:rPr>
              <w:t>废水</w:t>
            </w:r>
            <w:r>
              <w:rPr>
                <w:sz w:val="24"/>
                <w:szCs w:val="24"/>
              </w:rPr>
              <w:t>排放情况见表</w:t>
            </w:r>
            <w:r>
              <w:rPr>
                <w:rFonts w:hint="eastAsia"/>
                <w:sz w:val="24"/>
                <w:szCs w:val="24"/>
              </w:rPr>
              <w:t>7-1，园区</w:t>
            </w:r>
            <w:r>
              <w:rPr>
                <w:sz w:val="24"/>
                <w:szCs w:val="24"/>
              </w:rPr>
              <w:t>污水处理厂进水水质</w:t>
            </w:r>
            <w:r>
              <w:rPr>
                <w:rFonts w:hint="eastAsia"/>
                <w:sz w:val="24"/>
                <w:szCs w:val="24"/>
              </w:rPr>
              <w:t>见表7-2。。</w:t>
            </w:r>
          </w:p>
          <w:p>
            <w:pPr>
              <w:widowControl/>
              <w:spacing w:line="360" w:lineRule="auto"/>
              <w:ind w:firstLine="422" w:firstLineChars="200"/>
              <w:jc w:val="center"/>
              <w:rPr>
                <w:b/>
                <w:szCs w:val="21"/>
              </w:rPr>
            </w:pPr>
            <w:r>
              <w:rPr>
                <w:rFonts w:hint="eastAsia"/>
                <w:b/>
                <w:szCs w:val="21"/>
              </w:rPr>
              <w:t xml:space="preserve">表7-1 </w:t>
            </w:r>
            <w:r>
              <w:rPr>
                <w:b/>
                <w:szCs w:val="21"/>
              </w:rPr>
              <w:t xml:space="preserve">  </w:t>
            </w:r>
            <w:r>
              <w:rPr>
                <w:rFonts w:hint="eastAsia"/>
                <w:b/>
                <w:szCs w:val="21"/>
              </w:rPr>
              <w:t>废水</w:t>
            </w:r>
            <w:r>
              <w:rPr>
                <w:b/>
                <w:szCs w:val="21"/>
              </w:rPr>
              <w:t>排</w:t>
            </w:r>
            <w:r>
              <w:rPr>
                <w:rFonts w:hint="eastAsia"/>
                <w:b/>
                <w:szCs w:val="21"/>
              </w:rPr>
              <w:t>放</w:t>
            </w:r>
            <w:r>
              <w:rPr>
                <w:b/>
                <w:szCs w:val="21"/>
              </w:rPr>
              <w:t>情况表</w:t>
            </w:r>
          </w:p>
          <w:tbl>
            <w:tblPr>
              <w:tblW w:w="94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2832"/>
              <w:gridCol w:w="23"/>
              <w:gridCol w:w="1527"/>
              <w:gridCol w:w="23"/>
              <w:gridCol w:w="1000"/>
              <w:gridCol w:w="1133"/>
              <w:gridCol w:w="1131"/>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22" w:hRule="atLeast"/>
              </w:trPr>
              <w:tc>
                <w:tcPr>
                  <w:tcW w:w="2855" w:type="dxa"/>
                  <w:gridSpan w:val="2"/>
                  <w:vAlign w:val="center"/>
                </w:tcPr>
                <w:p>
                  <w:pPr>
                    <w:jc w:val="center"/>
                    <w:rPr>
                      <w:b/>
                      <w:szCs w:val="21"/>
                    </w:rPr>
                  </w:pPr>
                  <w:r>
                    <w:rPr>
                      <w:b/>
                      <w:szCs w:val="21"/>
                    </w:rPr>
                    <w:t>污染源</w:t>
                  </w:r>
                </w:p>
              </w:tc>
              <w:tc>
                <w:tcPr>
                  <w:tcW w:w="1527" w:type="dxa"/>
                  <w:vAlign w:val="center"/>
                </w:tcPr>
                <w:p>
                  <w:pPr>
                    <w:jc w:val="center"/>
                    <w:rPr>
                      <w:b/>
                      <w:szCs w:val="21"/>
                    </w:rPr>
                  </w:pPr>
                  <w:r>
                    <w:rPr>
                      <w:b/>
                      <w:szCs w:val="21"/>
                    </w:rPr>
                    <w:t>废水量（t/a）</w:t>
                  </w:r>
                </w:p>
              </w:tc>
              <w:tc>
                <w:tcPr>
                  <w:tcW w:w="1023" w:type="dxa"/>
                  <w:gridSpan w:val="2"/>
                  <w:vAlign w:val="center"/>
                </w:tcPr>
                <w:p>
                  <w:pPr>
                    <w:jc w:val="center"/>
                    <w:rPr>
                      <w:b/>
                      <w:szCs w:val="21"/>
                    </w:rPr>
                  </w:pPr>
                  <w:r>
                    <w:rPr>
                      <w:b/>
                      <w:szCs w:val="21"/>
                    </w:rPr>
                    <w:t>COD</w:t>
                  </w:r>
                </w:p>
              </w:tc>
              <w:tc>
                <w:tcPr>
                  <w:tcW w:w="1133" w:type="dxa"/>
                  <w:vAlign w:val="center"/>
                </w:tcPr>
                <w:p>
                  <w:pPr>
                    <w:jc w:val="center"/>
                    <w:rPr>
                      <w:b/>
                      <w:szCs w:val="21"/>
                    </w:rPr>
                  </w:pPr>
                  <w:r>
                    <w:rPr>
                      <w:b/>
                    </w:rPr>
                    <w:t>BOD</w:t>
                  </w:r>
                  <w:r>
                    <w:rPr>
                      <w:b/>
                      <w:vertAlign w:val="subscript"/>
                    </w:rPr>
                    <w:t>5</w:t>
                  </w:r>
                </w:p>
              </w:tc>
              <w:tc>
                <w:tcPr>
                  <w:tcW w:w="1131" w:type="dxa"/>
                  <w:vAlign w:val="center"/>
                </w:tcPr>
                <w:p>
                  <w:pPr>
                    <w:jc w:val="center"/>
                    <w:rPr>
                      <w:b/>
                      <w:szCs w:val="21"/>
                    </w:rPr>
                  </w:pPr>
                  <w:r>
                    <w:rPr>
                      <w:b/>
                    </w:rPr>
                    <w:t>NH</w:t>
                  </w:r>
                  <w:r>
                    <w:rPr>
                      <w:b/>
                      <w:vertAlign w:val="subscript"/>
                    </w:rPr>
                    <w:t>3</w:t>
                  </w:r>
                  <w:r>
                    <w:rPr>
                      <w:b/>
                    </w:rPr>
                    <w:t>-N</w:t>
                  </w:r>
                </w:p>
              </w:tc>
              <w:tc>
                <w:tcPr>
                  <w:tcW w:w="1804" w:type="dxa"/>
                  <w:vAlign w:val="center"/>
                </w:tcPr>
                <w:p>
                  <w:pPr>
                    <w:jc w:val="center"/>
                    <w:rPr>
                      <w:b/>
                      <w:szCs w:val="21"/>
                    </w:rPr>
                  </w:pPr>
                  <w:r>
                    <w:rPr>
                      <w:b/>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22" w:hRule="atLeast"/>
              </w:trPr>
              <w:tc>
                <w:tcPr>
                  <w:tcW w:w="9473" w:type="dxa"/>
                  <w:gridSpan w:val="8"/>
                  <w:vAlign w:val="center"/>
                </w:tcPr>
                <w:p>
                  <w:pPr>
                    <w:jc w:val="center"/>
                    <w:rPr>
                      <w:szCs w:val="21"/>
                    </w:rPr>
                  </w:pPr>
                  <w:r>
                    <w:rPr>
                      <w:rFonts w:hint="eastAsia"/>
                      <w:szCs w:val="21"/>
                    </w:rPr>
                    <w:t xml:space="preserve"> </w:t>
                  </w:r>
                  <w:r>
                    <w:rPr>
                      <w:szCs w:val="21"/>
                    </w:rPr>
                    <w:t>废水经化粪池处理后</w:t>
                  </w:r>
                  <w:r>
                    <w:rPr>
                      <w:rFonts w:hint="eastAsia"/>
                      <w:szCs w:val="21"/>
                    </w:rPr>
                    <w:t>排放</w:t>
                  </w:r>
                  <w:r>
                    <w:rPr>
                      <w:szCs w:val="21"/>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2832" w:type="dxa"/>
                  <w:vAlign w:val="center"/>
                </w:tcPr>
                <w:p>
                  <w:pPr>
                    <w:ind w:right="-31"/>
                    <w:jc w:val="center"/>
                    <w:rPr>
                      <w:spacing w:val="-8"/>
                      <w:szCs w:val="21"/>
                    </w:rPr>
                  </w:pPr>
                  <w:r>
                    <w:rPr>
                      <w:spacing w:val="-8"/>
                      <w:szCs w:val="21"/>
                    </w:rPr>
                    <w:t>废水的污染物浓度</w:t>
                  </w:r>
                  <w:r>
                    <w:rPr>
                      <w:szCs w:val="21"/>
                    </w:rPr>
                    <w:t>（mg/L）</w:t>
                  </w:r>
                </w:p>
              </w:tc>
              <w:tc>
                <w:tcPr>
                  <w:tcW w:w="1573" w:type="dxa"/>
                  <w:gridSpan w:val="3"/>
                  <w:vMerge w:val="restart"/>
                  <w:vAlign w:val="center"/>
                </w:tcPr>
                <w:p>
                  <w:pPr>
                    <w:ind w:right="-31" w:firstLine="485" w:firstLineChars="250"/>
                    <w:rPr>
                      <w:spacing w:val="-8"/>
                      <w:szCs w:val="21"/>
                    </w:rPr>
                  </w:pPr>
                  <w:r>
                    <w:rPr>
                      <w:rFonts w:hint="eastAsia"/>
                      <w:spacing w:val="-8"/>
                      <w:szCs w:val="21"/>
                    </w:rPr>
                    <w:t>1080</w:t>
                  </w:r>
                </w:p>
              </w:tc>
              <w:tc>
                <w:tcPr>
                  <w:tcW w:w="1000" w:type="dxa"/>
                  <w:vAlign w:val="center"/>
                </w:tcPr>
                <w:p>
                  <w:pPr>
                    <w:ind w:right="-31"/>
                    <w:jc w:val="center"/>
                    <w:rPr>
                      <w:spacing w:val="-8"/>
                      <w:szCs w:val="21"/>
                    </w:rPr>
                  </w:pPr>
                  <w:r>
                    <w:rPr>
                      <w:spacing w:val="-8"/>
                      <w:szCs w:val="21"/>
                    </w:rPr>
                    <w:t>240</w:t>
                  </w:r>
                </w:p>
              </w:tc>
              <w:tc>
                <w:tcPr>
                  <w:tcW w:w="1133" w:type="dxa"/>
                  <w:vAlign w:val="center"/>
                </w:tcPr>
                <w:p>
                  <w:pPr>
                    <w:ind w:right="-31"/>
                    <w:jc w:val="center"/>
                    <w:rPr>
                      <w:spacing w:val="-8"/>
                      <w:szCs w:val="21"/>
                    </w:rPr>
                  </w:pPr>
                  <w:r>
                    <w:rPr>
                      <w:spacing w:val="-8"/>
                      <w:szCs w:val="21"/>
                    </w:rPr>
                    <w:t>160</w:t>
                  </w:r>
                </w:p>
              </w:tc>
              <w:tc>
                <w:tcPr>
                  <w:tcW w:w="1131" w:type="dxa"/>
                  <w:vAlign w:val="center"/>
                </w:tcPr>
                <w:p>
                  <w:pPr>
                    <w:ind w:right="-31"/>
                    <w:jc w:val="center"/>
                    <w:rPr>
                      <w:spacing w:val="-8"/>
                      <w:szCs w:val="21"/>
                    </w:rPr>
                  </w:pPr>
                  <w:r>
                    <w:rPr>
                      <w:rFonts w:hint="eastAsia"/>
                      <w:spacing w:val="-8"/>
                      <w:szCs w:val="21"/>
                    </w:rPr>
                    <w:t>30</w:t>
                  </w:r>
                </w:p>
              </w:tc>
              <w:tc>
                <w:tcPr>
                  <w:tcW w:w="1804" w:type="dxa"/>
                  <w:vAlign w:val="center"/>
                </w:tcPr>
                <w:p>
                  <w:pPr>
                    <w:jc w:val="center"/>
                    <w:rPr>
                      <w:szCs w:val="21"/>
                    </w:rPr>
                  </w:pPr>
                  <w:r>
                    <w:rPr>
                      <w:rFonts w:hint="eastAsia"/>
                      <w:szCs w:val="21"/>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64" w:hRule="atLeast"/>
              </w:trPr>
              <w:tc>
                <w:tcPr>
                  <w:tcW w:w="2832" w:type="dxa"/>
                  <w:vAlign w:val="center"/>
                </w:tcPr>
                <w:p>
                  <w:pPr>
                    <w:ind w:right="-31"/>
                    <w:jc w:val="center"/>
                    <w:rPr>
                      <w:spacing w:val="-8"/>
                      <w:szCs w:val="21"/>
                    </w:rPr>
                  </w:pPr>
                  <w:r>
                    <w:rPr>
                      <w:spacing w:val="-8"/>
                      <w:szCs w:val="21"/>
                    </w:rPr>
                    <w:t>废水污染物排放量（t/a）</w:t>
                  </w:r>
                </w:p>
              </w:tc>
              <w:tc>
                <w:tcPr>
                  <w:tcW w:w="1573" w:type="dxa"/>
                  <w:gridSpan w:val="3"/>
                  <w:vMerge w:val="continue"/>
                  <w:vAlign w:val="center"/>
                </w:tcPr>
                <w:p>
                  <w:pPr>
                    <w:ind w:right="-31"/>
                    <w:jc w:val="center"/>
                    <w:rPr>
                      <w:spacing w:val="-8"/>
                      <w:szCs w:val="21"/>
                    </w:rPr>
                  </w:pPr>
                </w:p>
              </w:tc>
              <w:tc>
                <w:tcPr>
                  <w:tcW w:w="1000" w:type="dxa"/>
                  <w:vAlign w:val="center"/>
                </w:tcPr>
                <w:p>
                  <w:pPr>
                    <w:ind w:right="-31"/>
                    <w:jc w:val="center"/>
                    <w:rPr>
                      <w:spacing w:val="-8"/>
                      <w:szCs w:val="21"/>
                    </w:rPr>
                  </w:pPr>
                  <w:r>
                    <w:rPr>
                      <w:rFonts w:hint="eastAsia"/>
                      <w:spacing w:val="-8"/>
                      <w:szCs w:val="21"/>
                    </w:rPr>
                    <w:t>0.260</w:t>
                  </w:r>
                </w:p>
              </w:tc>
              <w:tc>
                <w:tcPr>
                  <w:tcW w:w="1133" w:type="dxa"/>
                  <w:vAlign w:val="center"/>
                </w:tcPr>
                <w:p>
                  <w:pPr>
                    <w:ind w:right="-31"/>
                    <w:jc w:val="center"/>
                    <w:rPr>
                      <w:spacing w:val="-8"/>
                      <w:szCs w:val="21"/>
                    </w:rPr>
                  </w:pPr>
                  <w:r>
                    <w:rPr>
                      <w:rFonts w:hint="eastAsia"/>
                      <w:spacing w:val="-8"/>
                      <w:szCs w:val="21"/>
                    </w:rPr>
                    <w:t>0.173</w:t>
                  </w:r>
                </w:p>
              </w:tc>
              <w:tc>
                <w:tcPr>
                  <w:tcW w:w="1131" w:type="dxa"/>
                  <w:vAlign w:val="center"/>
                </w:tcPr>
                <w:p>
                  <w:pPr>
                    <w:ind w:right="-31"/>
                    <w:jc w:val="center"/>
                    <w:rPr>
                      <w:spacing w:val="-8"/>
                      <w:szCs w:val="21"/>
                    </w:rPr>
                  </w:pPr>
                  <w:r>
                    <w:rPr>
                      <w:rFonts w:hint="eastAsia"/>
                      <w:spacing w:val="-8"/>
                      <w:szCs w:val="21"/>
                    </w:rPr>
                    <w:t>0.033</w:t>
                  </w:r>
                </w:p>
              </w:tc>
              <w:tc>
                <w:tcPr>
                  <w:tcW w:w="1804" w:type="dxa"/>
                  <w:vAlign w:val="center"/>
                </w:tcPr>
                <w:p>
                  <w:pPr>
                    <w:jc w:val="center"/>
                    <w:rPr>
                      <w:szCs w:val="21"/>
                    </w:rPr>
                  </w:pPr>
                  <w:r>
                    <w:rPr>
                      <w:rFonts w:hint="eastAsia"/>
                      <w:szCs w:val="21"/>
                    </w:rPr>
                    <w:t>0.195</w:t>
                  </w:r>
                </w:p>
              </w:tc>
            </w:tr>
          </w:tbl>
          <w:p>
            <w:pPr>
              <w:tabs>
                <w:tab w:val="left" w:pos="5637"/>
              </w:tabs>
              <w:spacing w:line="480" w:lineRule="exact"/>
              <w:jc w:val="center"/>
              <w:rPr>
                <w:b/>
                <w:szCs w:val="21"/>
              </w:rPr>
            </w:pPr>
            <w:r>
              <w:rPr>
                <w:b/>
                <w:szCs w:val="21"/>
              </w:rPr>
              <w:t>表7-</w:t>
            </w:r>
            <w:r>
              <w:rPr>
                <w:rFonts w:hint="eastAsia"/>
                <w:b/>
                <w:szCs w:val="21"/>
              </w:rPr>
              <w:t>2</w:t>
            </w:r>
            <w:r>
              <w:rPr>
                <w:b/>
                <w:szCs w:val="21"/>
              </w:rPr>
              <w:t xml:space="preserve"> </w:t>
            </w:r>
            <w:r>
              <w:rPr>
                <w:rFonts w:hint="eastAsia"/>
                <w:b/>
                <w:szCs w:val="21"/>
              </w:rPr>
              <w:t>园区污水</w:t>
            </w:r>
            <w:r>
              <w:rPr>
                <w:b/>
                <w:szCs w:val="21"/>
              </w:rPr>
              <w:t>处理厂设计污水进水水质</w:t>
            </w:r>
            <w:r>
              <w:rPr>
                <w:rFonts w:hint="eastAsia"/>
                <w:b/>
                <w:szCs w:val="21"/>
              </w:rPr>
              <w:t>（</w:t>
            </w:r>
            <w:r>
              <w:rPr>
                <w:b/>
                <w:szCs w:val="21"/>
              </w:rPr>
              <w:t>单位</w:t>
            </w:r>
            <w:r>
              <w:rPr>
                <w:rFonts w:hint="eastAsia"/>
                <w:b/>
                <w:szCs w:val="21"/>
              </w:rPr>
              <w:t>：</w:t>
            </w:r>
            <w:r>
              <w:rPr>
                <w:b/>
                <w:szCs w:val="21"/>
              </w:rPr>
              <w:t>mg/L</w:t>
            </w:r>
            <w:r>
              <w:rPr>
                <w:rFonts w:hint="eastAsia"/>
                <w:b/>
                <w:szCs w:val="21"/>
              </w:rPr>
              <w:t>）</w:t>
            </w:r>
          </w:p>
          <w:tbl>
            <w:tblPr>
              <w:tblW w:w="94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1322"/>
              <w:gridCol w:w="1164"/>
              <w:gridCol w:w="1166"/>
              <w:gridCol w:w="1163"/>
              <w:gridCol w:w="1165"/>
              <w:gridCol w:w="1163"/>
              <w:gridCol w:w="1165"/>
              <w:gridCol w:w="1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40" w:hRule="atLeast"/>
                <w:jc w:val="center"/>
              </w:trPr>
              <w:tc>
                <w:tcPr>
                  <w:tcW w:w="1322" w:type="dxa"/>
                  <w:vAlign w:val="center"/>
                </w:tcPr>
                <w:p>
                  <w:pPr>
                    <w:jc w:val="center"/>
                    <w:rPr>
                      <w:b/>
                      <w:kern w:val="0"/>
                      <w:szCs w:val="21"/>
                    </w:rPr>
                  </w:pPr>
                  <w:r>
                    <w:rPr>
                      <w:rFonts w:hAnsi="宋体"/>
                      <w:b/>
                      <w:kern w:val="0"/>
                      <w:szCs w:val="21"/>
                    </w:rPr>
                    <w:t>水质指标</w:t>
                  </w:r>
                </w:p>
              </w:tc>
              <w:tc>
                <w:tcPr>
                  <w:tcW w:w="1164" w:type="dxa"/>
                  <w:vAlign w:val="center"/>
                </w:tcPr>
                <w:p>
                  <w:pPr>
                    <w:jc w:val="center"/>
                    <w:rPr>
                      <w:b/>
                      <w:szCs w:val="21"/>
                    </w:rPr>
                  </w:pPr>
                  <w:r>
                    <w:rPr>
                      <w:b/>
                      <w:kern w:val="0"/>
                      <w:szCs w:val="21"/>
                    </w:rPr>
                    <w:t>pH</w:t>
                  </w:r>
                </w:p>
              </w:tc>
              <w:tc>
                <w:tcPr>
                  <w:tcW w:w="1166" w:type="dxa"/>
                  <w:vAlign w:val="center"/>
                </w:tcPr>
                <w:p>
                  <w:pPr>
                    <w:jc w:val="center"/>
                    <w:rPr>
                      <w:b/>
                      <w:kern w:val="0"/>
                      <w:szCs w:val="21"/>
                    </w:rPr>
                  </w:pPr>
                  <w:r>
                    <w:rPr>
                      <w:b/>
                      <w:kern w:val="0"/>
                      <w:szCs w:val="21"/>
                    </w:rPr>
                    <w:t>CODcr</w:t>
                  </w:r>
                </w:p>
              </w:tc>
              <w:tc>
                <w:tcPr>
                  <w:tcW w:w="1163" w:type="dxa"/>
                  <w:vAlign w:val="center"/>
                </w:tcPr>
                <w:p>
                  <w:pPr>
                    <w:jc w:val="center"/>
                    <w:rPr>
                      <w:b/>
                      <w:szCs w:val="21"/>
                    </w:rPr>
                  </w:pPr>
                  <w:r>
                    <w:rPr>
                      <w:b/>
                      <w:kern w:val="0"/>
                      <w:szCs w:val="21"/>
                    </w:rPr>
                    <w:t>BOD</w:t>
                  </w:r>
                  <w:r>
                    <w:rPr>
                      <w:b/>
                      <w:kern w:val="0"/>
                      <w:szCs w:val="21"/>
                      <w:vertAlign w:val="subscript"/>
                    </w:rPr>
                    <w:t>5</w:t>
                  </w:r>
                </w:p>
              </w:tc>
              <w:tc>
                <w:tcPr>
                  <w:tcW w:w="1165" w:type="dxa"/>
                  <w:vAlign w:val="center"/>
                </w:tcPr>
                <w:p>
                  <w:pPr>
                    <w:jc w:val="center"/>
                    <w:rPr>
                      <w:b/>
                      <w:kern w:val="0"/>
                      <w:szCs w:val="21"/>
                    </w:rPr>
                  </w:pPr>
                  <w:r>
                    <w:rPr>
                      <w:b/>
                      <w:kern w:val="0"/>
                      <w:szCs w:val="21"/>
                    </w:rPr>
                    <w:t>NH</w:t>
                  </w:r>
                  <w:r>
                    <w:rPr>
                      <w:b/>
                      <w:kern w:val="0"/>
                      <w:szCs w:val="21"/>
                      <w:vertAlign w:val="subscript"/>
                    </w:rPr>
                    <w:t>3</w:t>
                  </w:r>
                  <w:r>
                    <w:rPr>
                      <w:b/>
                      <w:kern w:val="0"/>
                      <w:szCs w:val="21"/>
                    </w:rPr>
                    <w:t>-N</w:t>
                  </w:r>
                </w:p>
              </w:tc>
              <w:tc>
                <w:tcPr>
                  <w:tcW w:w="1163" w:type="dxa"/>
                  <w:vAlign w:val="center"/>
                </w:tcPr>
                <w:p>
                  <w:pPr>
                    <w:jc w:val="center"/>
                    <w:rPr>
                      <w:b/>
                      <w:szCs w:val="21"/>
                    </w:rPr>
                  </w:pPr>
                  <w:r>
                    <w:rPr>
                      <w:b/>
                      <w:kern w:val="0"/>
                      <w:szCs w:val="21"/>
                    </w:rPr>
                    <w:t>TN</w:t>
                  </w:r>
                </w:p>
              </w:tc>
              <w:tc>
                <w:tcPr>
                  <w:tcW w:w="1165" w:type="dxa"/>
                  <w:vAlign w:val="center"/>
                </w:tcPr>
                <w:p>
                  <w:pPr>
                    <w:jc w:val="center"/>
                    <w:rPr>
                      <w:b/>
                      <w:kern w:val="0"/>
                      <w:szCs w:val="21"/>
                    </w:rPr>
                  </w:pPr>
                  <w:r>
                    <w:rPr>
                      <w:b/>
                      <w:kern w:val="0"/>
                      <w:szCs w:val="21"/>
                    </w:rPr>
                    <w:t>SS</w:t>
                  </w:r>
                </w:p>
              </w:tc>
              <w:tc>
                <w:tcPr>
                  <w:tcW w:w="1165" w:type="dxa"/>
                  <w:vAlign w:val="center"/>
                </w:tcPr>
                <w:p>
                  <w:pPr>
                    <w:jc w:val="center"/>
                    <w:rPr>
                      <w:b/>
                      <w:szCs w:val="21"/>
                    </w:rPr>
                  </w:pPr>
                  <w:r>
                    <w:rPr>
                      <w:b/>
                      <w:kern w:val="0"/>
                      <w:szCs w:val="21"/>
                    </w:rPr>
                    <w:t>TP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315" w:hRule="atLeast"/>
                <w:jc w:val="center"/>
              </w:trPr>
              <w:tc>
                <w:tcPr>
                  <w:tcW w:w="1322" w:type="dxa"/>
                  <w:vAlign w:val="center"/>
                </w:tcPr>
                <w:p>
                  <w:pPr>
                    <w:autoSpaceDE w:val="0"/>
                    <w:autoSpaceDN w:val="0"/>
                    <w:jc w:val="center"/>
                    <w:rPr>
                      <w:kern w:val="0"/>
                      <w:szCs w:val="21"/>
                    </w:rPr>
                  </w:pPr>
                  <w:r>
                    <w:rPr>
                      <w:rFonts w:hAnsi="宋体"/>
                      <w:kern w:val="0"/>
                      <w:szCs w:val="21"/>
                    </w:rPr>
                    <w:t>浓度</w:t>
                  </w:r>
                </w:p>
              </w:tc>
              <w:tc>
                <w:tcPr>
                  <w:tcW w:w="1164" w:type="dxa"/>
                  <w:vAlign w:val="center"/>
                </w:tcPr>
                <w:p>
                  <w:pPr>
                    <w:autoSpaceDE w:val="0"/>
                    <w:autoSpaceDN w:val="0"/>
                    <w:jc w:val="center"/>
                    <w:rPr>
                      <w:kern w:val="0"/>
                      <w:szCs w:val="21"/>
                    </w:rPr>
                  </w:pPr>
                  <w:r>
                    <w:rPr>
                      <w:kern w:val="0"/>
                      <w:szCs w:val="21"/>
                    </w:rPr>
                    <w:t>6-9</w:t>
                  </w:r>
                </w:p>
              </w:tc>
              <w:tc>
                <w:tcPr>
                  <w:tcW w:w="1166" w:type="dxa"/>
                  <w:vAlign w:val="center"/>
                </w:tcPr>
                <w:p>
                  <w:pPr>
                    <w:autoSpaceDE w:val="0"/>
                    <w:autoSpaceDN w:val="0"/>
                    <w:jc w:val="center"/>
                    <w:rPr>
                      <w:kern w:val="0"/>
                      <w:szCs w:val="21"/>
                    </w:rPr>
                  </w:pPr>
                  <w:r>
                    <w:rPr>
                      <w:rFonts w:hint="eastAsia"/>
                      <w:kern w:val="0"/>
                      <w:szCs w:val="21"/>
                    </w:rPr>
                    <w:t>400</w:t>
                  </w:r>
                </w:p>
              </w:tc>
              <w:tc>
                <w:tcPr>
                  <w:tcW w:w="1163" w:type="dxa"/>
                  <w:vAlign w:val="center"/>
                </w:tcPr>
                <w:p>
                  <w:pPr>
                    <w:autoSpaceDE w:val="0"/>
                    <w:autoSpaceDN w:val="0"/>
                    <w:jc w:val="center"/>
                    <w:rPr>
                      <w:kern w:val="0"/>
                      <w:szCs w:val="21"/>
                    </w:rPr>
                  </w:pPr>
                  <w:r>
                    <w:rPr>
                      <w:rFonts w:hint="eastAsia"/>
                      <w:kern w:val="0"/>
                      <w:szCs w:val="21"/>
                    </w:rPr>
                    <w:t>230</w:t>
                  </w:r>
                </w:p>
              </w:tc>
              <w:tc>
                <w:tcPr>
                  <w:tcW w:w="1165" w:type="dxa"/>
                  <w:vAlign w:val="center"/>
                </w:tcPr>
                <w:p>
                  <w:pPr>
                    <w:autoSpaceDE w:val="0"/>
                    <w:autoSpaceDN w:val="0"/>
                    <w:jc w:val="center"/>
                    <w:rPr>
                      <w:kern w:val="0"/>
                      <w:szCs w:val="21"/>
                    </w:rPr>
                  </w:pPr>
                  <w:r>
                    <w:rPr>
                      <w:rFonts w:hint="eastAsia"/>
                      <w:kern w:val="0"/>
                      <w:szCs w:val="21"/>
                    </w:rPr>
                    <w:t>40</w:t>
                  </w:r>
                </w:p>
              </w:tc>
              <w:tc>
                <w:tcPr>
                  <w:tcW w:w="1163" w:type="dxa"/>
                  <w:vAlign w:val="center"/>
                </w:tcPr>
                <w:p>
                  <w:pPr>
                    <w:autoSpaceDE w:val="0"/>
                    <w:autoSpaceDN w:val="0"/>
                    <w:jc w:val="center"/>
                    <w:rPr>
                      <w:kern w:val="0"/>
                      <w:szCs w:val="21"/>
                    </w:rPr>
                  </w:pPr>
                  <w:r>
                    <w:rPr>
                      <w:rFonts w:hint="eastAsia"/>
                      <w:kern w:val="0"/>
                      <w:szCs w:val="21"/>
                    </w:rPr>
                    <w:t>60</w:t>
                  </w:r>
                </w:p>
              </w:tc>
              <w:tc>
                <w:tcPr>
                  <w:tcW w:w="1165" w:type="dxa"/>
                  <w:vAlign w:val="center"/>
                </w:tcPr>
                <w:p>
                  <w:pPr>
                    <w:autoSpaceDE w:val="0"/>
                    <w:autoSpaceDN w:val="0"/>
                    <w:jc w:val="center"/>
                    <w:rPr>
                      <w:kern w:val="0"/>
                      <w:szCs w:val="21"/>
                    </w:rPr>
                  </w:pPr>
                  <w:r>
                    <w:rPr>
                      <w:rFonts w:hint="eastAsia"/>
                      <w:kern w:val="0"/>
                      <w:szCs w:val="21"/>
                    </w:rPr>
                    <w:t>300</w:t>
                  </w:r>
                </w:p>
              </w:tc>
              <w:tc>
                <w:tcPr>
                  <w:tcW w:w="1165" w:type="dxa"/>
                  <w:vAlign w:val="center"/>
                </w:tcPr>
                <w:p>
                  <w:pPr>
                    <w:autoSpaceDE w:val="0"/>
                    <w:autoSpaceDN w:val="0"/>
                    <w:jc w:val="center"/>
                    <w:rPr>
                      <w:kern w:val="0"/>
                      <w:szCs w:val="21"/>
                    </w:rPr>
                  </w:pPr>
                  <w:r>
                    <w:rPr>
                      <w:rFonts w:hint="eastAsia"/>
                      <w:kern w:val="0"/>
                      <w:szCs w:val="21"/>
                    </w:rPr>
                    <w:t>6.0</w:t>
                  </w:r>
                </w:p>
              </w:tc>
            </w:tr>
          </w:tbl>
          <w:p>
            <w:pPr>
              <w:spacing w:line="360" w:lineRule="auto"/>
              <w:ind w:firstLine="480" w:firstLineChars="200"/>
              <w:rPr>
                <w:sz w:val="24"/>
                <w:szCs w:val="24"/>
              </w:rPr>
            </w:pPr>
            <w:r>
              <w:rPr>
                <w:rFonts w:hint="eastAsia"/>
                <w:sz w:val="24"/>
                <w:szCs w:val="24"/>
              </w:rPr>
              <w:t>根据《环境影响评价技术导则 地面水环境》（HJ/T2.3-2018），本项目生活</w:t>
            </w:r>
            <w:r>
              <w:rPr>
                <w:sz w:val="24"/>
                <w:szCs w:val="24"/>
              </w:rPr>
              <w:t>污水经预处理达到《污水综合排放标准》（GB8978-1996）中的三级标准</w:t>
            </w:r>
            <w:r>
              <w:rPr>
                <w:rFonts w:hint="eastAsia"/>
                <w:sz w:val="24"/>
                <w:szCs w:val="24"/>
              </w:rPr>
              <w:t>及园区</w:t>
            </w:r>
            <w:r>
              <w:rPr>
                <w:sz w:val="24"/>
                <w:szCs w:val="24"/>
              </w:rPr>
              <w:t>污水处理厂进水水质</w:t>
            </w:r>
            <w:r>
              <w:rPr>
                <w:rFonts w:hint="eastAsia"/>
                <w:sz w:val="24"/>
                <w:szCs w:val="24"/>
              </w:rPr>
              <w:t>，</w:t>
            </w:r>
            <w:r>
              <w:rPr>
                <w:sz w:val="24"/>
                <w:szCs w:val="24"/>
              </w:rPr>
              <w:t>排入园区污水处理厂</w:t>
            </w:r>
            <w:r>
              <w:rPr>
                <w:rFonts w:hint="eastAsia"/>
                <w:sz w:val="24"/>
                <w:szCs w:val="24"/>
              </w:rPr>
              <w:t>，</w:t>
            </w:r>
            <w:r>
              <w:rPr>
                <w:sz w:val="24"/>
                <w:szCs w:val="24"/>
              </w:rPr>
              <w:t>属于间接排放项目</w:t>
            </w:r>
            <w:r>
              <w:rPr>
                <w:rFonts w:hint="eastAsia"/>
                <w:sz w:val="24"/>
                <w:szCs w:val="24"/>
              </w:rPr>
              <w:t>，故地表水评价等级为三级B。</w:t>
            </w:r>
          </w:p>
          <w:p>
            <w:pPr>
              <w:spacing w:line="360" w:lineRule="auto"/>
              <w:ind w:firstLine="720" w:firstLineChars="300"/>
              <w:rPr>
                <w:kern w:val="0"/>
                <w:sz w:val="24"/>
              </w:rPr>
            </w:pPr>
            <w:r>
              <w:rPr>
                <w:sz w:val="24"/>
              </w:rPr>
              <w:t>综上分析，采取以上措施后，本项目废水可做到达标排放，对区域水环境</w:t>
            </w:r>
            <w:r>
              <w:rPr>
                <w:kern w:val="0"/>
                <w:sz w:val="24"/>
              </w:rPr>
              <w:t>影响较小。</w:t>
            </w:r>
          </w:p>
          <w:p>
            <w:pPr>
              <w:spacing w:line="360" w:lineRule="auto"/>
              <w:ind w:firstLine="480" w:firstLineChars="200"/>
              <w:rPr>
                <w:sz w:val="24"/>
                <w:szCs w:val="24"/>
              </w:rPr>
            </w:pPr>
            <w:r>
              <w:rPr>
                <w:rFonts w:hint="eastAsia"/>
                <w:sz w:val="24"/>
                <w:szCs w:val="24"/>
              </w:rPr>
              <w:t>（2）地下水环境影响分析</w:t>
            </w:r>
          </w:p>
          <w:p>
            <w:pPr>
              <w:spacing w:line="360" w:lineRule="auto"/>
              <w:ind w:firstLine="480" w:firstLineChars="200"/>
              <w:rPr>
                <w:sz w:val="24"/>
                <w:szCs w:val="24"/>
              </w:rPr>
            </w:pPr>
            <w:r>
              <w:rPr>
                <w:rFonts w:hint="eastAsia"/>
                <w:sz w:val="24"/>
                <w:szCs w:val="24"/>
              </w:rPr>
              <w:t>根据《环境影响评价技术导则-地下水环境》（HJ610-2016）中附录A地下水环境影响评价行业分类表，本项目为Ⅳ类项目，无需开展进行地下水环境影响评价。</w:t>
            </w:r>
          </w:p>
          <w:p>
            <w:pPr>
              <w:adjustRightInd w:val="0"/>
              <w:snapToGrid w:val="0"/>
              <w:spacing w:line="360" w:lineRule="auto"/>
              <w:ind w:firstLine="482" w:firstLineChars="200"/>
              <w:rPr>
                <w:b/>
                <w:bCs/>
                <w:sz w:val="24"/>
              </w:rPr>
            </w:pPr>
            <w:r>
              <w:rPr>
                <w:b/>
                <w:bCs/>
                <w:sz w:val="24"/>
              </w:rPr>
              <w:t>2、环境空气影响分析</w:t>
            </w:r>
          </w:p>
          <w:p>
            <w:pPr>
              <w:adjustRightInd w:val="0"/>
              <w:snapToGrid w:val="0"/>
              <w:spacing w:line="360" w:lineRule="auto"/>
              <w:ind w:firstLine="480" w:firstLineChars="200"/>
              <w:rPr>
                <w:rFonts w:eastAsia="宋体"/>
                <w:sz w:val="24"/>
                <w:szCs w:val="24"/>
              </w:rPr>
            </w:pPr>
            <w:r>
              <w:rPr>
                <w:sz w:val="24"/>
              </w:rPr>
              <w:t>本项目营运期废气主要为</w:t>
            </w:r>
            <w:r>
              <w:rPr>
                <w:rFonts w:hint="eastAsia"/>
                <w:sz w:val="24"/>
              </w:rPr>
              <w:t>锡焊</w:t>
            </w:r>
            <w:r>
              <w:rPr>
                <w:sz w:val="24"/>
              </w:rPr>
              <w:t>废气</w:t>
            </w:r>
            <w:r>
              <w:rPr>
                <w:rFonts w:eastAsia="宋体"/>
                <w:sz w:val="24"/>
                <w:szCs w:val="24"/>
              </w:rPr>
              <w:t>。</w:t>
            </w:r>
          </w:p>
          <w:p>
            <w:pPr>
              <w:adjustRightInd w:val="0"/>
              <w:snapToGrid w:val="0"/>
              <w:spacing w:line="360" w:lineRule="auto"/>
              <w:ind w:firstLine="480" w:firstLineChars="200"/>
              <w:rPr>
                <w:rFonts w:eastAsia="宋体"/>
                <w:sz w:val="24"/>
                <w:szCs w:val="24"/>
              </w:rPr>
            </w:pPr>
            <w:r>
              <w:rPr>
                <w:rFonts w:hint="eastAsia" w:eastAsia="宋体"/>
                <w:sz w:val="24"/>
                <w:szCs w:val="24"/>
              </w:rPr>
              <w:t>（1）本项目废气处理措施</w:t>
            </w:r>
          </w:p>
          <w:p>
            <w:pPr>
              <w:adjustRightInd w:val="0"/>
              <w:snapToGrid w:val="0"/>
              <w:spacing w:line="360" w:lineRule="auto"/>
              <w:ind w:firstLine="480" w:firstLineChars="200"/>
              <w:rPr>
                <w:rFonts w:eastAsia="宋体"/>
                <w:sz w:val="24"/>
                <w:szCs w:val="24"/>
                <w:u w:val="single"/>
              </w:rPr>
            </w:pPr>
            <w:r>
              <w:rPr>
                <w:rFonts w:hint="eastAsia" w:eastAsia="宋体"/>
                <w:sz w:val="24"/>
                <w:szCs w:val="24"/>
                <w:u w:val="single"/>
              </w:rPr>
              <w:t>项目电烙铁焊锡过程中产生的焊锡废气，项目使用无铅锡线作为焊料，主要污染物为锡及其化合物，项目焊锡废气（锡及其化合物）产生量约为1.68kg/a，其中主厂房废气产生量约为1.26kg/a，1栋厂房废气产生量约为0.42kg/a；主厂房和1栋厂房的产生速率分别为3.5×10</w:t>
            </w:r>
            <w:r>
              <w:rPr>
                <w:rFonts w:hint="eastAsia" w:eastAsia="宋体"/>
                <w:sz w:val="24"/>
                <w:szCs w:val="24"/>
                <w:u w:val="single"/>
                <w:vertAlign w:val="superscript"/>
              </w:rPr>
              <w:t>-4</w:t>
            </w:r>
            <w:r>
              <w:rPr>
                <w:rFonts w:hint="eastAsia" w:eastAsia="宋体"/>
                <w:sz w:val="24"/>
                <w:szCs w:val="24"/>
                <w:u w:val="single"/>
              </w:rPr>
              <w:t>kg/h和1.2×10</w:t>
            </w:r>
            <w:r>
              <w:rPr>
                <w:rFonts w:hint="eastAsia" w:eastAsia="宋体"/>
                <w:sz w:val="24"/>
                <w:szCs w:val="24"/>
                <w:u w:val="single"/>
                <w:vertAlign w:val="superscript"/>
              </w:rPr>
              <w:t>-4</w:t>
            </w:r>
            <w:r>
              <w:rPr>
                <w:rFonts w:hint="eastAsia" w:eastAsia="宋体"/>
                <w:sz w:val="24"/>
                <w:szCs w:val="24"/>
                <w:u w:val="single"/>
              </w:rPr>
              <w:t>kg/h。项目已在锡焊工位上方设置集气罩和废气收集管道（收集率为90%，主厂房和1栋厂房设计排风量分别为16000m</w:t>
            </w:r>
            <w:r>
              <w:rPr>
                <w:rFonts w:hint="eastAsia" w:eastAsia="宋体"/>
                <w:sz w:val="24"/>
                <w:szCs w:val="24"/>
                <w:u w:val="single"/>
                <w:vertAlign w:val="superscript"/>
              </w:rPr>
              <w:t>3</w:t>
            </w:r>
            <w:r>
              <w:rPr>
                <w:rFonts w:hint="eastAsia" w:eastAsia="宋体"/>
                <w:sz w:val="24"/>
                <w:szCs w:val="24"/>
                <w:u w:val="single"/>
              </w:rPr>
              <w:t>/h和4000m</w:t>
            </w:r>
            <w:r>
              <w:rPr>
                <w:rFonts w:hint="eastAsia" w:eastAsia="宋体"/>
                <w:sz w:val="24"/>
                <w:szCs w:val="24"/>
                <w:u w:val="single"/>
                <w:vertAlign w:val="superscript"/>
              </w:rPr>
              <w:t>3</w:t>
            </w:r>
            <w:r>
              <w:rPr>
                <w:rFonts w:hint="eastAsia" w:eastAsia="宋体"/>
                <w:sz w:val="24"/>
                <w:szCs w:val="24"/>
                <w:u w:val="single"/>
              </w:rPr>
              <w:t>/h），将本项目产生的废气集中收集后通过管道引至楼顶高空排放，排气口高度约15米。通过上述措施处理后，则本项目主厂房和1栋厂房锡及其化合物有组织排放量分别为1.134kg/a和0.378kg/a，排放浓度分别为0.02mg/m</w:t>
            </w:r>
            <w:r>
              <w:rPr>
                <w:rFonts w:hint="eastAsia" w:eastAsia="宋体"/>
                <w:sz w:val="24"/>
                <w:szCs w:val="24"/>
                <w:u w:val="single"/>
                <w:vertAlign w:val="superscript"/>
              </w:rPr>
              <w:t>3</w:t>
            </w:r>
            <w:r>
              <w:rPr>
                <w:rFonts w:hint="eastAsia" w:eastAsia="宋体"/>
                <w:sz w:val="24"/>
                <w:szCs w:val="24"/>
                <w:u w:val="single"/>
              </w:rPr>
              <w:t>和0.03mg/m</w:t>
            </w:r>
            <w:r>
              <w:rPr>
                <w:rFonts w:hint="eastAsia" w:eastAsia="宋体"/>
                <w:sz w:val="24"/>
                <w:szCs w:val="24"/>
                <w:u w:val="single"/>
                <w:vertAlign w:val="superscript"/>
              </w:rPr>
              <w:t>3</w:t>
            </w:r>
            <w:r>
              <w:rPr>
                <w:rFonts w:hint="eastAsia" w:eastAsia="宋体"/>
                <w:sz w:val="24"/>
                <w:szCs w:val="24"/>
                <w:u w:val="single"/>
              </w:rPr>
              <w:t>，可达到《大气污染物排放限值》（DB44/27-2001）第二时段二级标准排放限值要求。</w:t>
            </w:r>
          </w:p>
          <w:p>
            <w:pPr>
              <w:spacing w:line="360" w:lineRule="auto"/>
              <w:ind w:firstLine="240" w:firstLineChars="100"/>
              <w:rPr>
                <w:sz w:val="24"/>
                <w:szCs w:val="24"/>
                <w:u w:val="single"/>
              </w:rPr>
            </w:pPr>
            <w:r>
              <w:rPr>
                <w:rFonts w:hint="eastAsia"/>
                <w:sz w:val="24"/>
                <w:szCs w:val="24"/>
                <w:u w:val="single"/>
              </w:rPr>
              <w:t>（2）大气环境影响预测分析</w:t>
            </w:r>
          </w:p>
          <w:p>
            <w:pPr>
              <w:spacing w:line="360" w:lineRule="auto"/>
              <w:ind w:firstLine="420" w:firstLineChars="200"/>
              <w:rPr>
                <w:sz w:val="24"/>
                <w:szCs w:val="24"/>
                <w:u w:val="single"/>
              </w:rPr>
            </w:pPr>
            <w:r>
              <w:rPr>
                <w:rFonts w:hint="eastAsia"/>
                <w:u w:val="single"/>
              </w:rPr>
              <w:t xml:space="preserve"> </w:t>
            </w:r>
            <w:r>
              <w:rPr>
                <w:rFonts w:hint="eastAsia"/>
                <w:sz w:val="24"/>
                <w:szCs w:val="24"/>
                <w:u w:val="single"/>
              </w:rPr>
              <w:t>①评价</w:t>
            </w:r>
            <w:r>
              <w:rPr>
                <w:sz w:val="24"/>
                <w:szCs w:val="24"/>
                <w:u w:val="single"/>
              </w:rPr>
              <w:t>等级判定</w:t>
            </w:r>
          </w:p>
          <w:p>
            <w:pPr>
              <w:spacing w:line="360" w:lineRule="auto"/>
              <w:ind w:firstLine="496" w:firstLineChars="200"/>
              <w:jc w:val="left"/>
              <w:rPr>
                <w:spacing w:val="4"/>
                <w:sz w:val="24"/>
                <w:szCs w:val="24"/>
                <w:u w:val="single"/>
              </w:rPr>
            </w:pPr>
            <w:r>
              <w:rPr>
                <w:rFonts w:hint="eastAsia"/>
                <w:spacing w:val="4"/>
                <w:sz w:val="24"/>
                <w:szCs w:val="24"/>
                <w:u w:val="single"/>
              </w:rPr>
              <w:t>根据工程分析可知，本项目主要污染物锡</w:t>
            </w:r>
            <w:r>
              <w:rPr>
                <w:spacing w:val="4"/>
                <w:sz w:val="24"/>
                <w:szCs w:val="24"/>
                <w:u w:val="single"/>
              </w:rPr>
              <w:t>及其化学物</w:t>
            </w:r>
            <w:r>
              <w:rPr>
                <w:rFonts w:hint="eastAsia"/>
                <w:spacing w:val="4"/>
                <w:sz w:val="24"/>
                <w:szCs w:val="24"/>
                <w:u w:val="single"/>
              </w:rPr>
              <w:t>。为进一步了解废气对区域环</w:t>
            </w:r>
          </w:p>
          <w:p>
            <w:pPr>
              <w:spacing w:line="360" w:lineRule="auto"/>
              <w:jc w:val="left"/>
              <w:rPr>
                <w:bCs/>
                <w:spacing w:val="4"/>
                <w:sz w:val="24"/>
                <w:szCs w:val="24"/>
                <w:u w:val="single"/>
              </w:rPr>
            </w:pPr>
            <w:r>
              <w:rPr>
                <w:rFonts w:hint="eastAsia"/>
                <w:spacing w:val="4"/>
                <w:sz w:val="24"/>
                <w:szCs w:val="24"/>
                <w:u w:val="single"/>
              </w:rPr>
              <w:t>境空气质量的影响</w:t>
            </w:r>
            <w:r>
              <w:rPr>
                <w:spacing w:val="4"/>
                <w:sz w:val="24"/>
                <w:szCs w:val="24"/>
                <w:u w:val="single"/>
              </w:rPr>
              <w:t>，评价采用</w:t>
            </w:r>
            <w:r>
              <w:rPr>
                <w:bCs/>
                <w:spacing w:val="4"/>
                <w:sz w:val="24"/>
                <w:szCs w:val="24"/>
                <w:u w:val="single"/>
              </w:rPr>
              <w:t>HJ2.2-2018《环境影响评价大气评价导则》推荐的估算模式EIAProA2018</w:t>
            </w:r>
            <w:r>
              <w:rPr>
                <w:rFonts w:hint="eastAsia"/>
                <w:bCs/>
                <w:spacing w:val="4"/>
                <w:sz w:val="24"/>
                <w:szCs w:val="24"/>
                <w:u w:val="single"/>
              </w:rPr>
              <w:t>分别</w:t>
            </w:r>
            <w:r>
              <w:rPr>
                <w:bCs/>
                <w:spacing w:val="4"/>
                <w:sz w:val="24"/>
                <w:szCs w:val="24"/>
                <w:u w:val="single"/>
              </w:rPr>
              <w:t>对</w:t>
            </w:r>
            <w:r>
              <w:rPr>
                <w:rFonts w:hint="eastAsia"/>
                <w:bCs/>
                <w:spacing w:val="4"/>
                <w:sz w:val="24"/>
                <w:szCs w:val="24"/>
                <w:u w:val="single"/>
              </w:rPr>
              <w:t>本项目大气</w:t>
            </w:r>
            <w:r>
              <w:rPr>
                <w:bCs/>
                <w:spacing w:val="4"/>
                <w:sz w:val="24"/>
                <w:szCs w:val="24"/>
                <w:u w:val="single"/>
              </w:rPr>
              <w:t>有组织污染源和无组织污染源进行大气影响预测</w:t>
            </w:r>
            <w:r>
              <w:rPr>
                <w:spacing w:val="4"/>
                <w:sz w:val="24"/>
                <w:szCs w:val="24"/>
                <w:u w:val="single"/>
              </w:rPr>
              <w:t>，</w:t>
            </w:r>
            <w:r>
              <w:rPr>
                <w:rFonts w:hint="eastAsia"/>
                <w:bCs/>
                <w:spacing w:val="4"/>
                <w:sz w:val="24"/>
                <w:szCs w:val="24"/>
                <w:u w:val="single"/>
              </w:rPr>
              <w:t>项目估</w:t>
            </w:r>
            <w:r>
              <w:rPr>
                <w:bCs/>
                <w:spacing w:val="4"/>
                <w:sz w:val="24"/>
                <w:szCs w:val="24"/>
                <w:u w:val="single"/>
              </w:rPr>
              <w:t>算模型参数表</w:t>
            </w:r>
            <w:r>
              <w:rPr>
                <w:rFonts w:hint="eastAsia"/>
                <w:bCs/>
                <w:spacing w:val="4"/>
                <w:sz w:val="24"/>
                <w:szCs w:val="24"/>
                <w:u w:val="single"/>
              </w:rPr>
              <w:t>见</w:t>
            </w:r>
            <w:r>
              <w:rPr>
                <w:bCs/>
                <w:spacing w:val="4"/>
                <w:sz w:val="24"/>
                <w:szCs w:val="24"/>
                <w:u w:val="single"/>
              </w:rPr>
              <w:t>表7-</w:t>
            </w:r>
            <w:r>
              <w:rPr>
                <w:rFonts w:hint="eastAsia"/>
                <w:bCs/>
                <w:spacing w:val="4"/>
                <w:sz w:val="24"/>
                <w:szCs w:val="24"/>
                <w:u w:val="single"/>
              </w:rPr>
              <w:t>3</w:t>
            </w:r>
            <w:r>
              <w:rPr>
                <w:rFonts w:hint="eastAsia"/>
                <w:b/>
                <w:bCs/>
                <w:spacing w:val="4"/>
                <w:sz w:val="24"/>
                <w:szCs w:val="24"/>
                <w:u w:val="single"/>
              </w:rPr>
              <w:t>，</w:t>
            </w:r>
            <w:r>
              <w:rPr>
                <w:rFonts w:hint="eastAsia"/>
                <w:bCs/>
                <w:spacing w:val="4"/>
                <w:sz w:val="24"/>
                <w:szCs w:val="24"/>
                <w:u w:val="single"/>
              </w:rPr>
              <w:t>估算模式参数见</w:t>
            </w:r>
            <w:r>
              <w:rPr>
                <w:bCs/>
                <w:spacing w:val="4"/>
                <w:sz w:val="24"/>
                <w:szCs w:val="24"/>
                <w:u w:val="single"/>
              </w:rPr>
              <w:t>表7-</w:t>
            </w:r>
            <w:r>
              <w:rPr>
                <w:rFonts w:hint="eastAsia"/>
                <w:bCs/>
                <w:spacing w:val="4"/>
                <w:sz w:val="24"/>
                <w:szCs w:val="24"/>
                <w:u w:val="single"/>
              </w:rPr>
              <w:t>4、7-5。</w:t>
            </w:r>
          </w:p>
          <w:p>
            <w:pPr>
              <w:autoSpaceDE w:val="0"/>
              <w:autoSpaceDN w:val="0"/>
              <w:adjustRightInd w:val="0"/>
              <w:snapToGrid w:val="0"/>
              <w:spacing w:line="360" w:lineRule="auto"/>
              <w:jc w:val="center"/>
              <w:rPr>
                <w:b/>
                <w:kern w:val="0"/>
                <w:szCs w:val="21"/>
                <w:u w:val="single"/>
              </w:rPr>
            </w:pPr>
            <w:r>
              <w:rPr>
                <w:b/>
                <w:kern w:val="0"/>
                <w:szCs w:val="21"/>
                <w:u w:val="single"/>
              </w:rPr>
              <w:t>7-</w:t>
            </w:r>
            <w:r>
              <w:rPr>
                <w:rFonts w:hint="eastAsia"/>
                <w:b/>
                <w:kern w:val="0"/>
                <w:szCs w:val="21"/>
                <w:u w:val="single"/>
              </w:rPr>
              <w:t>3</w:t>
            </w:r>
            <w:r>
              <w:rPr>
                <w:b/>
                <w:kern w:val="0"/>
                <w:szCs w:val="21"/>
                <w:u w:val="single"/>
              </w:rPr>
              <w:t xml:space="preserve">   估算模型参数表</w:t>
            </w:r>
          </w:p>
          <w:tbl>
            <w:tblPr>
              <w:tblW w:w="9503" w:type="dxa"/>
              <w:jc w:val="center"/>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
            <w:tblGrid>
              <w:gridCol w:w="3169"/>
              <w:gridCol w:w="3168"/>
              <w:gridCol w:w="3166"/>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273" w:hRule="exact"/>
                <w:jc w:val="center"/>
              </w:trPr>
              <w:tc>
                <w:tcPr>
                  <w:tcW w:w="6337" w:type="dxa"/>
                  <w:gridSpan w:val="2"/>
                  <w:vAlign w:val="center"/>
                </w:tcPr>
                <w:p>
                  <w:pPr>
                    <w:adjustRightInd w:val="0"/>
                    <w:snapToGrid w:val="0"/>
                    <w:jc w:val="center"/>
                    <w:rPr>
                      <w:b/>
                      <w:szCs w:val="21"/>
                      <w:u w:val="single"/>
                    </w:rPr>
                  </w:pPr>
                  <w:r>
                    <w:rPr>
                      <w:b/>
                      <w:szCs w:val="21"/>
                      <w:u w:val="single"/>
                    </w:rPr>
                    <w:t>参数</w:t>
                  </w:r>
                </w:p>
              </w:tc>
              <w:tc>
                <w:tcPr>
                  <w:tcW w:w="3166" w:type="dxa"/>
                  <w:vAlign w:val="center"/>
                </w:tcPr>
                <w:p>
                  <w:pPr>
                    <w:adjustRightInd w:val="0"/>
                    <w:snapToGrid w:val="0"/>
                    <w:jc w:val="center"/>
                    <w:rPr>
                      <w:b/>
                      <w:szCs w:val="21"/>
                      <w:u w:val="single"/>
                    </w:rPr>
                  </w:pPr>
                  <w:r>
                    <w:rPr>
                      <w:b/>
                      <w:szCs w:val="21"/>
                      <w:u w:val="single"/>
                    </w:rPr>
                    <w:t>取值</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restart"/>
                  <w:vAlign w:val="center"/>
                </w:tcPr>
                <w:p>
                  <w:pPr>
                    <w:adjustRightInd w:val="0"/>
                    <w:snapToGrid w:val="0"/>
                    <w:jc w:val="center"/>
                    <w:rPr>
                      <w:szCs w:val="21"/>
                      <w:u w:val="single"/>
                    </w:rPr>
                  </w:pPr>
                  <w:r>
                    <w:rPr>
                      <w:szCs w:val="21"/>
                      <w:u w:val="single"/>
                    </w:rPr>
                    <w:t>城市/农村选项</w:t>
                  </w:r>
                </w:p>
              </w:tc>
              <w:tc>
                <w:tcPr>
                  <w:tcW w:w="3168" w:type="dxa"/>
                  <w:vAlign w:val="center"/>
                </w:tcPr>
                <w:p>
                  <w:pPr>
                    <w:adjustRightInd w:val="0"/>
                    <w:snapToGrid w:val="0"/>
                    <w:jc w:val="center"/>
                    <w:rPr>
                      <w:szCs w:val="21"/>
                      <w:u w:val="single"/>
                    </w:rPr>
                  </w:pPr>
                  <w:r>
                    <w:rPr>
                      <w:szCs w:val="21"/>
                      <w:u w:val="single"/>
                    </w:rPr>
                    <w:t>城市/农村</w:t>
                  </w:r>
                </w:p>
              </w:tc>
              <w:tc>
                <w:tcPr>
                  <w:tcW w:w="3166" w:type="dxa"/>
                  <w:vAlign w:val="center"/>
                </w:tcPr>
                <w:p>
                  <w:pPr>
                    <w:adjustRightInd w:val="0"/>
                    <w:snapToGrid w:val="0"/>
                    <w:jc w:val="center"/>
                    <w:rPr>
                      <w:szCs w:val="21"/>
                      <w:u w:val="single"/>
                    </w:rPr>
                  </w:pPr>
                  <w:r>
                    <w:rPr>
                      <w:rFonts w:hint="eastAsia"/>
                      <w:szCs w:val="21"/>
                      <w:u w:val="single"/>
                    </w:rPr>
                    <w:t>城市</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continue"/>
                  <w:vAlign w:val="center"/>
                </w:tcPr>
                <w:p>
                  <w:pPr>
                    <w:adjustRightInd w:val="0"/>
                    <w:snapToGrid w:val="0"/>
                    <w:jc w:val="center"/>
                    <w:rPr>
                      <w:szCs w:val="21"/>
                      <w:u w:val="single"/>
                    </w:rPr>
                  </w:pPr>
                </w:p>
              </w:tc>
              <w:tc>
                <w:tcPr>
                  <w:tcW w:w="3168" w:type="dxa"/>
                  <w:vAlign w:val="center"/>
                </w:tcPr>
                <w:p>
                  <w:pPr>
                    <w:adjustRightInd w:val="0"/>
                    <w:snapToGrid w:val="0"/>
                    <w:jc w:val="center"/>
                    <w:rPr>
                      <w:szCs w:val="21"/>
                      <w:u w:val="single"/>
                    </w:rPr>
                  </w:pPr>
                  <w:r>
                    <w:rPr>
                      <w:szCs w:val="21"/>
                      <w:u w:val="single"/>
                    </w:rPr>
                    <w:t>人口数（城市选项时）</w:t>
                  </w:r>
                </w:p>
              </w:tc>
              <w:tc>
                <w:tcPr>
                  <w:tcW w:w="3166" w:type="dxa"/>
                  <w:vAlign w:val="center"/>
                </w:tcPr>
                <w:p>
                  <w:pPr>
                    <w:adjustRightInd w:val="0"/>
                    <w:snapToGrid w:val="0"/>
                    <w:jc w:val="center"/>
                    <w:rPr>
                      <w:szCs w:val="21"/>
                      <w:u w:val="single"/>
                    </w:rPr>
                  </w:pPr>
                  <w:r>
                    <w:rPr>
                      <w:szCs w:val="21"/>
                      <w:u w:val="single"/>
                    </w:rPr>
                    <w:t>2.29</w:t>
                  </w:r>
                  <w:r>
                    <w:rPr>
                      <w:rFonts w:hint="eastAsia"/>
                      <w:szCs w:val="21"/>
                      <w:u w:val="single"/>
                    </w:rPr>
                    <w:t>万</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6337" w:type="dxa"/>
                  <w:gridSpan w:val="2"/>
                  <w:vAlign w:val="center"/>
                </w:tcPr>
                <w:p>
                  <w:pPr>
                    <w:adjustRightInd w:val="0"/>
                    <w:snapToGrid w:val="0"/>
                    <w:jc w:val="center"/>
                    <w:rPr>
                      <w:szCs w:val="21"/>
                      <w:u w:val="single"/>
                    </w:rPr>
                  </w:pPr>
                  <w:r>
                    <w:rPr>
                      <w:szCs w:val="21"/>
                      <w:u w:val="single"/>
                    </w:rPr>
                    <w:t>最高环境温度</w:t>
                  </w:r>
                  <w:r>
                    <w:rPr>
                      <w:rFonts w:hint="eastAsia"/>
                      <w:szCs w:val="21"/>
                      <w:u w:val="single"/>
                    </w:rPr>
                    <w:t>℃</w:t>
                  </w:r>
                </w:p>
                <w:p>
                  <w:pPr>
                    <w:adjustRightInd w:val="0"/>
                    <w:snapToGrid w:val="0"/>
                    <w:jc w:val="center"/>
                    <w:rPr>
                      <w:szCs w:val="21"/>
                      <w:u w:val="single"/>
                    </w:rPr>
                  </w:pPr>
                </w:p>
              </w:tc>
              <w:tc>
                <w:tcPr>
                  <w:tcW w:w="3166" w:type="dxa"/>
                  <w:vAlign w:val="center"/>
                </w:tcPr>
                <w:p>
                  <w:pPr>
                    <w:adjustRightInd w:val="0"/>
                    <w:snapToGrid w:val="0"/>
                    <w:jc w:val="center"/>
                    <w:rPr>
                      <w:szCs w:val="21"/>
                      <w:u w:val="single"/>
                    </w:rPr>
                  </w:pPr>
                  <w:r>
                    <w:rPr>
                      <w:szCs w:val="21"/>
                      <w:u w:val="single"/>
                    </w:rPr>
                    <w:t>40.5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6337" w:type="dxa"/>
                  <w:gridSpan w:val="2"/>
                  <w:vAlign w:val="center"/>
                </w:tcPr>
                <w:p>
                  <w:pPr>
                    <w:adjustRightInd w:val="0"/>
                    <w:snapToGrid w:val="0"/>
                    <w:jc w:val="center"/>
                    <w:rPr>
                      <w:szCs w:val="21"/>
                      <w:u w:val="single"/>
                    </w:rPr>
                  </w:pPr>
                  <w:r>
                    <w:rPr>
                      <w:szCs w:val="21"/>
                      <w:u w:val="single"/>
                    </w:rPr>
                    <w:t>最低环境温度</w:t>
                  </w:r>
                  <w:r>
                    <w:rPr>
                      <w:rFonts w:hint="eastAsia"/>
                      <w:szCs w:val="21"/>
                      <w:u w:val="single"/>
                    </w:rPr>
                    <w:t>℃</w:t>
                  </w:r>
                </w:p>
                <w:p>
                  <w:pPr>
                    <w:adjustRightInd w:val="0"/>
                    <w:snapToGrid w:val="0"/>
                    <w:jc w:val="center"/>
                    <w:rPr>
                      <w:szCs w:val="21"/>
                      <w:u w:val="single"/>
                    </w:rPr>
                  </w:pPr>
                </w:p>
              </w:tc>
              <w:tc>
                <w:tcPr>
                  <w:tcW w:w="3166" w:type="dxa"/>
                  <w:vAlign w:val="center"/>
                </w:tcPr>
                <w:p>
                  <w:pPr>
                    <w:adjustRightInd w:val="0"/>
                    <w:snapToGrid w:val="0"/>
                    <w:jc w:val="center"/>
                    <w:rPr>
                      <w:szCs w:val="21"/>
                      <w:u w:val="single"/>
                    </w:rPr>
                  </w:pPr>
                  <w:r>
                    <w:rPr>
                      <w:szCs w:val="21"/>
                      <w:u w:val="single"/>
                    </w:rPr>
                    <w:t>-6.8</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6337" w:type="dxa"/>
                  <w:gridSpan w:val="2"/>
                  <w:vAlign w:val="center"/>
                </w:tcPr>
                <w:p>
                  <w:pPr>
                    <w:adjustRightInd w:val="0"/>
                    <w:snapToGrid w:val="0"/>
                    <w:jc w:val="center"/>
                    <w:rPr>
                      <w:szCs w:val="21"/>
                      <w:u w:val="single"/>
                    </w:rPr>
                  </w:pPr>
                  <w:r>
                    <w:rPr>
                      <w:szCs w:val="21"/>
                      <w:u w:val="single"/>
                    </w:rPr>
                    <w:t>土地利用类型</w:t>
                  </w:r>
                </w:p>
              </w:tc>
              <w:tc>
                <w:tcPr>
                  <w:tcW w:w="3166" w:type="dxa"/>
                  <w:vAlign w:val="center"/>
                </w:tcPr>
                <w:p>
                  <w:pPr>
                    <w:adjustRightInd w:val="0"/>
                    <w:snapToGrid w:val="0"/>
                    <w:jc w:val="center"/>
                    <w:rPr>
                      <w:szCs w:val="21"/>
                      <w:u w:val="single"/>
                    </w:rPr>
                  </w:pPr>
                  <w:r>
                    <w:rPr>
                      <w:rFonts w:hint="eastAsia"/>
                      <w:szCs w:val="21"/>
                      <w:u w:val="single"/>
                    </w:rPr>
                    <w:t>城市</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6337" w:type="dxa"/>
                  <w:gridSpan w:val="2"/>
                  <w:vAlign w:val="center"/>
                </w:tcPr>
                <w:p>
                  <w:pPr>
                    <w:adjustRightInd w:val="0"/>
                    <w:snapToGrid w:val="0"/>
                    <w:jc w:val="center"/>
                    <w:rPr>
                      <w:szCs w:val="21"/>
                      <w:u w:val="single"/>
                    </w:rPr>
                  </w:pPr>
                  <w:r>
                    <w:rPr>
                      <w:szCs w:val="21"/>
                      <w:u w:val="single"/>
                    </w:rPr>
                    <w:t>区域湿度条件</w:t>
                  </w:r>
                </w:p>
              </w:tc>
              <w:tc>
                <w:tcPr>
                  <w:tcW w:w="3166" w:type="dxa"/>
                  <w:vAlign w:val="center"/>
                </w:tcPr>
                <w:p>
                  <w:pPr>
                    <w:adjustRightInd w:val="0"/>
                    <w:snapToGrid w:val="0"/>
                    <w:jc w:val="center"/>
                    <w:rPr>
                      <w:szCs w:val="21"/>
                      <w:u w:val="single"/>
                    </w:rPr>
                  </w:pPr>
                  <w:r>
                    <w:rPr>
                      <w:rFonts w:hint="eastAsia"/>
                      <w:szCs w:val="21"/>
                      <w:u w:val="single"/>
                    </w:rPr>
                    <w:t>潮湿气候</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restart"/>
                  <w:vAlign w:val="center"/>
                </w:tcPr>
                <w:p>
                  <w:pPr>
                    <w:adjustRightInd w:val="0"/>
                    <w:snapToGrid w:val="0"/>
                    <w:jc w:val="center"/>
                    <w:rPr>
                      <w:szCs w:val="21"/>
                      <w:u w:val="single"/>
                    </w:rPr>
                  </w:pPr>
                  <w:r>
                    <w:rPr>
                      <w:szCs w:val="21"/>
                      <w:u w:val="single"/>
                    </w:rPr>
                    <w:t>是否考虑地形</w:t>
                  </w:r>
                </w:p>
              </w:tc>
              <w:tc>
                <w:tcPr>
                  <w:tcW w:w="3168" w:type="dxa"/>
                  <w:vAlign w:val="center"/>
                </w:tcPr>
                <w:p>
                  <w:pPr>
                    <w:adjustRightInd w:val="0"/>
                    <w:snapToGrid w:val="0"/>
                    <w:jc w:val="center"/>
                    <w:rPr>
                      <w:szCs w:val="21"/>
                      <w:u w:val="single"/>
                    </w:rPr>
                  </w:pPr>
                  <w:r>
                    <w:rPr>
                      <w:szCs w:val="21"/>
                      <w:u w:val="single"/>
                    </w:rPr>
                    <w:t>考虑地形</w:t>
                  </w:r>
                </w:p>
              </w:tc>
              <w:tc>
                <w:tcPr>
                  <w:tcW w:w="3166" w:type="dxa"/>
                  <w:vAlign w:val="center"/>
                </w:tcPr>
                <w:p>
                  <w:pPr>
                    <w:adjustRightInd w:val="0"/>
                    <w:snapToGrid w:val="0"/>
                    <w:jc w:val="center"/>
                    <w:rPr>
                      <w:szCs w:val="21"/>
                      <w:u w:val="single"/>
                    </w:rPr>
                  </w:pPr>
                  <w:r>
                    <w:rPr>
                      <w:szCs w:val="21"/>
                      <w:u w:val="single"/>
                    </w:rPr>
                    <w:t>不考虑</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continue"/>
                  <w:vAlign w:val="center"/>
                </w:tcPr>
                <w:p>
                  <w:pPr>
                    <w:adjustRightInd w:val="0"/>
                    <w:snapToGrid w:val="0"/>
                    <w:jc w:val="center"/>
                    <w:rPr>
                      <w:szCs w:val="21"/>
                      <w:u w:val="single"/>
                    </w:rPr>
                  </w:pPr>
                </w:p>
              </w:tc>
              <w:tc>
                <w:tcPr>
                  <w:tcW w:w="3168" w:type="dxa"/>
                  <w:vAlign w:val="center"/>
                </w:tcPr>
                <w:p>
                  <w:pPr>
                    <w:adjustRightInd w:val="0"/>
                    <w:snapToGrid w:val="0"/>
                    <w:jc w:val="center"/>
                    <w:rPr>
                      <w:szCs w:val="21"/>
                      <w:u w:val="single"/>
                    </w:rPr>
                  </w:pPr>
                  <w:r>
                    <w:rPr>
                      <w:szCs w:val="21"/>
                      <w:u w:val="single"/>
                    </w:rPr>
                    <w:t>地形数据分辨率</w:t>
                  </w:r>
                </w:p>
              </w:tc>
              <w:tc>
                <w:tcPr>
                  <w:tcW w:w="3166" w:type="dxa"/>
                  <w:vAlign w:val="center"/>
                </w:tcPr>
                <w:p>
                  <w:pPr>
                    <w:adjustRightInd w:val="0"/>
                    <w:snapToGrid w:val="0"/>
                    <w:jc w:val="center"/>
                    <w:rPr>
                      <w:szCs w:val="21"/>
                      <w:u w:val="single"/>
                    </w:rPr>
                  </w:pPr>
                  <w:r>
                    <w:rPr>
                      <w:szCs w:val="21"/>
                      <w:u w:val="single"/>
                    </w:rPr>
                    <w:t>/</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restart"/>
                  <w:vAlign w:val="center"/>
                </w:tcPr>
                <w:p>
                  <w:pPr>
                    <w:adjustRightInd w:val="0"/>
                    <w:snapToGrid w:val="0"/>
                    <w:jc w:val="center"/>
                    <w:rPr>
                      <w:szCs w:val="21"/>
                      <w:u w:val="single"/>
                    </w:rPr>
                  </w:pPr>
                  <w:r>
                    <w:rPr>
                      <w:szCs w:val="21"/>
                      <w:u w:val="single"/>
                    </w:rPr>
                    <w:t>是否考虑岸线熏烟</w:t>
                  </w:r>
                </w:p>
              </w:tc>
              <w:tc>
                <w:tcPr>
                  <w:tcW w:w="3168" w:type="dxa"/>
                  <w:vAlign w:val="center"/>
                </w:tcPr>
                <w:p>
                  <w:pPr>
                    <w:adjustRightInd w:val="0"/>
                    <w:snapToGrid w:val="0"/>
                    <w:jc w:val="center"/>
                    <w:rPr>
                      <w:szCs w:val="21"/>
                      <w:u w:val="single"/>
                    </w:rPr>
                  </w:pPr>
                  <w:r>
                    <w:rPr>
                      <w:szCs w:val="21"/>
                      <w:u w:val="single"/>
                    </w:rPr>
                    <w:t>考虑岸线熏烟</w:t>
                  </w:r>
                </w:p>
              </w:tc>
              <w:tc>
                <w:tcPr>
                  <w:tcW w:w="3166" w:type="dxa"/>
                  <w:vAlign w:val="center"/>
                </w:tcPr>
                <w:p>
                  <w:pPr>
                    <w:adjustRightInd w:val="0"/>
                    <w:snapToGrid w:val="0"/>
                    <w:jc w:val="center"/>
                    <w:rPr>
                      <w:szCs w:val="21"/>
                      <w:u w:val="single"/>
                    </w:rPr>
                  </w:pPr>
                  <w:r>
                    <w:rPr>
                      <w:szCs w:val="21"/>
                      <w:u w:val="single"/>
                    </w:rPr>
                    <w:t>不考虑</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continue"/>
                  <w:vAlign w:val="center"/>
                </w:tcPr>
                <w:p>
                  <w:pPr>
                    <w:adjustRightInd w:val="0"/>
                    <w:snapToGrid w:val="0"/>
                    <w:jc w:val="center"/>
                    <w:rPr>
                      <w:szCs w:val="21"/>
                      <w:u w:val="single"/>
                    </w:rPr>
                  </w:pPr>
                </w:p>
              </w:tc>
              <w:tc>
                <w:tcPr>
                  <w:tcW w:w="3168" w:type="dxa"/>
                  <w:vAlign w:val="center"/>
                </w:tcPr>
                <w:p>
                  <w:pPr>
                    <w:adjustRightInd w:val="0"/>
                    <w:snapToGrid w:val="0"/>
                    <w:jc w:val="center"/>
                    <w:rPr>
                      <w:szCs w:val="21"/>
                      <w:u w:val="single"/>
                    </w:rPr>
                  </w:pPr>
                  <w:r>
                    <w:rPr>
                      <w:szCs w:val="21"/>
                      <w:u w:val="single"/>
                    </w:rPr>
                    <w:t>岸线距离</w:t>
                  </w:r>
                </w:p>
              </w:tc>
              <w:tc>
                <w:tcPr>
                  <w:tcW w:w="3166" w:type="dxa"/>
                  <w:vAlign w:val="center"/>
                </w:tcPr>
                <w:p>
                  <w:pPr>
                    <w:adjustRightInd w:val="0"/>
                    <w:snapToGrid w:val="0"/>
                    <w:jc w:val="center"/>
                    <w:rPr>
                      <w:szCs w:val="21"/>
                      <w:u w:val="single"/>
                    </w:rPr>
                  </w:pPr>
                  <w:r>
                    <w:rPr>
                      <w:szCs w:val="21"/>
                      <w:u w:val="single"/>
                    </w:rPr>
                    <w:t>/</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340" w:hRule="exact"/>
                <w:jc w:val="center"/>
              </w:trPr>
              <w:tc>
                <w:tcPr>
                  <w:tcW w:w="3169" w:type="dxa"/>
                  <w:vMerge w:val="continue"/>
                  <w:vAlign w:val="center"/>
                </w:tcPr>
                <w:p>
                  <w:pPr>
                    <w:adjustRightInd w:val="0"/>
                    <w:snapToGrid w:val="0"/>
                    <w:jc w:val="center"/>
                    <w:rPr>
                      <w:szCs w:val="21"/>
                      <w:u w:val="single"/>
                    </w:rPr>
                  </w:pPr>
                </w:p>
              </w:tc>
              <w:tc>
                <w:tcPr>
                  <w:tcW w:w="3168" w:type="dxa"/>
                  <w:vAlign w:val="center"/>
                </w:tcPr>
                <w:p>
                  <w:pPr>
                    <w:adjustRightInd w:val="0"/>
                    <w:snapToGrid w:val="0"/>
                    <w:jc w:val="center"/>
                    <w:rPr>
                      <w:szCs w:val="21"/>
                      <w:u w:val="single"/>
                    </w:rPr>
                  </w:pPr>
                  <w:r>
                    <w:rPr>
                      <w:szCs w:val="21"/>
                      <w:u w:val="single"/>
                    </w:rPr>
                    <w:t>岸线方向</w:t>
                  </w:r>
                </w:p>
              </w:tc>
              <w:tc>
                <w:tcPr>
                  <w:tcW w:w="3166" w:type="dxa"/>
                  <w:vAlign w:val="center"/>
                </w:tcPr>
                <w:p>
                  <w:pPr>
                    <w:adjustRightInd w:val="0"/>
                    <w:snapToGrid w:val="0"/>
                    <w:jc w:val="center"/>
                    <w:rPr>
                      <w:szCs w:val="21"/>
                      <w:u w:val="single"/>
                    </w:rPr>
                  </w:pPr>
                  <w:r>
                    <w:rPr>
                      <w:szCs w:val="21"/>
                      <w:u w:val="single"/>
                    </w:rPr>
                    <w:t>/</w:t>
                  </w:r>
                </w:p>
              </w:tc>
            </w:tr>
          </w:tbl>
          <w:p>
            <w:pPr>
              <w:spacing w:line="360" w:lineRule="auto"/>
              <w:jc w:val="center"/>
              <w:rPr>
                <w:szCs w:val="21"/>
                <w:u w:val="single"/>
              </w:rPr>
            </w:pPr>
            <w:r>
              <w:rPr>
                <w:rFonts w:hint="eastAsia"/>
                <w:b/>
                <w:szCs w:val="21"/>
                <w:u w:val="single"/>
              </w:rPr>
              <w:t>表</w:t>
            </w:r>
            <w:r>
              <w:rPr>
                <w:b/>
                <w:szCs w:val="21"/>
                <w:u w:val="single"/>
              </w:rPr>
              <w:t>7-</w:t>
            </w:r>
            <w:r>
              <w:rPr>
                <w:rFonts w:hint="eastAsia"/>
                <w:b/>
                <w:szCs w:val="21"/>
                <w:u w:val="single"/>
              </w:rPr>
              <w:t>4</w:t>
            </w:r>
            <w:r>
              <w:rPr>
                <w:b/>
                <w:szCs w:val="21"/>
                <w:u w:val="single"/>
              </w:rPr>
              <w:t xml:space="preserve"> </w:t>
            </w:r>
            <w:r>
              <w:rPr>
                <w:rFonts w:hint="eastAsia"/>
                <w:b/>
                <w:szCs w:val="21"/>
                <w:u w:val="single"/>
              </w:rPr>
              <w:t>项目点源</w:t>
            </w:r>
            <w:r>
              <w:rPr>
                <w:b/>
                <w:szCs w:val="21"/>
                <w:u w:val="single"/>
              </w:rPr>
              <w:t>估算模式计算参数一览表</w:t>
            </w:r>
          </w:p>
          <w:tbl>
            <w:tblPr>
              <w:tblW w:w="9370" w:type="dxa"/>
              <w:jc w:val="center"/>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
            <w:tblGrid>
              <w:gridCol w:w="1241"/>
              <w:gridCol w:w="1244"/>
              <w:gridCol w:w="1098"/>
              <w:gridCol w:w="950"/>
              <w:gridCol w:w="1246"/>
              <w:gridCol w:w="1136"/>
              <w:gridCol w:w="1136"/>
              <w:gridCol w:w="1319"/>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PrEx>
              <w:trPr>
                <w:trHeight w:val="708" w:hRule="exact"/>
                <w:jc w:val="center"/>
              </w:trPr>
              <w:tc>
                <w:tcPr>
                  <w:tcW w:w="1241" w:type="dxa"/>
                  <w:vAlign w:val="center"/>
                </w:tcPr>
                <w:p>
                  <w:pPr>
                    <w:tabs>
                      <w:tab w:val="left" w:pos="5292"/>
                    </w:tabs>
                    <w:jc w:val="center"/>
                    <w:rPr>
                      <w:b/>
                      <w:kern w:val="0"/>
                      <w:szCs w:val="21"/>
                      <w:u w:val="single"/>
                    </w:rPr>
                  </w:pPr>
                  <w:r>
                    <w:rPr>
                      <w:rFonts w:hint="eastAsia"/>
                      <w:b/>
                      <w:kern w:val="0"/>
                      <w:szCs w:val="21"/>
                      <w:u w:val="single"/>
                    </w:rPr>
                    <w:t>污染源</w:t>
                  </w:r>
                </w:p>
              </w:tc>
              <w:tc>
                <w:tcPr>
                  <w:tcW w:w="1244" w:type="dxa"/>
                  <w:vAlign w:val="center"/>
                </w:tcPr>
                <w:p>
                  <w:pPr>
                    <w:tabs>
                      <w:tab w:val="left" w:pos="5292"/>
                    </w:tabs>
                    <w:jc w:val="center"/>
                    <w:rPr>
                      <w:b/>
                      <w:kern w:val="0"/>
                      <w:szCs w:val="21"/>
                      <w:u w:val="single"/>
                    </w:rPr>
                  </w:pPr>
                  <w:r>
                    <w:rPr>
                      <w:b/>
                      <w:kern w:val="0"/>
                      <w:szCs w:val="21"/>
                      <w:u w:val="single"/>
                    </w:rPr>
                    <w:t>污染物</w:t>
                  </w:r>
                </w:p>
                <w:p>
                  <w:pPr>
                    <w:tabs>
                      <w:tab w:val="left" w:pos="5292"/>
                    </w:tabs>
                    <w:jc w:val="center"/>
                    <w:rPr>
                      <w:b/>
                      <w:kern w:val="0"/>
                      <w:szCs w:val="21"/>
                      <w:u w:val="single"/>
                    </w:rPr>
                  </w:pPr>
                  <w:r>
                    <w:rPr>
                      <w:b/>
                      <w:kern w:val="0"/>
                      <w:szCs w:val="21"/>
                      <w:u w:val="single"/>
                    </w:rPr>
                    <w:t>名称</w:t>
                  </w:r>
                </w:p>
              </w:tc>
              <w:tc>
                <w:tcPr>
                  <w:tcW w:w="1098" w:type="dxa"/>
                  <w:vAlign w:val="center"/>
                </w:tcPr>
                <w:p>
                  <w:pPr>
                    <w:tabs>
                      <w:tab w:val="left" w:pos="5292"/>
                    </w:tabs>
                    <w:jc w:val="center"/>
                    <w:rPr>
                      <w:b/>
                      <w:kern w:val="0"/>
                      <w:szCs w:val="21"/>
                      <w:u w:val="single"/>
                    </w:rPr>
                  </w:pPr>
                  <w:r>
                    <w:rPr>
                      <w:b/>
                      <w:kern w:val="0"/>
                      <w:szCs w:val="21"/>
                      <w:u w:val="single"/>
                    </w:rPr>
                    <w:t>污染源</w:t>
                  </w:r>
                </w:p>
                <w:p>
                  <w:pPr>
                    <w:tabs>
                      <w:tab w:val="left" w:pos="5292"/>
                    </w:tabs>
                    <w:jc w:val="center"/>
                    <w:rPr>
                      <w:b/>
                      <w:kern w:val="0"/>
                      <w:szCs w:val="21"/>
                      <w:u w:val="single"/>
                    </w:rPr>
                  </w:pPr>
                  <w:r>
                    <w:rPr>
                      <w:b/>
                      <w:kern w:val="0"/>
                      <w:szCs w:val="21"/>
                      <w:u w:val="single"/>
                    </w:rPr>
                    <w:t>位置</w:t>
                  </w:r>
                </w:p>
              </w:tc>
              <w:tc>
                <w:tcPr>
                  <w:tcW w:w="950" w:type="dxa"/>
                  <w:vAlign w:val="center"/>
                </w:tcPr>
                <w:p>
                  <w:pPr>
                    <w:tabs>
                      <w:tab w:val="left" w:pos="5292"/>
                    </w:tabs>
                    <w:jc w:val="center"/>
                    <w:rPr>
                      <w:b/>
                      <w:kern w:val="0"/>
                      <w:szCs w:val="21"/>
                      <w:u w:val="single"/>
                    </w:rPr>
                  </w:pPr>
                  <w:r>
                    <w:rPr>
                      <w:b/>
                      <w:kern w:val="0"/>
                      <w:szCs w:val="21"/>
                      <w:u w:val="single"/>
                    </w:rPr>
                    <w:t>污染类型</w:t>
                  </w:r>
                </w:p>
              </w:tc>
              <w:tc>
                <w:tcPr>
                  <w:tcW w:w="1246" w:type="dxa"/>
                  <w:vAlign w:val="center"/>
                </w:tcPr>
                <w:p>
                  <w:pPr>
                    <w:tabs>
                      <w:tab w:val="left" w:pos="5292"/>
                    </w:tabs>
                    <w:jc w:val="center"/>
                    <w:rPr>
                      <w:b/>
                      <w:kern w:val="0"/>
                      <w:szCs w:val="21"/>
                      <w:u w:val="single"/>
                    </w:rPr>
                  </w:pPr>
                  <w:r>
                    <w:rPr>
                      <w:b/>
                      <w:kern w:val="0"/>
                      <w:szCs w:val="21"/>
                      <w:u w:val="single"/>
                    </w:rPr>
                    <w:t>排气筒高度（m）</w:t>
                  </w:r>
                </w:p>
              </w:tc>
              <w:tc>
                <w:tcPr>
                  <w:tcW w:w="1136" w:type="dxa"/>
                  <w:vAlign w:val="center"/>
                </w:tcPr>
                <w:p>
                  <w:pPr>
                    <w:tabs>
                      <w:tab w:val="left" w:pos="5292"/>
                    </w:tabs>
                    <w:jc w:val="center"/>
                    <w:rPr>
                      <w:b/>
                      <w:kern w:val="0"/>
                      <w:szCs w:val="21"/>
                      <w:u w:val="single"/>
                    </w:rPr>
                  </w:pPr>
                  <w:r>
                    <w:rPr>
                      <w:b/>
                      <w:kern w:val="0"/>
                      <w:szCs w:val="21"/>
                      <w:u w:val="single"/>
                    </w:rPr>
                    <w:t>排气筒内径（m）</w:t>
                  </w:r>
                </w:p>
              </w:tc>
              <w:tc>
                <w:tcPr>
                  <w:tcW w:w="1136" w:type="dxa"/>
                  <w:vAlign w:val="center"/>
                </w:tcPr>
                <w:p>
                  <w:pPr>
                    <w:tabs>
                      <w:tab w:val="left" w:pos="5292"/>
                    </w:tabs>
                    <w:jc w:val="center"/>
                    <w:rPr>
                      <w:b/>
                      <w:kern w:val="0"/>
                      <w:szCs w:val="21"/>
                      <w:u w:val="single"/>
                    </w:rPr>
                  </w:pPr>
                  <w:r>
                    <w:rPr>
                      <w:b/>
                      <w:kern w:val="0"/>
                      <w:szCs w:val="21"/>
                      <w:u w:val="single"/>
                    </w:rPr>
                    <w:t>烟气排放温度</w:t>
                  </w:r>
                </w:p>
              </w:tc>
              <w:tc>
                <w:tcPr>
                  <w:tcW w:w="1319" w:type="dxa"/>
                  <w:vAlign w:val="center"/>
                </w:tcPr>
                <w:p>
                  <w:pPr>
                    <w:tabs>
                      <w:tab w:val="left" w:pos="5292"/>
                    </w:tabs>
                    <w:jc w:val="center"/>
                    <w:rPr>
                      <w:b/>
                      <w:kern w:val="0"/>
                      <w:szCs w:val="21"/>
                      <w:u w:val="single"/>
                    </w:rPr>
                  </w:pPr>
                  <w:r>
                    <w:rPr>
                      <w:b/>
                      <w:kern w:val="0"/>
                      <w:szCs w:val="21"/>
                      <w:u w:val="single"/>
                    </w:rPr>
                    <w:t>排放速率</w:t>
                  </w:r>
                </w:p>
                <w:p>
                  <w:pPr>
                    <w:tabs>
                      <w:tab w:val="left" w:pos="5292"/>
                    </w:tabs>
                    <w:jc w:val="center"/>
                    <w:rPr>
                      <w:b/>
                      <w:kern w:val="0"/>
                      <w:szCs w:val="21"/>
                      <w:u w:val="single"/>
                    </w:rPr>
                  </w:pPr>
                  <w:r>
                    <w:rPr>
                      <w:b/>
                      <w:kern w:val="0"/>
                      <w:szCs w:val="21"/>
                      <w:u w:val="single"/>
                    </w:rPr>
                    <w:t>Kg/h</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638" w:hRule="exact"/>
                <w:jc w:val="center"/>
              </w:trPr>
              <w:tc>
                <w:tcPr>
                  <w:tcW w:w="1241" w:type="dxa"/>
                  <w:vAlign w:val="center"/>
                </w:tcPr>
                <w:p>
                  <w:pPr>
                    <w:tabs>
                      <w:tab w:val="left" w:pos="5292"/>
                    </w:tabs>
                    <w:jc w:val="center"/>
                    <w:rPr>
                      <w:kern w:val="0"/>
                      <w:szCs w:val="21"/>
                      <w:u w:val="single"/>
                    </w:rPr>
                  </w:pPr>
                  <w:r>
                    <w:rPr>
                      <w:rFonts w:hint="eastAsia"/>
                      <w:kern w:val="0"/>
                      <w:szCs w:val="21"/>
                      <w:u w:val="single"/>
                    </w:rPr>
                    <w:t>1#排气筒</w:t>
                  </w:r>
                </w:p>
              </w:tc>
              <w:tc>
                <w:tcPr>
                  <w:tcW w:w="1244" w:type="dxa"/>
                  <w:vAlign w:val="center"/>
                </w:tcPr>
                <w:p>
                  <w:pPr>
                    <w:tabs>
                      <w:tab w:val="left" w:pos="5292"/>
                    </w:tabs>
                    <w:jc w:val="center"/>
                    <w:rPr>
                      <w:kern w:val="0"/>
                      <w:szCs w:val="21"/>
                      <w:u w:val="single"/>
                    </w:rPr>
                  </w:pPr>
                  <w:r>
                    <w:rPr>
                      <w:rFonts w:hint="eastAsia"/>
                      <w:kern w:val="0"/>
                      <w:szCs w:val="21"/>
                      <w:u w:val="single"/>
                    </w:rPr>
                    <w:t>锡</w:t>
                  </w:r>
                  <w:r>
                    <w:rPr>
                      <w:kern w:val="0"/>
                      <w:szCs w:val="21"/>
                      <w:u w:val="single"/>
                    </w:rPr>
                    <w:t>及其化合物</w:t>
                  </w:r>
                </w:p>
              </w:tc>
              <w:tc>
                <w:tcPr>
                  <w:tcW w:w="1098" w:type="dxa"/>
                  <w:vAlign w:val="center"/>
                </w:tcPr>
                <w:p>
                  <w:pPr>
                    <w:tabs>
                      <w:tab w:val="left" w:pos="5292"/>
                    </w:tabs>
                    <w:jc w:val="center"/>
                    <w:rPr>
                      <w:kern w:val="0"/>
                      <w:szCs w:val="21"/>
                      <w:u w:val="single"/>
                    </w:rPr>
                  </w:pPr>
                  <w:r>
                    <w:rPr>
                      <w:rFonts w:hint="eastAsia"/>
                      <w:kern w:val="0"/>
                      <w:szCs w:val="21"/>
                      <w:u w:val="single"/>
                    </w:rPr>
                    <w:t>主厂房</w:t>
                  </w:r>
                </w:p>
              </w:tc>
              <w:tc>
                <w:tcPr>
                  <w:tcW w:w="950" w:type="dxa"/>
                  <w:vAlign w:val="center"/>
                </w:tcPr>
                <w:p>
                  <w:pPr>
                    <w:tabs>
                      <w:tab w:val="left" w:pos="5292"/>
                    </w:tabs>
                    <w:jc w:val="center"/>
                    <w:rPr>
                      <w:kern w:val="0"/>
                      <w:szCs w:val="21"/>
                      <w:u w:val="single"/>
                    </w:rPr>
                  </w:pPr>
                  <w:r>
                    <w:rPr>
                      <w:kern w:val="0"/>
                      <w:szCs w:val="21"/>
                      <w:u w:val="single"/>
                    </w:rPr>
                    <w:t>点源</w:t>
                  </w:r>
                </w:p>
              </w:tc>
              <w:tc>
                <w:tcPr>
                  <w:tcW w:w="1246" w:type="dxa"/>
                  <w:vAlign w:val="center"/>
                </w:tcPr>
                <w:p>
                  <w:pPr>
                    <w:tabs>
                      <w:tab w:val="left" w:pos="5292"/>
                    </w:tabs>
                    <w:jc w:val="center"/>
                    <w:rPr>
                      <w:kern w:val="0"/>
                      <w:szCs w:val="21"/>
                      <w:u w:val="single"/>
                    </w:rPr>
                  </w:pPr>
                  <w:r>
                    <w:rPr>
                      <w:rFonts w:hint="eastAsia"/>
                      <w:kern w:val="0"/>
                      <w:szCs w:val="21"/>
                      <w:u w:val="single"/>
                    </w:rPr>
                    <w:t>15</w:t>
                  </w:r>
                </w:p>
              </w:tc>
              <w:tc>
                <w:tcPr>
                  <w:tcW w:w="1136" w:type="dxa"/>
                  <w:vAlign w:val="center"/>
                </w:tcPr>
                <w:p>
                  <w:pPr>
                    <w:tabs>
                      <w:tab w:val="left" w:pos="5292"/>
                    </w:tabs>
                    <w:jc w:val="center"/>
                    <w:rPr>
                      <w:kern w:val="0"/>
                      <w:szCs w:val="21"/>
                      <w:u w:val="single"/>
                    </w:rPr>
                  </w:pPr>
                  <w:r>
                    <w:rPr>
                      <w:rFonts w:hint="eastAsia"/>
                      <w:kern w:val="0"/>
                      <w:szCs w:val="21"/>
                      <w:u w:val="single"/>
                    </w:rPr>
                    <w:t>0.50</w:t>
                  </w:r>
                </w:p>
              </w:tc>
              <w:tc>
                <w:tcPr>
                  <w:tcW w:w="1136" w:type="dxa"/>
                  <w:vAlign w:val="center"/>
                </w:tcPr>
                <w:p>
                  <w:pPr>
                    <w:tabs>
                      <w:tab w:val="left" w:pos="5292"/>
                    </w:tabs>
                    <w:jc w:val="center"/>
                    <w:rPr>
                      <w:kern w:val="0"/>
                      <w:szCs w:val="21"/>
                      <w:u w:val="single"/>
                    </w:rPr>
                  </w:pPr>
                  <w:r>
                    <w:rPr>
                      <w:rFonts w:hint="eastAsia"/>
                      <w:kern w:val="0"/>
                      <w:szCs w:val="21"/>
                      <w:u w:val="single"/>
                    </w:rPr>
                    <w:t>25</w:t>
                  </w:r>
                  <w:r>
                    <w:rPr>
                      <w:rFonts w:hint="eastAsia" w:ascii="宋体" w:hAnsi="宋体" w:cs="宋体"/>
                      <w:kern w:val="0"/>
                      <w:szCs w:val="21"/>
                      <w:u w:val="single"/>
                    </w:rPr>
                    <w:t>℃</w:t>
                  </w:r>
                </w:p>
              </w:tc>
              <w:tc>
                <w:tcPr>
                  <w:tcW w:w="1319" w:type="dxa"/>
                  <w:vAlign w:val="center"/>
                </w:tcPr>
                <w:p>
                  <w:pPr>
                    <w:tabs>
                      <w:tab w:val="left" w:pos="5292"/>
                    </w:tabs>
                    <w:jc w:val="center"/>
                    <w:rPr>
                      <w:kern w:val="0"/>
                      <w:szCs w:val="21"/>
                      <w:u w:val="single"/>
                    </w:rPr>
                  </w:pPr>
                  <w:r>
                    <w:rPr>
                      <w:rFonts w:hint="eastAsia" w:eastAsia="宋体"/>
                      <w:sz w:val="24"/>
                      <w:szCs w:val="24"/>
                      <w:u w:val="single"/>
                    </w:rPr>
                    <w:t>3.15×10</w:t>
                  </w:r>
                  <w:r>
                    <w:rPr>
                      <w:rFonts w:hint="eastAsia" w:eastAsia="宋体"/>
                      <w:sz w:val="24"/>
                      <w:szCs w:val="24"/>
                      <w:u w:val="single"/>
                      <w:vertAlign w:val="superscript"/>
                    </w:rPr>
                    <w:t>-4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left w:w="108" w:type="dxa"/>
                  <w:right w:w="108" w:type="dxa"/>
                </w:tblCellMar>
              </w:tblPrEx>
              <w:trPr>
                <w:trHeight w:val="638" w:hRule="exact"/>
                <w:jc w:val="center"/>
              </w:trPr>
              <w:tc>
                <w:tcPr>
                  <w:tcW w:w="1241" w:type="dxa"/>
                  <w:vAlign w:val="center"/>
                </w:tcPr>
                <w:p>
                  <w:pPr>
                    <w:tabs>
                      <w:tab w:val="left" w:pos="5292"/>
                    </w:tabs>
                    <w:jc w:val="center"/>
                    <w:rPr>
                      <w:kern w:val="0"/>
                      <w:szCs w:val="21"/>
                      <w:u w:val="single"/>
                    </w:rPr>
                  </w:pPr>
                  <w:r>
                    <w:rPr>
                      <w:rFonts w:hint="eastAsia"/>
                      <w:kern w:val="0"/>
                      <w:szCs w:val="21"/>
                      <w:u w:val="single"/>
                    </w:rPr>
                    <w:t>2#排气筒</w:t>
                  </w:r>
                </w:p>
              </w:tc>
              <w:tc>
                <w:tcPr>
                  <w:tcW w:w="1244" w:type="dxa"/>
                  <w:vAlign w:val="center"/>
                </w:tcPr>
                <w:p>
                  <w:pPr>
                    <w:tabs>
                      <w:tab w:val="left" w:pos="5292"/>
                    </w:tabs>
                    <w:jc w:val="center"/>
                    <w:rPr>
                      <w:kern w:val="0"/>
                      <w:szCs w:val="21"/>
                      <w:u w:val="single"/>
                    </w:rPr>
                  </w:pPr>
                  <w:r>
                    <w:rPr>
                      <w:rFonts w:hint="eastAsia"/>
                      <w:kern w:val="0"/>
                      <w:szCs w:val="21"/>
                      <w:u w:val="single"/>
                    </w:rPr>
                    <w:t>锡</w:t>
                  </w:r>
                  <w:r>
                    <w:rPr>
                      <w:kern w:val="0"/>
                      <w:szCs w:val="21"/>
                      <w:u w:val="single"/>
                    </w:rPr>
                    <w:t>及其化合物</w:t>
                  </w:r>
                </w:p>
              </w:tc>
              <w:tc>
                <w:tcPr>
                  <w:tcW w:w="1098" w:type="dxa"/>
                  <w:vAlign w:val="center"/>
                </w:tcPr>
                <w:p>
                  <w:pPr>
                    <w:tabs>
                      <w:tab w:val="left" w:pos="5292"/>
                    </w:tabs>
                    <w:jc w:val="center"/>
                    <w:rPr>
                      <w:kern w:val="0"/>
                      <w:szCs w:val="21"/>
                      <w:u w:val="single"/>
                    </w:rPr>
                  </w:pPr>
                  <w:r>
                    <w:rPr>
                      <w:rFonts w:hint="eastAsia"/>
                      <w:kern w:val="0"/>
                      <w:szCs w:val="21"/>
                      <w:u w:val="single"/>
                    </w:rPr>
                    <w:t>1栋厂房</w:t>
                  </w:r>
                </w:p>
              </w:tc>
              <w:tc>
                <w:tcPr>
                  <w:tcW w:w="950" w:type="dxa"/>
                  <w:vAlign w:val="center"/>
                </w:tcPr>
                <w:p>
                  <w:pPr>
                    <w:tabs>
                      <w:tab w:val="left" w:pos="5292"/>
                    </w:tabs>
                    <w:jc w:val="center"/>
                    <w:rPr>
                      <w:kern w:val="0"/>
                      <w:szCs w:val="21"/>
                      <w:u w:val="single"/>
                    </w:rPr>
                  </w:pPr>
                  <w:r>
                    <w:rPr>
                      <w:kern w:val="0"/>
                      <w:szCs w:val="21"/>
                      <w:u w:val="single"/>
                    </w:rPr>
                    <w:t>点源</w:t>
                  </w:r>
                </w:p>
              </w:tc>
              <w:tc>
                <w:tcPr>
                  <w:tcW w:w="1246" w:type="dxa"/>
                  <w:vAlign w:val="center"/>
                </w:tcPr>
                <w:p>
                  <w:pPr>
                    <w:tabs>
                      <w:tab w:val="left" w:pos="5292"/>
                    </w:tabs>
                    <w:jc w:val="center"/>
                    <w:rPr>
                      <w:kern w:val="0"/>
                      <w:szCs w:val="21"/>
                      <w:u w:val="single"/>
                    </w:rPr>
                  </w:pPr>
                  <w:r>
                    <w:rPr>
                      <w:rFonts w:hint="eastAsia"/>
                      <w:kern w:val="0"/>
                      <w:szCs w:val="21"/>
                      <w:u w:val="single"/>
                    </w:rPr>
                    <w:t>15</w:t>
                  </w:r>
                </w:p>
              </w:tc>
              <w:tc>
                <w:tcPr>
                  <w:tcW w:w="1136" w:type="dxa"/>
                  <w:vAlign w:val="center"/>
                </w:tcPr>
                <w:p>
                  <w:pPr>
                    <w:tabs>
                      <w:tab w:val="left" w:pos="5292"/>
                    </w:tabs>
                    <w:jc w:val="center"/>
                    <w:rPr>
                      <w:kern w:val="0"/>
                      <w:szCs w:val="21"/>
                      <w:u w:val="single"/>
                    </w:rPr>
                  </w:pPr>
                  <w:r>
                    <w:rPr>
                      <w:rFonts w:hint="eastAsia"/>
                      <w:kern w:val="0"/>
                      <w:szCs w:val="21"/>
                      <w:u w:val="single"/>
                    </w:rPr>
                    <w:t>0.28</w:t>
                  </w:r>
                </w:p>
              </w:tc>
              <w:tc>
                <w:tcPr>
                  <w:tcW w:w="1136" w:type="dxa"/>
                  <w:vAlign w:val="center"/>
                </w:tcPr>
                <w:p>
                  <w:pPr>
                    <w:tabs>
                      <w:tab w:val="left" w:pos="5292"/>
                    </w:tabs>
                    <w:jc w:val="center"/>
                    <w:rPr>
                      <w:kern w:val="0"/>
                      <w:szCs w:val="21"/>
                      <w:u w:val="single"/>
                    </w:rPr>
                  </w:pPr>
                  <w:r>
                    <w:rPr>
                      <w:rFonts w:hint="eastAsia"/>
                      <w:kern w:val="0"/>
                      <w:szCs w:val="21"/>
                      <w:u w:val="single"/>
                    </w:rPr>
                    <w:t>25</w:t>
                  </w:r>
                  <w:r>
                    <w:rPr>
                      <w:rFonts w:hint="eastAsia" w:ascii="宋体" w:hAnsi="宋体" w:cs="宋体"/>
                      <w:kern w:val="0"/>
                      <w:szCs w:val="21"/>
                      <w:u w:val="single"/>
                    </w:rPr>
                    <w:t>℃</w:t>
                  </w:r>
                </w:p>
              </w:tc>
              <w:tc>
                <w:tcPr>
                  <w:tcW w:w="1319" w:type="dxa"/>
                  <w:vAlign w:val="center"/>
                </w:tcPr>
                <w:p>
                  <w:pPr>
                    <w:tabs>
                      <w:tab w:val="left" w:pos="5292"/>
                    </w:tabs>
                    <w:jc w:val="center"/>
                    <w:rPr>
                      <w:kern w:val="0"/>
                      <w:szCs w:val="21"/>
                      <w:u w:val="single"/>
                    </w:rPr>
                  </w:pPr>
                  <w:r>
                    <w:rPr>
                      <w:rFonts w:hint="eastAsia" w:eastAsia="宋体"/>
                      <w:sz w:val="24"/>
                      <w:szCs w:val="24"/>
                      <w:u w:val="single"/>
                    </w:rPr>
                    <w:t>1.05×10</w:t>
                  </w:r>
                  <w:r>
                    <w:rPr>
                      <w:rFonts w:hint="eastAsia" w:eastAsia="宋体"/>
                      <w:sz w:val="24"/>
                      <w:szCs w:val="24"/>
                      <w:u w:val="single"/>
                      <w:vertAlign w:val="superscript"/>
                    </w:rPr>
                    <w:t>-4</w:t>
                  </w:r>
                </w:p>
              </w:tc>
            </w:tr>
          </w:tbl>
          <w:p>
            <w:pPr>
              <w:pStyle w:val="40"/>
              <w:jc w:val="center"/>
              <w:rPr>
                <w:rFonts w:ascii="Times New Roman" w:cs="Times New Roman"/>
                <w:b/>
                <w:color w:val="auto"/>
                <w:sz w:val="21"/>
                <w:szCs w:val="21"/>
                <w:u w:val="single"/>
              </w:rPr>
            </w:pPr>
            <w:r>
              <w:rPr>
                <w:rFonts w:hint="eastAsia" w:ascii="Times New Roman" w:cs="Times New Roman"/>
                <w:b/>
                <w:color w:val="auto"/>
                <w:sz w:val="21"/>
                <w:szCs w:val="21"/>
                <w:u w:val="single"/>
              </w:rPr>
              <w:t>表7</w:t>
            </w:r>
            <w:r>
              <w:rPr>
                <w:rFonts w:ascii="Times New Roman" w:cs="Times New Roman"/>
                <w:b/>
                <w:color w:val="auto"/>
                <w:sz w:val="21"/>
                <w:szCs w:val="21"/>
                <w:u w:val="single"/>
              </w:rPr>
              <w:t>-</w:t>
            </w:r>
            <w:r>
              <w:rPr>
                <w:rFonts w:hint="eastAsia" w:ascii="Times New Roman" w:cs="Times New Roman"/>
                <w:b/>
                <w:color w:val="auto"/>
                <w:sz w:val="21"/>
                <w:szCs w:val="21"/>
                <w:u w:val="single"/>
              </w:rPr>
              <w:t>5</w:t>
            </w:r>
            <w:r>
              <w:rPr>
                <w:rFonts w:ascii="Times New Roman" w:cs="Times New Roman"/>
                <w:b/>
                <w:color w:val="auto"/>
                <w:sz w:val="21"/>
                <w:szCs w:val="21"/>
                <w:u w:val="single"/>
              </w:rPr>
              <w:t xml:space="preserve">  </w:t>
            </w:r>
            <w:r>
              <w:rPr>
                <w:rFonts w:hint="eastAsia" w:ascii="Times New Roman" w:cs="Times New Roman"/>
                <w:b/>
                <w:color w:val="auto"/>
                <w:sz w:val="21"/>
                <w:szCs w:val="21"/>
                <w:u w:val="single"/>
              </w:rPr>
              <w:t>项目无组织面源</w:t>
            </w:r>
            <w:r>
              <w:rPr>
                <w:rFonts w:ascii="Times New Roman" w:cs="Times New Roman"/>
                <w:b/>
                <w:color w:val="auto"/>
                <w:sz w:val="21"/>
                <w:szCs w:val="21"/>
                <w:u w:val="single"/>
              </w:rPr>
              <w:t>参数清单一览表</w:t>
            </w:r>
          </w:p>
          <w:tbl>
            <w:tblPr>
              <w:tblW w:w="94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617"/>
              <w:gridCol w:w="1105"/>
              <w:gridCol w:w="856"/>
              <w:gridCol w:w="1200"/>
              <w:gridCol w:w="1345"/>
              <w:gridCol w:w="992"/>
              <w:gridCol w:w="961"/>
              <w:gridCol w:w="23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646" w:hRule="atLeast"/>
                <w:jc w:val="center"/>
              </w:trPr>
              <w:tc>
                <w:tcPr>
                  <w:tcW w:w="617" w:type="dxa"/>
                  <w:vMerge w:val="restart"/>
                  <w:tcBorders>
                    <w:tl2br w:val="nil"/>
                    <w:tr2bl w:val="nil"/>
                  </w:tcBorders>
                  <w:vAlign w:val="center"/>
                </w:tcPr>
                <w:p>
                  <w:pPr>
                    <w:pStyle w:val="7"/>
                    <w:spacing w:after="0"/>
                    <w:ind w:firstLine="0" w:firstLineChars="0"/>
                    <w:rPr>
                      <w:szCs w:val="21"/>
                      <w:u w:val="single"/>
                    </w:rPr>
                  </w:pPr>
                  <w:r>
                    <w:rPr>
                      <w:szCs w:val="21"/>
                      <w:u w:val="single"/>
                    </w:rPr>
                    <w:t>编号</w:t>
                  </w:r>
                </w:p>
              </w:tc>
              <w:tc>
                <w:tcPr>
                  <w:tcW w:w="1105" w:type="dxa"/>
                  <w:vMerge w:val="restart"/>
                  <w:tcBorders>
                    <w:tl2br w:val="nil"/>
                    <w:tr2bl w:val="nil"/>
                  </w:tcBorders>
                  <w:vAlign w:val="center"/>
                </w:tcPr>
                <w:p>
                  <w:pPr>
                    <w:pStyle w:val="7"/>
                    <w:spacing w:after="0"/>
                    <w:ind w:firstLine="0" w:firstLineChars="0"/>
                    <w:jc w:val="center"/>
                    <w:rPr>
                      <w:szCs w:val="21"/>
                      <w:u w:val="single"/>
                    </w:rPr>
                  </w:pPr>
                  <w:r>
                    <w:rPr>
                      <w:szCs w:val="21"/>
                      <w:u w:val="single"/>
                    </w:rPr>
                    <w:t>名称</w:t>
                  </w:r>
                </w:p>
              </w:tc>
              <w:tc>
                <w:tcPr>
                  <w:tcW w:w="856" w:type="dxa"/>
                  <w:vMerge w:val="restart"/>
                  <w:tcBorders>
                    <w:tl2br w:val="nil"/>
                    <w:tr2bl w:val="nil"/>
                  </w:tcBorders>
                  <w:vAlign w:val="center"/>
                </w:tcPr>
                <w:p>
                  <w:pPr>
                    <w:pStyle w:val="7"/>
                    <w:spacing w:after="0"/>
                    <w:ind w:firstLine="0" w:firstLineChars="0"/>
                    <w:jc w:val="center"/>
                    <w:rPr>
                      <w:szCs w:val="21"/>
                      <w:u w:val="single"/>
                    </w:rPr>
                  </w:pPr>
                  <w:r>
                    <w:rPr>
                      <w:szCs w:val="21"/>
                      <w:u w:val="single"/>
                    </w:rPr>
                    <w:t>面源长度/m</w:t>
                  </w:r>
                </w:p>
              </w:tc>
              <w:tc>
                <w:tcPr>
                  <w:tcW w:w="1200" w:type="dxa"/>
                  <w:vMerge w:val="restart"/>
                  <w:tcBorders>
                    <w:tl2br w:val="nil"/>
                    <w:tr2bl w:val="nil"/>
                  </w:tcBorders>
                  <w:vAlign w:val="center"/>
                </w:tcPr>
                <w:p>
                  <w:pPr>
                    <w:pStyle w:val="7"/>
                    <w:spacing w:after="0"/>
                    <w:ind w:firstLine="0" w:firstLineChars="0"/>
                    <w:jc w:val="center"/>
                    <w:rPr>
                      <w:szCs w:val="21"/>
                      <w:u w:val="single"/>
                    </w:rPr>
                  </w:pPr>
                  <w:r>
                    <w:rPr>
                      <w:szCs w:val="21"/>
                      <w:u w:val="single"/>
                    </w:rPr>
                    <w:t>面源宽度/m</w:t>
                  </w:r>
                </w:p>
              </w:tc>
              <w:tc>
                <w:tcPr>
                  <w:tcW w:w="1345" w:type="dxa"/>
                  <w:vMerge w:val="restart"/>
                  <w:tcBorders>
                    <w:tl2br w:val="nil"/>
                    <w:tr2bl w:val="nil"/>
                  </w:tcBorders>
                  <w:vAlign w:val="center"/>
                </w:tcPr>
                <w:p>
                  <w:pPr>
                    <w:pStyle w:val="7"/>
                    <w:spacing w:after="0"/>
                    <w:ind w:firstLine="0" w:firstLineChars="0"/>
                    <w:jc w:val="center"/>
                    <w:rPr>
                      <w:szCs w:val="21"/>
                      <w:u w:val="single"/>
                    </w:rPr>
                  </w:pPr>
                  <w:r>
                    <w:rPr>
                      <w:szCs w:val="21"/>
                      <w:u w:val="single"/>
                    </w:rPr>
                    <w:t>面源有效排放高度/m</w:t>
                  </w:r>
                </w:p>
              </w:tc>
              <w:tc>
                <w:tcPr>
                  <w:tcW w:w="992" w:type="dxa"/>
                  <w:vMerge w:val="restart"/>
                  <w:tcBorders>
                    <w:tl2br w:val="nil"/>
                    <w:tr2bl w:val="nil"/>
                  </w:tcBorders>
                  <w:vAlign w:val="center"/>
                </w:tcPr>
                <w:p>
                  <w:pPr>
                    <w:pStyle w:val="7"/>
                    <w:spacing w:after="0"/>
                    <w:ind w:firstLine="0" w:firstLineChars="0"/>
                    <w:jc w:val="center"/>
                    <w:rPr>
                      <w:szCs w:val="21"/>
                      <w:u w:val="single"/>
                    </w:rPr>
                  </w:pPr>
                  <w:r>
                    <w:rPr>
                      <w:szCs w:val="21"/>
                      <w:u w:val="single"/>
                    </w:rPr>
                    <w:t>年排放小时数/h</w:t>
                  </w:r>
                </w:p>
              </w:tc>
              <w:tc>
                <w:tcPr>
                  <w:tcW w:w="961" w:type="dxa"/>
                  <w:vMerge w:val="restart"/>
                  <w:tcBorders>
                    <w:tl2br w:val="nil"/>
                    <w:tr2bl w:val="nil"/>
                  </w:tcBorders>
                  <w:vAlign w:val="center"/>
                </w:tcPr>
                <w:p>
                  <w:pPr>
                    <w:pStyle w:val="7"/>
                    <w:spacing w:after="0"/>
                    <w:ind w:firstLine="0" w:firstLineChars="0"/>
                    <w:jc w:val="center"/>
                    <w:rPr>
                      <w:szCs w:val="21"/>
                      <w:u w:val="single"/>
                    </w:rPr>
                  </w:pPr>
                  <w:r>
                    <w:rPr>
                      <w:szCs w:val="21"/>
                      <w:u w:val="single"/>
                    </w:rPr>
                    <w:t>排放</w:t>
                  </w:r>
                </w:p>
                <w:p>
                  <w:pPr>
                    <w:pStyle w:val="7"/>
                    <w:spacing w:after="0"/>
                    <w:ind w:firstLine="0" w:firstLineChars="0"/>
                    <w:jc w:val="center"/>
                    <w:rPr>
                      <w:szCs w:val="21"/>
                      <w:u w:val="single"/>
                    </w:rPr>
                  </w:pPr>
                  <w:r>
                    <w:rPr>
                      <w:szCs w:val="21"/>
                      <w:u w:val="single"/>
                    </w:rPr>
                    <w:t>工况</w:t>
                  </w:r>
                </w:p>
              </w:tc>
              <w:tc>
                <w:tcPr>
                  <w:tcW w:w="2397" w:type="dxa"/>
                  <w:tcBorders>
                    <w:tl2br w:val="nil"/>
                    <w:tr2bl w:val="nil"/>
                  </w:tcBorders>
                  <w:vAlign w:val="center"/>
                </w:tcPr>
                <w:p>
                  <w:pPr>
                    <w:pStyle w:val="7"/>
                    <w:spacing w:after="0"/>
                    <w:ind w:firstLine="0" w:firstLineChars="0"/>
                    <w:jc w:val="center"/>
                    <w:rPr>
                      <w:szCs w:val="21"/>
                      <w:u w:val="single"/>
                    </w:rPr>
                  </w:pPr>
                  <w:r>
                    <w:rPr>
                      <w:szCs w:val="21"/>
                      <w:u w:val="single"/>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617" w:type="dxa"/>
                  <w:vMerge w:val="continue"/>
                  <w:tcBorders>
                    <w:tl2br w:val="nil"/>
                    <w:tr2bl w:val="nil"/>
                  </w:tcBorders>
                  <w:vAlign w:val="top"/>
                </w:tcPr>
                <w:p>
                  <w:pPr>
                    <w:pStyle w:val="7"/>
                    <w:spacing w:after="0"/>
                    <w:ind w:firstLine="0" w:firstLineChars="0"/>
                    <w:rPr>
                      <w:szCs w:val="21"/>
                      <w:u w:val="single"/>
                    </w:rPr>
                  </w:pPr>
                </w:p>
              </w:tc>
              <w:tc>
                <w:tcPr>
                  <w:tcW w:w="1105" w:type="dxa"/>
                  <w:vMerge w:val="continue"/>
                  <w:tcBorders>
                    <w:tl2br w:val="nil"/>
                    <w:tr2bl w:val="nil"/>
                  </w:tcBorders>
                  <w:vAlign w:val="top"/>
                </w:tcPr>
                <w:p>
                  <w:pPr>
                    <w:pStyle w:val="7"/>
                    <w:spacing w:after="0"/>
                    <w:ind w:firstLine="0" w:firstLineChars="0"/>
                    <w:rPr>
                      <w:szCs w:val="21"/>
                      <w:u w:val="single"/>
                    </w:rPr>
                  </w:pPr>
                </w:p>
              </w:tc>
              <w:tc>
                <w:tcPr>
                  <w:tcW w:w="856" w:type="dxa"/>
                  <w:vMerge w:val="continue"/>
                  <w:tcBorders>
                    <w:tl2br w:val="nil"/>
                    <w:tr2bl w:val="nil"/>
                  </w:tcBorders>
                  <w:vAlign w:val="top"/>
                </w:tcPr>
                <w:p>
                  <w:pPr>
                    <w:pStyle w:val="7"/>
                    <w:spacing w:after="0"/>
                    <w:ind w:firstLine="0" w:firstLineChars="0"/>
                    <w:rPr>
                      <w:szCs w:val="21"/>
                      <w:u w:val="single"/>
                    </w:rPr>
                  </w:pPr>
                </w:p>
              </w:tc>
              <w:tc>
                <w:tcPr>
                  <w:tcW w:w="1200" w:type="dxa"/>
                  <w:vMerge w:val="continue"/>
                  <w:tcBorders>
                    <w:tl2br w:val="nil"/>
                    <w:tr2bl w:val="nil"/>
                  </w:tcBorders>
                  <w:vAlign w:val="top"/>
                </w:tcPr>
                <w:p>
                  <w:pPr>
                    <w:pStyle w:val="7"/>
                    <w:spacing w:after="0"/>
                    <w:ind w:firstLine="0" w:firstLineChars="0"/>
                    <w:rPr>
                      <w:szCs w:val="21"/>
                      <w:u w:val="single"/>
                    </w:rPr>
                  </w:pPr>
                </w:p>
              </w:tc>
              <w:tc>
                <w:tcPr>
                  <w:tcW w:w="1345" w:type="dxa"/>
                  <w:vMerge w:val="continue"/>
                  <w:tcBorders>
                    <w:tl2br w:val="nil"/>
                    <w:tr2bl w:val="nil"/>
                  </w:tcBorders>
                  <w:vAlign w:val="top"/>
                </w:tcPr>
                <w:p>
                  <w:pPr>
                    <w:pStyle w:val="7"/>
                    <w:spacing w:after="0"/>
                    <w:ind w:firstLine="0" w:firstLineChars="0"/>
                    <w:rPr>
                      <w:szCs w:val="21"/>
                      <w:u w:val="single"/>
                    </w:rPr>
                  </w:pPr>
                </w:p>
              </w:tc>
              <w:tc>
                <w:tcPr>
                  <w:tcW w:w="992" w:type="dxa"/>
                  <w:vMerge w:val="continue"/>
                  <w:tcBorders>
                    <w:tl2br w:val="nil"/>
                    <w:tr2bl w:val="nil"/>
                  </w:tcBorders>
                  <w:vAlign w:val="top"/>
                </w:tcPr>
                <w:p>
                  <w:pPr>
                    <w:pStyle w:val="7"/>
                    <w:spacing w:after="0"/>
                    <w:ind w:firstLine="0" w:firstLineChars="0"/>
                    <w:rPr>
                      <w:szCs w:val="21"/>
                      <w:u w:val="single"/>
                    </w:rPr>
                  </w:pPr>
                </w:p>
              </w:tc>
              <w:tc>
                <w:tcPr>
                  <w:tcW w:w="961" w:type="dxa"/>
                  <w:vMerge w:val="continue"/>
                  <w:tcBorders>
                    <w:tl2br w:val="nil"/>
                    <w:tr2bl w:val="nil"/>
                  </w:tcBorders>
                  <w:vAlign w:val="top"/>
                </w:tcPr>
                <w:p>
                  <w:pPr>
                    <w:pStyle w:val="7"/>
                    <w:spacing w:after="0"/>
                    <w:ind w:firstLine="0" w:firstLineChars="0"/>
                    <w:rPr>
                      <w:szCs w:val="21"/>
                      <w:u w:val="single"/>
                    </w:rPr>
                  </w:pPr>
                </w:p>
              </w:tc>
              <w:tc>
                <w:tcPr>
                  <w:tcW w:w="2397"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锡</w:t>
                  </w:r>
                  <w:r>
                    <w:rPr>
                      <w:szCs w:val="21"/>
                      <w:u w:val="single"/>
                    </w:rPr>
                    <w:t>及其化合物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617" w:type="dxa"/>
                  <w:tcBorders>
                    <w:tl2br w:val="nil"/>
                    <w:tr2bl w:val="nil"/>
                  </w:tcBorders>
                  <w:vAlign w:val="center"/>
                </w:tcPr>
                <w:p>
                  <w:pPr>
                    <w:pStyle w:val="7"/>
                    <w:spacing w:after="0"/>
                    <w:ind w:firstLine="0" w:firstLineChars="0"/>
                    <w:jc w:val="center"/>
                    <w:rPr>
                      <w:szCs w:val="21"/>
                      <w:u w:val="single"/>
                    </w:rPr>
                  </w:pPr>
                  <w:r>
                    <w:rPr>
                      <w:szCs w:val="21"/>
                      <w:u w:val="single"/>
                    </w:rPr>
                    <w:t>1</w:t>
                  </w:r>
                </w:p>
              </w:tc>
              <w:tc>
                <w:tcPr>
                  <w:tcW w:w="1105"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主厂房</w:t>
                  </w:r>
                </w:p>
              </w:tc>
              <w:tc>
                <w:tcPr>
                  <w:tcW w:w="856"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70</w:t>
                  </w:r>
                </w:p>
              </w:tc>
              <w:tc>
                <w:tcPr>
                  <w:tcW w:w="1200"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50</w:t>
                  </w:r>
                </w:p>
              </w:tc>
              <w:tc>
                <w:tcPr>
                  <w:tcW w:w="1345"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9</w:t>
                  </w:r>
                </w:p>
              </w:tc>
              <w:tc>
                <w:tcPr>
                  <w:tcW w:w="992"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3600</w:t>
                  </w:r>
                </w:p>
              </w:tc>
              <w:tc>
                <w:tcPr>
                  <w:tcW w:w="961" w:type="dxa"/>
                  <w:tcBorders>
                    <w:tl2br w:val="nil"/>
                    <w:tr2bl w:val="nil"/>
                  </w:tcBorders>
                  <w:vAlign w:val="center"/>
                </w:tcPr>
                <w:p>
                  <w:pPr>
                    <w:pStyle w:val="7"/>
                    <w:spacing w:after="0"/>
                    <w:ind w:firstLine="0" w:firstLineChars="0"/>
                    <w:jc w:val="center"/>
                    <w:rPr>
                      <w:szCs w:val="21"/>
                      <w:u w:val="single"/>
                    </w:rPr>
                  </w:pPr>
                  <w:r>
                    <w:rPr>
                      <w:szCs w:val="21"/>
                      <w:u w:val="single"/>
                    </w:rPr>
                    <w:t>正常</w:t>
                  </w:r>
                </w:p>
              </w:tc>
              <w:tc>
                <w:tcPr>
                  <w:tcW w:w="2397" w:type="dxa"/>
                  <w:tcBorders>
                    <w:tl2br w:val="nil"/>
                    <w:tr2bl w:val="nil"/>
                  </w:tcBorders>
                  <w:vAlign w:val="center"/>
                </w:tcPr>
                <w:p>
                  <w:pPr>
                    <w:widowControl/>
                    <w:jc w:val="center"/>
                    <w:textAlignment w:val="center"/>
                    <w:rPr>
                      <w:szCs w:val="21"/>
                      <w:u w:val="single"/>
                    </w:rPr>
                  </w:pPr>
                  <w:r>
                    <w:rPr>
                      <w:rFonts w:hint="eastAsia" w:eastAsia="宋体"/>
                      <w:sz w:val="24"/>
                      <w:szCs w:val="24"/>
                      <w:u w:val="single"/>
                    </w:rPr>
                    <w:t>3.50×10</w:t>
                  </w:r>
                  <w:r>
                    <w:rPr>
                      <w:rFonts w:hint="eastAsia" w:eastAsia="宋体"/>
                      <w:sz w:val="24"/>
                      <w:szCs w:val="24"/>
                      <w:u w:val="single"/>
                      <w:vertAlign w:val="superscript"/>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617"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2</w:t>
                  </w:r>
                </w:p>
              </w:tc>
              <w:tc>
                <w:tcPr>
                  <w:tcW w:w="1105"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1栋厂房</w:t>
                  </w:r>
                </w:p>
              </w:tc>
              <w:tc>
                <w:tcPr>
                  <w:tcW w:w="856"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60</w:t>
                  </w:r>
                </w:p>
              </w:tc>
              <w:tc>
                <w:tcPr>
                  <w:tcW w:w="1200"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20</w:t>
                  </w:r>
                </w:p>
              </w:tc>
              <w:tc>
                <w:tcPr>
                  <w:tcW w:w="1345"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9</w:t>
                  </w:r>
                </w:p>
              </w:tc>
              <w:tc>
                <w:tcPr>
                  <w:tcW w:w="992" w:type="dxa"/>
                  <w:tcBorders>
                    <w:tl2br w:val="nil"/>
                    <w:tr2bl w:val="nil"/>
                  </w:tcBorders>
                  <w:vAlign w:val="center"/>
                </w:tcPr>
                <w:p>
                  <w:pPr>
                    <w:pStyle w:val="7"/>
                    <w:spacing w:after="0"/>
                    <w:ind w:firstLine="0" w:firstLineChars="0"/>
                    <w:jc w:val="center"/>
                    <w:rPr>
                      <w:szCs w:val="21"/>
                      <w:u w:val="single"/>
                    </w:rPr>
                  </w:pPr>
                  <w:r>
                    <w:rPr>
                      <w:rFonts w:hint="eastAsia"/>
                      <w:szCs w:val="21"/>
                      <w:u w:val="single"/>
                    </w:rPr>
                    <w:t>3600</w:t>
                  </w:r>
                </w:p>
              </w:tc>
              <w:tc>
                <w:tcPr>
                  <w:tcW w:w="961" w:type="dxa"/>
                  <w:tcBorders>
                    <w:tl2br w:val="nil"/>
                    <w:tr2bl w:val="nil"/>
                  </w:tcBorders>
                  <w:vAlign w:val="center"/>
                </w:tcPr>
                <w:p>
                  <w:pPr>
                    <w:pStyle w:val="7"/>
                    <w:spacing w:after="0"/>
                    <w:ind w:firstLine="0" w:firstLineChars="0"/>
                    <w:jc w:val="center"/>
                    <w:rPr>
                      <w:szCs w:val="21"/>
                      <w:u w:val="single"/>
                    </w:rPr>
                  </w:pPr>
                  <w:r>
                    <w:rPr>
                      <w:szCs w:val="21"/>
                      <w:u w:val="single"/>
                    </w:rPr>
                    <w:t>正常</w:t>
                  </w:r>
                </w:p>
              </w:tc>
              <w:tc>
                <w:tcPr>
                  <w:tcW w:w="2397" w:type="dxa"/>
                  <w:tcBorders>
                    <w:tl2br w:val="nil"/>
                    <w:tr2bl w:val="nil"/>
                  </w:tcBorders>
                  <w:vAlign w:val="center"/>
                </w:tcPr>
                <w:p>
                  <w:pPr>
                    <w:widowControl/>
                    <w:jc w:val="center"/>
                    <w:textAlignment w:val="center"/>
                    <w:rPr>
                      <w:szCs w:val="21"/>
                      <w:u w:val="single"/>
                    </w:rPr>
                  </w:pPr>
                  <w:r>
                    <w:rPr>
                      <w:rFonts w:hint="eastAsia" w:eastAsia="宋体"/>
                      <w:sz w:val="24"/>
                      <w:szCs w:val="24"/>
                      <w:u w:val="single"/>
                    </w:rPr>
                    <w:t>1.20×10</w:t>
                  </w:r>
                  <w:r>
                    <w:rPr>
                      <w:rFonts w:hint="eastAsia" w:eastAsia="宋体"/>
                      <w:sz w:val="24"/>
                      <w:szCs w:val="24"/>
                      <w:u w:val="single"/>
                      <w:vertAlign w:val="superscript"/>
                    </w:rPr>
                    <w:t>-5</w:t>
                  </w:r>
                </w:p>
              </w:tc>
            </w:tr>
          </w:tbl>
          <w:p>
            <w:pPr>
              <w:pStyle w:val="35"/>
              <w:rPr>
                <w:snapToGrid w:val="0"/>
                <w:u w:val="single"/>
              </w:rPr>
            </w:pPr>
            <w:r>
              <w:rPr>
                <w:snapToGrid w:val="0"/>
                <w:u w:val="single"/>
              </w:rPr>
              <w:t>根据《环境影响评价技术导则  大气环境》（HJ2.2-2018）附录A推荐模型中的AERSCREEN计算结果详见下表</w:t>
            </w:r>
            <w:r>
              <w:rPr>
                <w:rFonts w:hint="eastAsia"/>
                <w:snapToGrid w:val="0"/>
                <w:u w:val="single"/>
              </w:rPr>
              <w:t>7-6、7-7</w:t>
            </w:r>
            <w:r>
              <w:rPr>
                <w:snapToGrid w:val="0"/>
                <w:u w:val="single"/>
              </w:rPr>
              <w:t>。</w:t>
            </w:r>
          </w:p>
          <w:p>
            <w:pPr>
              <w:spacing w:line="360" w:lineRule="auto"/>
              <w:jc w:val="center"/>
              <w:rPr>
                <w:b/>
                <w:szCs w:val="21"/>
                <w:u w:val="single"/>
              </w:rPr>
            </w:pPr>
            <w:r>
              <w:rPr>
                <w:b/>
                <w:szCs w:val="21"/>
                <w:u w:val="single"/>
              </w:rPr>
              <w:t>表7-</w:t>
            </w:r>
            <w:r>
              <w:rPr>
                <w:rFonts w:hint="eastAsia"/>
                <w:b/>
                <w:szCs w:val="21"/>
                <w:u w:val="single"/>
              </w:rPr>
              <w:t>6</w:t>
            </w:r>
            <w:r>
              <w:rPr>
                <w:b/>
                <w:szCs w:val="21"/>
                <w:u w:val="single"/>
              </w:rPr>
              <w:t xml:space="preserve"> </w:t>
            </w:r>
            <w:r>
              <w:rPr>
                <w:rFonts w:hint="eastAsia"/>
                <w:b/>
                <w:bCs/>
                <w:szCs w:val="21"/>
                <w:u w:val="single"/>
              </w:rPr>
              <w:t>项目</w:t>
            </w:r>
            <w:r>
              <w:rPr>
                <w:rFonts w:hint="eastAsia"/>
                <w:b/>
                <w:szCs w:val="21"/>
                <w:u w:val="single"/>
              </w:rPr>
              <w:t>点源</w:t>
            </w:r>
            <w:r>
              <w:rPr>
                <w:b/>
                <w:szCs w:val="21"/>
                <w:u w:val="single"/>
              </w:rPr>
              <w:t>估算模式预测结果表</w:t>
            </w:r>
          </w:p>
          <w:tbl>
            <w:tblPr>
              <w:tblW w:w="9493"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108" w:type="dxa"/>
                <w:right w:w="108" w:type="dxa"/>
              </w:tblCellMar>
            </w:tblPr>
            <w:tblGrid>
              <w:gridCol w:w="1447"/>
              <w:gridCol w:w="1532"/>
              <w:gridCol w:w="1876"/>
              <w:gridCol w:w="1485"/>
              <w:gridCol w:w="1811"/>
              <w:gridCol w:w="134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108" w:type="dxa"/>
                  <w:right w:w="108" w:type="dxa"/>
                </w:tblCellMar>
              </w:tblPrEx>
              <w:trPr>
                <w:trHeight w:val="40" w:hRule="atLeast"/>
                <w:tblHeader/>
              </w:trPr>
              <w:tc>
                <w:tcPr>
                  <w:tcW w:w="1447" w:type="dxa"/>
                  <w:vAlign w:val="center"/>
                </w:tcPr>
                <w:p>
                  <w:pPr>
                    <w:adjustRightInd w:val="0"/>
                    <w:snapToGrid w:val="0"/>
                    <w:spacing w:line="240" w:lineRule="exact"/>
                    <w:jc w:val="center"/>
                    <w:rPr>
                      <w:b/>
                      <w:szCs w:val="21"/>
                      <w:u w:val="single"/>
                    </w:rPr>
                  </w:pPr>
                  <w:r>
                    <w:rPr>
                      <w:b/>
                      <w:szCs w:val="21"/>
                      <w:u w:val="single"/>
                    </w:rPr>
                    <w:t>污染源</w:t>
                  </w:r>
                </w:p>
              </w:tc>
              <w:tc>
                <w:tcPr>
                  <w:tcW w:w="1532" w:type="dxa"/>
                  <w:vAlign w:val="center"/>
                </w:tcPr>
                <w:p>
                  <w:pPr>
                    <w:adjustRightInd w:val="0"/>
                    <w:snapToGrid w:val="0"/>
                    <w:spacing w:line="240" w:lineRule="exact"/>
                    <w:jc w:val="center"/>
                    <w:rPr>
                      <w:b/>
                      <w:szCs w:val="21"/>
                      <w:u w:val="single"/>
                    </w:rPr>
                  </w:pPr>
                  <w:r>
                    <w:rPr>
                      <w:rFonts w:hint="eastAsia"/>
                      <w:b/>
                      <w:szCs w:val="21"/>
                      <w:u w:val="single"/>
                    </w:rPr>
                    <w:t>污染物</w:t>
                  </w:r>
                </w:p>
              </w:tc>
              <w:tc>
                <w:tcPr>
                  <w:tcW w:w="1876" w:type="dxa"/>
                  <w:vAlign w:val="center"/>
                </w:tcPr>
                <w:p>
                  <w:pPr>
                    <w:adjustRightInd w:val="0"/>
                    <w:snapToGrid w:val="0"/>
                    <w:spacing w:line="240" w:lineRule="exact"/>
                    <w:jc w:val="center"/>
                    <w:rPr>
                      <w:b/>
                      <w:szCs w:val="21"/>
                      <w:u w:val="single"/>
                    </w:rPr>
                  </w:pPr>
                  <w:r>
                    <w:rPr>
                      <w:rFonts w:hint="eastAsia"/>
                      <w:b/>
                      <w:szCs w:val="21"/>
                      <w:u w:val="single"/>
                    </w:rPr>
                    <w:t>一小时</w:t>
                  </w:r>
                  <w:r>
                    <w:rPr>
                      <w:b/>
                      <w:szCs w:val="21"/>
                      <w:u w:val="single"/>
                    </w:rPr>
                    <w:t>Cmax（mg/m</w:t>
                  </w:r>
                  <w:r>
                    <w:rPr>
                      <w:b/>
                      <w:szCs w:val="21"/>
                      <w:u w:val="single"/>
                      <w:vertAlign w:val="superscript"/>
                    </w:rPr>
                    <w:t>3</w:t>
                  </w:r>
                  <w:r>
                    <w:rPr>
                      <w:b/>
                      <w:szCs w:val="21"/>
                      <w:u w:val="single"/>
                    </w:rPr>
                    <w:t>）</w:t>
                  </w:r>
                </w:p>
              </w:tc>
              <w:tc>
                <w:tcPr>
                  <w:tcW w:w="1485" w:type="dxa"/>
                  <w:vAlign w:val="center"/>
                </w:tcPr>
                <w:p>
                  <w:pPr>
                    <w:adjustRightInd w:val="0"/>
                    <w:snapToGrid w:val="0"/>
                    <w:spacing w:line="240" w:lineRule="exact"/>
                    <w:jc w:val="center"/>
                    <w:rPr>
                      <w:b/>
                      <w:szCs w:val="21"/>
                      <w:u w:val="single"/>
                    </w:rPr>
                  </w:pPr>
                  <w:r>
                    <w:rPr>
                      <w:b/>
                      <w:szCs w:val="21"/>
                      <w:u w:val="single"/>
                    </w:rPr>
                    <w:t>Pmax（%）</w:t>
                  </w:r>
                </w:p>
              </w:tc>
              <w:tc>
                <w:tcPr>
                  <w:tcW w:w="1811" w:type="dxa"/>
                  <w:vAlign w:val="center"/>
                </w:tcPr>
                <w:p>
                  <w:pPr>
                    <w:adjustRightInd w:val="0"/>
                    <w:snapToGrid w:val="0"/>
                    <w:spacing w:line="240" w:lineRule="exact"/>
                    <w:jc w:val="center"/>
                    <w:rPr>
                      <w:b/>
                      <w:szCs w:val="21"/>
                      <w:u w:val="single"/>
                    </w:rPr>
                  </w:pPr>
                  <w:r>
                    <w:rPr>
                      <w:b/>
                      <w:szCs w:val="21"/>
                      <w:u w:val="single"/>
                    </w:rPr>
                    <w:t>最大落地浓度距离（m）</w:t>
                  </w:r>
                </w:p>
              </w:tc>
              <w:tc>
                <w:tcPr>
                  <w:tcW w:w="1342" w:type="dxa"/>
                  <w:vAlign w:val="center"/>
                </w:tcPr>
                <w:p>
                  <w:pPr>
                    <w:adjustRightInd w:val="0"/>
                    <w:snapToGrid w:val="0"/>
                    <w:spacing w:line="240" w:lineRule="exact"/>
                    <w:jc w:val="center"/>
                    <w:rPr>
                      <w:b/>
                      <w:szCs w:val="21"/>
                      <w:u w:val="single"/>
                    </w:rPr>
                  </w:pPr>
                  <w:r>
                    <w:rPr>
                      <w:b/>
                      <w:szCs w:val="21"/>
                      <w:u w:val="single"/>
                    </w:rPr>
                    <w:t>评价等级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rPr>
              <w:tc>
                <w:tcPr>
                  <w:tcW w:w="1447" w:type="dxa"/>
                  <w:vAlign w:val="center"/>
                </w:tcPr>
                <w:p>
                  <w:pPr>
                    <w:adjustRightInd w:val="0"/>
                    <w:snapToGrid w:val="0"/>
                    <w:spacing w:line="240" w:lineRule="exact"/>
                    <w:jc w:val="center"/>
                    <w:rPr>
                      <w:szCs w:val="21"/>
                      <w:u w:val="single"/>
                    </w:rPr>
                  </w:pPr>
                  <w:r>
                    <w:rPr>
                      <w:rFonts w:hint="eastAsia"/>
                      <w:szCs w:val="21"/>
                      <w:u w:val="single"/>
                    </w:rPr>
                    <w:t>1#排气筒</w:t>
                  </w:r>
                </w:p>
              </w:tc>
              <w:tc>
                <w:tcPr>
                  <w:tcW w:w="1532" w:type="dxa"/>
                  <w:vAlign w:val="top"/>
                </w:tcPr>
                <w:p>
                  <w:pPr>
                    <w:jc w:val="center"/>
                    <w:rPr>
                      <w:u w:val="single"/>
                    </w:rPr>
                  </w:pPr>
                  <w:r>
                    <w:rPr>
                      <w:rFonts w:hint="eastAsia"/>
                      <w:u w:val="single"/>
                    </w:rPr>
                    <w:t>锡</w:t>
                  </w:r>
                  <w:r>
                    <w:rPr>
                      <w:u w:val="single"/>
                    </w:rPr>
                    <w:t>及其化合物</w:t>
                  </w:r>
                </w:p>
              </w:tc>
              <w:tc>
                <w:tcPr>
                  <w:tcW w:w="1876" w:type="dxa"/>
                  <w:vAlign w:val="center"/>
                </w:tcPr>
                <w:p>
                  <w:pPr>
                    <w:adjustRightInd w:val="0"/>
                    <w:snapToGrid w:val="0"/>
                    <w:spacing w:line="240" w:lineRule="exact"/>
                    <w:jc w:val="center"/>
                    <w:rPr>
                      <w:szCs w:val="21"/>
                      <w:u w:val="single"/>
                    </w:rPr>
                  </w:pPr>
                  <w:r>
                    <w:rPr>
                      <w:szCs w:val="21"/>
                      <w:u w:val="single"/>
                    </w:rPr>
                    <w:t>0.0608</w:t>
                  </w:r>
                </w:p>
              </w:tc>
              <w:tc>
                <w:tcPr>
                  <w:tcW w:w="1485" w:type="dxa"/>
                  <w:vAlign w:val="center"/>
                </w:tcPr>
                <w:p>
                  <w:pPr>
                    <w:adjustRightInd w:val="0"/>
                    <w:snapToGrid w:val="0"/>
                    <w:spacing w:line="240" w:lineRule="exact"/>
                    <w:jc w:val="center"/>
                    <w:rPr>
                      <w:szCs w:val="21"/>
                      <w:u w:val="single"/>
                    </w:rPr>
                  </w:pPr>
                  <w:r>
                    <w:rPr>
                      <w:szCs w:val="21"/>
                      <w:u w:val="single"/>
                    </w:rPr>
                    <w:t>0.1013</w:t>
                  </w:r>
                </w:p>
              </w:tc>
              <w:tc>
                <w:tcPr>
                  <w:tcW w:w="1811" w:type="dxa"/>
                  <w:vAlign w:val="center"/>
                </w:tcPr>
                <w:p>
                  <w:pPr>
                    <w:adjustRightInd w:val="0"/>
                    <w:snapToGrid w:val="0"/>
                    <w:spacing w:line="240" w:lineRule="exact"/>
                    <w:jc w:val="center"/>
                    <w:rPr>
                      <w:szCs w:val="21"/>
                      <w:u w:val="single"/>
                    </w:rPr>
                  </w:pPr>
                  <w:r>
                    <w:rPr>
                      <w:rFonts w:hint="eastAsia"/>
                      <w:szCs w:val="21"/>
                      <w:u w:val="single"/>
                    </w:rPr>
                    <w:t>58</w:t>
                  </w:r>
                </w:p>
              </w:tc>
              <w:tc>
                <w:tcPr>
                  <w:tcW w:w="1342" w:type="dxa"/>
                  <w:vAlign w:val="center"/>
                </w:tcPr>
                <w:p>
                  <w:pPr>
                    <w:adjustRightInd w:val="0"/>
                    <w:snapToGrid w:val="0"/>
                    <w:spacing w:line="240" w:lineRule="exact"/>
                    <w:jc w:val="center"/>
                    <w:rPr>
                      <w:szCs w:val="21"/>
                      <w:u w:val="single"/>
                    </w:rPr>
                  </w:pPr>
                  <w:r>
                    <w:rPr>
                      <w:rFonts w:hint="eastAsia"/>
                      <w:szCs w:val="21"/>
                      <w:u w:val="single"/>
                    </w:rPr>
                    <w:t>三级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PrEx>
              <w:trPr>
                <w:trHeight w:val="340" w:hRule="atLeast"/>
              </w:trPr>
              <w:tc>
                <w:tcPr>
                  <w:tcW w:w="1447" w:type="dxa"/>
                  <w:vAlign w:val="center"/>
                </w:tcPr>
                <w:p>
                  <w:pPr>
                    <w:adjustRightInd w:val="0"/>
                    <w:snapToGrid w:val="0"/>
                    <w:spacing w:line="240" w:lineRule="exact"/>
                    <w:jc w:val="center"/>
                    <w:rPr>
                      <w:szCs w:val="21"/>
                      <w:u w:val="single"/>
                    </w:rPr>
                  </w:pPr>
                  <w:r>
                    <w:rPr>
                      <w:rFonts w:hint="eastAsia"/>
                      <w:szCs w:val="21"/>
                      <w:u w:val="single"/>
                    </w:rPr>
                    <w:t>2#排气筒</w:t>
                  </w:r>
                </w:p>
              </w:tc>
              <w:tc>
                <w:tcPr>
                  <w:tcW w:w="1532" w:type="dxa"/>
                  <w:vAlign w:val="top"/>
                </w:tcPr>
                <w:p>
                  <w:pPr>
                    <w:jc w:val="center"/>
                    <w:rPr>
                      <w:u w:val="single"/>
                    </w:rPr>
                  </w:pPr>
                  <w:r>
                    <w:rPr>
                      <w:rFonts w:hint="eastAsia"/>
                      <w:u w:val="single"/>
                    </w:rPr>
                    <w:t>锡</w:t>
                  </w:r>
                  <w:r>
                    <w:rPr>
                      <w:u w:val="single"/>
                    </w:rPr>
                    <w:t>及其化合物</w:t>
                  </w:r>
                </w:p>
              </w:tc>
              <w:tc>
                <w:tcPr>
                  <w:tcW w:w="1876" w:type="dxa"/>
                  <w:vAlign w:val="center"/>
                </w:tcPr>
                <w:p>
                  <w:pPr>
                    <w:adjustRightInd w:val="0"/>
                    <w:snapToGrid w:val="0"/>
                    <w:spacing w:line="240" w:lineRule="exact"/>
                    <w:jc w:val="center"/>
                    <w:rPr>
                      <w:szCs w:val="21"/>
                      <w:u w:val="single"/>
                    </w:rPr>
                  </w:pPr>
                  <w:r>
                    <w:rPr>
                      <w:szCs w:val="21"/>
                      <w:u w:val="single"/>
                    </w:rPr>
                    <w:t>0.0203</w:t>
                  </w:r>
                </w:p>
              </w:tc>
              <w:tc>
                <w:tcPr>
                  <w:tcW w:w="1485" w:type="dxa"/>
                  <w:vAlign w:val="center"/>
                </w:tcPr>
                <w:p>
                  <w:pPr>
                    <w:adjustRightInd w:val="0"/>
                    <w:snapToGrid w:val="0"/>
                    <w:spacing w:line="240" w:lineRule="exact"/>
                    <w:jc w:val="center"/>
                    <w:rPr>
                      <w:szCs w:val="21"/>
                      <w:u w:val="single"/>
                    </w:rPr>
                  </w:pPr>
                  <w:r>
                    <w:rPr>
                      <w:szCs w:val="21"/>
                      <w:u w:val="single"/>
                    </w:rPr>
                    <w:t>0.0338</w:t>
                  </w:r>
                </w:p>
              </w:tc>
              <w:tc>
                <w:tcPr>
                  <w:tcW w:w="1811" w:type="dxa"/>
                  <w:vAlign w:val="center"/>
                </w:tcPr>
                <w:p>
                  <w:pPr>
                    <w:adjustRightInd w:val="0"/>
                    <w:snapToGrid w:val="0"/>
                    <w:spacing w:line="240" w:lineRule="exact"/>
                    <w:jc w:val="center"/>
                    <w:rPr>
                      <w:szCs w:val="21"/>
                      <w:u w:val="single"/>
                    </w:rPr>
                  </w:pPr>
                  <w:r>
                    <w:rPr>
                      <w:rFonts w:hint="eastAsia"/>
                      <w:szCs w:val="21"/>
                      <w:u w:val="single"/>
                    </w:rPr>
                    <w:t>58</w:t>
                  </w:r>
                </w:p>
              </w:tc>
              <w:tc>
                <w:tcPr>
                  <w:tcW w:w="1342" w:type="dxa"/>
                  <w:vAlign w:val="center"/>
                </w:tcPr>
                <w:p>
                  <w:pPr>
                    <w:adjustRightInd w:val="0"/>
                    <w:snapToGrid w:val="0"/>
                    <w:spacing w:line="240" w:lineRule="exact"/>
                    <w:jc w:val="center"/>
                    <w:rPr>
                      <w:szCs w:val="21"/>
                      <w:u w:val="single"/>
                    </w:rPr>
                  </w:pPr>
                  <w:r>
                    <w:rPr>
                      <w:rFonts w:hint="eastAsia"/>
                      <w:szCs w:val="21"/>
                      <w:u w:val="single"/>
                    </w:rPr>
                    <w:t>三级</w:t>
                  </w:r>
                </w:p>
              </w:tc>
            </w:tr>
          </w:tbl>
          <w:p>
            <w:pPr>
              <w:spacing w:line="360" w:lineRule="auto"/>
              <w:ind w:firstLine="2951" w:firstLineChars="1400"/>
              <w:rPr>
                <w:b/>
                <w:szCs w:val="21"/>
                <w:u w:val="single"/>
              </w:rPr>
            </w:pPr>
            <w:r>
              <w:rPr>
                <w:b/>
                <w:szCs w:val="21"/>
                <w:u w:val="single"/>
              </w:rPr>
              <w:t>表7-</w:t>
            </w:r>
            <w:r>
              <w:rPr>
                <w:rFonts w:hint="eastAsia"/>
                <w:b/>
                <w:szCs w:val="21"/>
                <w:u w:val="single"/>
              </w:rPr>
              <w:t>7</w:t>
            </w:r>
            <w:r>
              <w:rPr>
                <w:b/>
                <w:szCs w:val="21"/>
                <w:u w:val="single"/>
              </w:rPr>
              <w:t xml:space="preserve">  </w:t>
            </w:r>
            <w:r>
              <w:rPr>
                <w:rFonts w:hint="eastAsia"/>
                <w:b/>
                <w:szCs w:val="21"/>
                <w:u w:val="single"/>
              </w:rPr>
              <w:t>项目面源</w:t>
            </w:r>
            <w:r>
              <w:rPr>
                <w:b/>
                <w:szCs w:val="21"/>
                <w:u w:val="single"/>
              </w:rPr>
              <w:t>估算模式预测结果表</w:t>
            </w:r>
          </w:p>
          <w:tbl>
            <w:tblPr>
              <w:tblW w:w="9487"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108" w:type="dxa"/>
                <w:right w:w="108" w:type="dxa"/>
              </w:tblCellMar>
            </w:tblPr>
            <w:tblGrid>
              <w:gridCol w:w="1447"/>
              <w:gridCol w:w="1559"/>
              <w:gridCol w:w="1617"/>
              <w:gridCol w:w="1410"/>
              <w:gridCol w:w="2078"/>
              <w:gridCol w:w="137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108" w:type="dxa"/>
                  <w:right w:w="108" w:type="dxa"/>
                </w:tblCellMar>
              </w:tblPrEx>
              <w:trPr>
                <w:trHeight w:val="40" w:hRule="atLeast"/>
                <w:tblHeader/>
              </w:trPr>
              <w:tc>
                <w:tcPr>
                  <w:tcW w:w="1447" w:type="dxa"/>
                  <w:vAlign w:val="center"/>
                </w:tcPr>
                <w:p>
                  <w:pPr>
                    <w:adjustRightInd w:val="0"/>
                    <w:snapToGrid w:val="0"/>
                    <w:spacing w:line="240" w:lineRule="exact"/>
                    <w:jc w:val="center"/>
                    <w:rPr>
                      <w:b/>
                      <w:szCs w:val="21"/>
                      <w:u w:val="single"/>
                    </w:rPr>
                  </w:pPr>
                  <w:r>
                    <w:rPr>
                      <w:b/>
                      <w:szCs w:val="21"/>
                      <w:u w:val="single"/>
                    </w:rPr>
                    <w:t>污染源</w:t>
                  </w:r>
                </w:p>
              </w:tc>
              <w:tc>
                <w:tcPr>
                  <w:tcW w:w="1559" w:type="dxa"/>
                  <w:vAlign w:val="center"/>
                </w:tcPr>
                <w:p>
                  <w:pPr>
                    <w:adjustRightInd w:val="0"/>
                    <w:snapToGrid w:val="0"/>
                    <w:spacing w:line="240" w:lineRule="exact"/>
                    <w:jc w:val="center"/>
                    <w:rPr>
                      <w:b/>
                      <w:szCs w:val="21"/>
                      <w:u w:val="single"/>
                    </w:rPr>
                  </w:pPr>
                  <w:r>
                    <w:rPr>
                      <w:rFonts w:hint="eastAsia"/>
                      <w:b/>
                      <w:szCs w:val="21"/>
                      <w:u w:val="single"/>
                    </w:rPr>
                    <w:t>污染物</w:t>
                  </w:r>
                </w:p>
              </w:tc>
              <w:tc>
                <w:tcPr>
                  <w:tcW w:w="1617" w:type="dxa"/>
                  <w:vAlign w:val="center"/>
                </w:tcPr>
                <w:p>
                  <w:pPr>
                    <w:adjustRightInd w:val="0"/>
                    <w:snapToGrid w:val="0"/>
                    <w:spacing w:line="240" w:lineRule="exact"/>
                    <w:jc w:val="center"/>
                    <w:rPr>
                      <w:b/>
                      <w:szCs w:val="21"/>
                      <w:u w:val="single"/>
                    </w:rPr>
                  </w:pPr>
                  <w:r>
                    <w:rPr>
                      <w:rFonts w:hint="eastAsia"/>
                      <w:b/>
                      <w:szCs w:val="21"/>
                      <w:u w:val="single"/>
                    </w:rPr>
                    <w:t>一小时</w:t>
                  </w:r>
                  <w:r>
                    <w:rPr>
                      <w:b/>
                      <w:szCs w:val="21"/>
                      <w:u w:val="single"/>
                    </w:rPr>
                    <w:t>Cmax（mg/m</w:t>
                  </w:r>
                  <w:r>
                    <w:rPr>
                      <w:b/>
                      <w:szCs w:val="21"/>
                      <w:u w:val="single"/>
                      <w:vertAlign w:val="superscript"/>
                    </w:rPr>
                    <w:t>3</w:t>
                  </w:r>
                  <w:r>
                    <w:rPr>
                      <w:b/>
                      <w:szCs w:val="21"/>
                      <w:u w:val="single"/>
                    </w:rPr>
                    <w:t>）</w:t>
                  </w:r>
                </w:p>
              </w:tc>
              <w:tc>
                <w:tcPr>
                  <w:tcW w:w="1410" w:type="dxa"/>
                  <w:vAlign w:val="center"/>
                </w:tcPr>
                <w:p>
                  <w:pPr>
                    <w:adjustRightInd w:val="0"/>
                    <w:snapToGrid w:val="0"/>
                    <w:spacing w:line="240" w:lineRule="exact"/>
                    <w:jc w:val="center"/>
                    <w:rPr>
                      <w:b/>
                      <w:szCs w:val="21"/>
                      <w:u w:val="single"/>
                    </w:rPr>
                  </w:pPr>
                  <w:r>
                    <w:rPr>
                      <w:b/>
                      <w:szCs w:val="21"/>
                      <w:u w:val="single"/>
                    </w:rPr>
                    <w:t>Pmax（%）</w:t>
                  </w:r>
                </w:p>
              </w:tc>
              <w:tc>
                <w:tcPr>
                  <w:tcW w:w="2078" w:type="dxa"/>
                  <w:vAlign w:val="center"/>
                </w:tcPr>
                <w:p>
                  <w:pPr>
                    <w:adjustRightInd w:val="0"/>
                    <w:snapToGrid w:val="0"/>
                    <w:spacing w:line="240" w:lineRule="exact"/>
                    <w:jc w:val="center"/>
                    <w:rPr>
                      <w:b/>
                      <w:szCs w:val="21"/>
                      <w:u w:val="single"/>
                    </w:rPr>
                  </w:pPr>
                  <w:r>
                    <w:rPr>
                      <w:b/>
                      <w:szCs w:val="21"/>
                      <w:u w:val="single"/>
                    </w:rPr>
                    <w:t>最大落地浓度距离（m）</w:t>
                  </w:r>
                </w:p>
              </w:tc>
              <w:tc>
                <w:tcPr>
                  <w:tcW w:w="1376" w:type="dxa"/>
                  <w:vAlign w:val="center"/>
                </w:tcPr>
                <w:p>
                  <w:pPr>
                    <w:adjustRightInd w:val="0"/>
                    <w:snapToGrid w:val="0"/>
                    <w:spacing w:line="240" w:lineRule="exact"/>
                    <w:jc w:val="center"/>
                    <w:rPr>
                      <w:b/>
                      <w:szCs w:val="21"/>
                      <w:u w:val="single"/>
                    </w:rPr>
                  </w:pPr>
                  <w:r>
                    <w:rPr>
                      <w:rFonts w:hint="eastAsia"/>
                      <w:b/>
                      <w:szCs w:val="21"/>
                      <w:u w:val="single"/>
                    </w:rPr>
                    <w:t>评价等级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rPr>
              <w:tc>
                <w:tcPr>
                  <w:tcW w:w="1447" w:type="dxa"/>
                  <w:vAlign w:val="center"/>
                </w:tcPr>
                <w:p>
                  <w:pPr>
                    <w:pStyle w:val="7"/>
                    <w:spacing w:after="0"/>
                    <w:ind w:firstLine="0" w:firstLineChars="0"/>
                    <w:jc w:val="center"/>
                    <w:rPr>
                      <w:szCs w:val="21"/>
                      <w:u w:val="single"/>
                    </w:rPr>
                  </w:pPr>
                  <w:r>
                    <w:rPr>
                      <w:rFonts w:hint="eastAsia"/>
                      <w:szCs w:val="21"/>
                      <w:u w:val="single"/>
                    </w:rPr>
                    <w:t>主厂房</w:t>
                  </w:r>
                </w:p>
              </w:tc>
              <w:tc>
                <w:tcPr>
                  <w:tcW w:w="1559" w:type="dxa"/>
                  <w:vAlign w:val="top"/>
                </w:tcPr>
                <w:p>
                  <w:pPr>
                    <w:jc w:val="center"/>
                    <w:rPr>
                      <w:u w:val="single"/>
                    </w:rPr>
                  </w:pPr>
                  <w:r>
                    <w:rPr>
                      <w:rFonts w:hint="eastAsia"/>
                      <w:u w:val="single"/>
                    </w:rPr>
                    <w:t>锡</w:t>
                  </w:r>
                  <w:r>
                    <w:rPr>
                      <w:u w:val="single"/>
                    </w:rPr>
                    <w:t>及其化合物</w:t>
                  </w:r>
                </w:p>
              </w:tc>
              <w:tc>
                <w:tcPr>
                  <w:tcW w:w="1617" w:type="dxa"/>
                  <w:vAlign w:val="center"/>
                </w:tcPr>
                <w:p>
                  <w:pPr>
                    <w:adjustRightInd w:val="0"/>
                    <w:snapToGrid w:val="0"/>
                    <w:spacing w:line="240" w:lineRule="exact"/>
                    <w:jc w:val="center"/>
                    <w:rPr>
                      <w:szCs w:val="21"/>
                      <w:u w:val="single"/>
                    </w:rPr>
                  </w:pPr>
                  <w:r>
                    <w:rPr>
                      <w:szCs w:val="21"/>
                      <w:u w:val="single"/>
                    </w:rPr>
                    <w:t>0.0152</w:t>
                  </w:r>
                </w:p>
              </w:tc>
              <w:tc>
                <w:tcPr>
                  <w:tcW w:w="1410" w:type="dxa"/>
                  <w:vAlign w:val="center"/>
                </w:tcPr>
                <w:p>
                  <w:pPr>
                    <w:adjustRightInd w:val="0"/>
                    <w:snapToGrid w:val="0"/>
                    <w:spacing w:line="240" w:lineRule="exact"/>
                    <w:jc w:val="center"/>
                    <w:rPr>
                      <w:szCs w:val="21"/>
                      <w:u w:val="single"/>
                    </w:rPr>
                  </w:pPr>
                  <w:r>
                    <w:rPr>
                      <w:szCs w:val="21"/>
                      <w:u w:val="single"/>
                    </w:rPr>
                    <w:t>0.0254</w:t>
                  </w:r>
                </w:p>
              </w:tc>
              <w:tc>
                <w:tcPr>
                  <w:tcW w:w="2078" w:type="dxa"/>
                  <w:vAlign w:val="center"/>
                </w:tcPr>
                <w:p>
                  <w:pPr>
                    <w:adjustRightInd w:val="0"/>
                    <w:snapToGrid w:val="0"/>
                    <w:spacing w:line="240" w:lineRule="exact"/>
                    <w:jc w:val="center"/>
                    <w:rPr>
                      <w:szCs w:val="21"/>
                      <w:u w:val="single"/>
                    </w:rPr>
                  </w:pPr>
                  <w:r>
                    <w:rPr>
                      <w:rFonts w:hint="eastAsia"/>
                      <w:szCs w:val="21"/>
                      <w:u w:val="single"/>
                    </w:rPr>
                    <w:t>31</w:t>
                  </w:r>
                </w:p>
              </w:tc>
              <w:tc>
                <w:tcPr>
                  <w:tcW w:w="1376" w:type="dxa"/>
                  <w:vAlign w:val="center"/>
                </w:tcPr>
                <w:p>
                  <w:pPr>
                    <w:adjustRightInd w:val="0"/>
                    <w:snapToGrid w:val="0"/>
                    <w:spacing w:line="240" w:lineRule="exact"/>
                    <w:jc w:val="center"/>
                    <w:rPr>
                      <w:szCs w:val="21"/>
                      <w:u w:val="single"/>
                    </w:rPr>
                  </w:pPr>
                  <w:r>
                    <w:rPr>
                      <w:rFonts w:hint="eastAsia"/>
                      <w:szCs w:val="21"/>
                      <w:u w:val="single"/>
                    </w:rPr>
                    <w:t>三级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PrEx>
              <w:trPr>
                <w:trHeight w:val="340" w:hRule="atLeast"/>
              </w:trPr>
              <w:tc>
                <w:tcPr>
                  <w:tcW w:w="1447" w:type="dxa"/>
                  <w:vAlign w:val="center"/>
                </w:tcPr>
                <w:p>
                  <w:pPr>
                    <w:pStyle w:val="7"/>
                    <w:spacing w:after="0"/>
                    <w:ind w:firstLine="0" w:firstLineChars="0"/>
                    <w:jc w:val="center"/>
                    <w:rPr>
                      <w:szCs w:val="21"/>
                      <w:u w:val="single"/>
                    </w:rPr>
                  </w:pPr>
                  <w:r>
                    <w:rPr>
                      <w:rFonts w:hint="eastAsia"/>
                      <w:szCs w:val="21"/>
                      <w:u w:val="single"/>
                    </w:rPr>
                    <w:t>1栋厂房</w:t>
                  </w:r>
                </w:p>
              </w:tc>
              <w:tc>
                <w:tcPr>
                  <w:tcW w:w="1559" w:type="dxa"/>
                  <w:vAlign w:val="top"/>
                </w:tcPr>
                <w:p>
                  <w:pPr>
                    <w:jc w:val="center"/>
                    <w:rPr>
                      <w:u w:val="single"/>
                    </w:rPr>
                  </w:pPr>
                  <w:r>
                    <w:rPr>
                      <w:rFonts w:hint="eastAsia"/>
                      <w:u w:val="single"/>
                    </w:rPr>
                    <w:t>锡</w:t>
                  </w:r>
                  <w:r>
                    <w:rPr>
                      <w:u w:val="single"/>
                    </w:rPr>
                    <w:t>及其化合物</w:t>
                  </w:r>
                </w:p>
              </w:tc>
              <w:tc>
                <w:tcPr>
                  <w:tcW w:w="1617" w:type="dxa"/>
                  <w:vAlign w:val="center"/>
                </w:tcPr>
                <w:p>
                  <w:pPr>
                    <w:adjustRightInd w:val="0"/>
                    <w:snapToGrid w:val="0"/>
                    <w:spacing w:line="240" w:lineRule="exact"/>
                    <w:jc w:val="center"/>
                    <w:rPr>
                      <w:szCs w:val="21"/>
                      <w:u w:val="single"/>
                    </w:rPr>
                  </w:pPr>
                  <w:r>
                    <w:rPr>
                      <w:szCs w:val="21"/>
                      <w:u w:val="single"/>
                    </w:rPr>
                    <w:t>0.0284</w:t>
                  </w:r>
                </w:p>
              </w:tc>
              <w:tc>
                <w:tcPr>
                  <w:tcW w:w="1410" w:type="dxa"/>
                  <w:vAlign w:val="center"/>
                </w:tcPr>
                <w:p>
                  <w:pPr>
                    <w:adjustRightInd w:val="0"/>
                    <w:snapToGrid w:val="0"/>
                    <w:spacing w:line="240" w:lineRule="exact"/>
                    <w:jc w:val="center"/>
                    <w:rPr>
                      <w:szCs w:val="21"/>
                      <w:u w:val="single"/>
                    </w:rPr>
                  </w:pPr>
                  <w:r>
                    <w:rPr>
                      <w:szCs w:val="21"/>
                      <w:u w:val="single"/>
                    </w:rPr>
                    <w:t>0.0473</w:t>
                  </w:r>
                </w:p>
              </w:tc>
              <w:tc>
                <w:tcPr>
                  <w:tcW w:w="2078" w:type="dxa"/>
                  <w:vAlign w:val="center"/>
                </w:tcPr>
                <w:p>
                  <w:pPr>
                    <w:adjustRightInd w:val="0"/>
                    <w:snapToGrid w:val="0"/>
                    <w:spacing w:line="240" w:lineRule="exact"/>
                    <w:jc w:val="center"/>
                    <w:rPr>
                      <w:szCs w:val="21"/>
                      <w:u w:val="single"/>
                    </w:rPr>
                  </w:pPr>
                  <w:r>
                    <w:rPr>
                      <w:rFonts w:hint="eastAsia"/>
                      <w:szCs w:val="21"/>
                      <w:u w:val="single"/>
                    </w:rPr>
                    <w:t>43</w:t>
                  </w:r>
                </w:p>
              </w:tc>
              <w:tc>
                <w:tcPr>
                  <w:tcW w:w="1376" w:type="dxa"/>
                  <w:vAlign w:val="center"/>
                </w:tcPr>
                <w:p>
                  <w:pPr>
                    <w:adjustRightInd w:val="0"/>
                    <w:snapToGrid w:val="0"/>
                    <w:spacing w:line="240" w:lineRule="exact"/>
                    <w:jc w:val="center"/>
                    <w:rPr>
                      <w:szCs w:val="21"/>
                      <w:u w:val="single"/>
                    </w:rPr>
                  </w:pPr>
                  <w:r>
                    <w:rPr>
                      <w:rFonts w:hint="eastAsia"/>
                      <w:szCs w:val="21"/>
                      <w:u w:val="single"/>
                    </w:rPr>
                    <w:t>三级</w:t>
                  </w:r>
                </w:p>
              </w:tc>
            </w:tr>
          </w:tbl>
          <w:p>
            <w:pPr>
              <w:pStyle w:val="35"/>
              <w:rPr>
                <w:u w:val="single"/>
              </w:rPr>
            </w:pPr>
            <w:r>
              <w:rPr>
                <w:u w:val="single"/>
              </w:rPr>
              <w:t>由估算模式计算结果表可知，本项目</w:t>
            </w:r>
            <w:r>
              <w:rPr>
                <w:rFonts w:hint="eastAsia"/>
                <w:u w:val="single"/>
              </w:rPr>
              <w:t>有组织废气污染物</w:t>
            </w:r>
            <w:r>
              <w:rPr>
                <w:u w:val="single"/>
              </w:rPr>
              <w:t>占标率Pmax</w:t>
            </w:r>
            <w:r>
              <w:rPr>
                <w:rFonts w:hint="eastAsia"/>
                <w:u w:val="single"/>
              </w:rPr>
              <w:t>＜1</w:t>
            </w:r>
            <w:r>
              <w:rPr>
                <w:u w:val="single"/>
              </w:rPr>
              <w:t>%</w:t>
            </w:r>
            <w:r>
              <w:rPr>
                <w:rStyle w:val="23"/>
                <w:rFonts w:hint="eastAsia"/>
                <w:sz w:val="24"/>
                <w:szCs w:val="24"/>
                <w:u w:val="single"/>
              </w:rPr>
              <w:t>，无组织废气污染物</w:t>
            </w:r>
            <w:r>
              <w:rPr>
                <w:u w:val="single"/>
              </w:rPr>
              <w:t>占标率Pmax</w:t>
            </w:r>
            <w:r>
              <w:rPr>
                <w:rFonts w:hint="eastAsia"/>
                <w:u w:val="single"/>
              </w:rPr>
              <w:t>＜1</w:t>
            </w:r>
            <w:r>
              <w:rPr>
                <w:u w:val="single"/>
              </w:rPr>
              <w:t>%</w:t>
            </w:r>
            <w:r>
              <w:rPr>
                <w:rFonts w:hint="eastAsia"/>
                <w:u w:val="single"/>
              </w:rPr>
              <w:t>，</w:t>
            </w:r>
            <w:r>
              <w:rPr>
                <w:u w:val="single"/>
              </w:rPr>
              <w:t>根据《环境影响评价技术导则》（HJ2.2-2018）中的评价等级判定要求可知，本项目环境空气影响评价等级为</w:t>
            </w:r>
            <w:r>
              <w:rPr>
                <w:rFonts w:hint="eastAsia"/>
                <w:u w:val="single"/>
              </w:rPr>
              <w:t>三</w:t>
            </w:r>
            <w:r>
              <w:rPr>
                <w:u w:val="single"/>
              </w:rPr>
              <w:t>级</w:t>
            </w:r>
            <w:r>
              <w:rPr>
                <w:rFonts w:hint="eastAsia"/>
                <w:u w:val="single"/>
              </w:rPr>
              <w:t>。</w:t>
            </w:r>
          </w:p>
          <w:p>
            <w:pPr>
              <w:pStyle w:val="35"/>
              <w:rPr>
                <w:u w:val="single"/>
              </w:rPr>
            </w:pPr>
            <w:r>
              <w:rPr>
                <w:u w:val="single"/>
              </w:rPr>
              <w:t>正常情况下锡及其化合物下风向最大落地浓度为58.0m处，下风向最大落地浓度分别为0.0608mg/m</w:t>
            </w:r>
            <w:r>
              <w:rPr>
                <w:u w:val="single"/>
                <w:vertAlign w:val="superscript"/>
              </w:rPr>
              <w:t>3</w:t>
            </w:r>
            <w:r>
              <w:rPr>
                <w:rFonts w:hint="eastAsia"/>
                <w:u w:val="single"/>
              </w:rPr>
              <w:t>，最大</w:t>
            </w:r>
            <w:r>
              <w:rPr>
                <w:u w:val="single"/>
              </w:rPr>
              <w:t>占标率为0.1013%</w:t>
            </w:r>
            <w:r>
              <w:rPr>
                <w:rFonts w:hint="eastAsia"/>
                <w:u w:val="single"/>
              </w:rPr>
              <w:t>。</w:t>
            </w:r>
          </w:p>
          <w:p>
            <w:pPr>
              <w:adjustRightInd w:val="0"/>
              <w:snapToGrid w:val="0"/>
              <w:spacing w:line="360" w:lineRule="auto"/>
              <w:ind w:firstLine="480" w:firstLineChars="200"/>
              <w:rPr>
                <w:sz w:val="24"/>
                <w:szCs w:val="24"/>
              </w:rPr>
            </w:pPr>
            <w:r>
              <w:rPr>
                <w:rFonts w:eastAsia="宋体"/>
                <w:sz w:val="24"/>
                <w:szCs w:val="24"/>
              </w:rPr>
              <w:t>正常工况下大气污染物浓度均能达到《环境空气质量标准》（GB 3095-2012）</w:t>
            </w:r>
            <w:r>
              <w:rPr>
                <w:sz w:val="24"/>
                <w:szCs w:val="24"/>
              </w:rPr>
              <w:t xml:space="preserve">二级标准浓度限值，对环境影响较小； </w:t>
            </w:r>
          </w:p>
          <w:p>
            <w:pPr>
              <w:spacing w:line="360" w:lineRule="auto"/>
              <w:ind w:firstLine="480" w:firstLineChars="200"/>
              <w:rPr>
                <w:sz w:val="24"/>
                <w:szCs w:val="24"/>
              </w:rPr>
            </w:pPr>
            <w:r>
              <w:rPr>
                <w:sz w:val="24"/>
                <w:szCs w:val="24"/>
              </w:rPr>
              <w:t>根据《环境影响评价技术导则》（HJ2.2-2018）中的评价等级判定要求可知，本项目环境空气影响评价等级为</w:t>
            </w:r>
            <w:r>
              <w:rPr>
                <w:rFonts w:hint="eastAsia"/>
                <w:sz w:val="24"/>
                <w:szCs w:val="24"/>
              </w:rPr>
              <w:t>三</w:t>
            </w:r>
            <w:r>
              <w:rPr>
                <w:sz w:val="24"/>
                <w:szCs w:val="24"/>
              </w:rPr>
              <w:t>级，无需设置大气防护距离。因此，在采取措施后，项目废气对周边环境影响较小。</w:t>
            </w:r>
          </w:p>
          <w:p>
            <w:pPr>
              <w:spacing w:line="360" w:lineRule="auto"/>
            </w:pPr>
            <w:r>
              <w:rPr>
                <w:rFonts w:hint="eastAsia"/>
              </w:rPr>
              <w:t xml:space="preserve">   </w:t>
            </w:r>
            <w:r>
              <w:rPr>
                <w:rFonts w:hint="eastAsia"/>
                <w:sz w:val="24"/>
                <w:szCs w:val="24"/>
              </w:rPr>
              <w:t xml:space="preserve"> ②</w:t>
            </w:r>
            <w:r>
              <w:rPr>
                <w:sz w:val="24"/>
                <w:szCs w:val="24"/>
              </w:rPr>
              <w:t>污染物排放量核算</w:t>
            </w:r>
          </w:p>
          <w:p>
            <w:pPr>
              <w:spacing w:line="360" w:lineRule="auto"/>
              <w:ind w:firstLine="480" w:firstLineChars="200"/>
              <w:rPr>
                <w:snapToGrid w:val="0"/>
                <w:sz w:val="24"/>
                <w:szCs w:val="24"/>
              </w:rPr>
            </w:pPr>
            <w:r>
              <w:rPr>
                <w:rFonts w:hint="eastAsia"/>
                <w:snapToGrid w:val="0"/>
                <w:sz w:val="24"/>
                <w:szCs w:val="24"/>
              </w:rPr>
              <w:fldChar w:fldCharType="begin"/>
            </w:r>
            <w:r>
              <w:rPr>
                <w:rFonts w:hint="eastAsia"/>
                <w:snapToGrid w:val="0"/>
                <w:sz w:val="24"/>
                <w:szCs w:val="24"/>
              </w:rPr>
              <w:instrText xml:space="preserve"> = 1 \* roman \* MERGEFORMAT </w:instrText>
            </w:r>
            <w:r>
              <w:rPr>
                <w:rFonts w:hint="eastAsia"/>
                <w:snapToGrid w:val="0"/>
                <w:sz w:val="24"/>
                <w:szCs w:val="24"/>
              </w:rPr>
              <w:fldChar w:fldCharType="separate"/>
            </w:r>
            <w:r>
              <w:rPr>
                <w:snapToGrid w:val="0"/>
                <w:sz w:val="24"/>
                <w:szCs w:val="24"/>
              </w:rPr>
              <w:t>i</w:t>
            </w:r>
            <w:r>
              <w:rPr>
                <w:rFonts w:hint="eastAsia"/>
                <w:snapToGrid w:val="0"/>
                <w:sz w:val="24"/>
                <w:szCs w:val="24"/>
              </w:rPr>
              <w:fldChar w:fldCharType="end"/>
            </w:r>
            <w:r>
              <w:rPr>
                <w:rFonts w:hint="eastAsia"/>
                <w:snapToGrid w:val="0"/>
                <w:sz w:val="24"/>
                <w:szCs w:val="24"/>
              </w:rPr>
              <w:t>：根据工程分析，正常工况下，项目大气污染物有组织排放量核算见表7-8。</w:t>
            </w:r>
          </w:p>
          <w:p>
            <w:pPr>
              <w:ind w:left="420" w:leftChars="200"/>
              <w:jc w:val="center"/>
              <w:outlineLvl w:val="4"/>
              <w:rPr>
                <w:b/>
                <w:bCs/>
                <w:snapToGrid w:val="0"/>
              </w:rPr>
            </w:pPr>
            <w:r>
              <w:rPr>
                <w:rFonts w:hint="eastAsia"/>
                <w:b/>
                <w:bCs/>
                <w:snapToGrid w:val="0"/>
              </w:rPr>
              <w:t>表7-8  大气污染物有组织排放量核算表</w:t>
            </w:r>
          </w:p>
          <w:tbl>
            <w:tblPr>
              <w:tblW w:w="91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872"/>
              <w:gridCol w:w="2604"/>
              <w:gridCol w:w="1984"/>
              <w:gridCol w:w="1832"/>
              <w:gridCol w:w="1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72" w:type="dxa"/>
                  <w:vAlign w:val="center"/>
                </w:tcPr>
                <w:p>
                  <w:pPr>
                    <w:adjustRightInd w:val="0"/>
                    <w:snapToGrid w:val="0"/>
                    <w:jc w:val="center"/>
                    <w:rPr>
                      <w:b/>
                      <w:szCs w:val="21"/>
                    </w:rPr>
                  </w:pPr>
                  <w:r>
                    <w:rPr>
                      <w:b/>
                      <w:szCs w:val="21"/>
                    </w:rPr>
                    <w:t>序号</w:t>
                  </w:r>
                </w:p>
              </w:tc>
              <w:tc>
                <w:tcPr>
                  <w:tcW w:w="2604" w:type="dxa"/>
                  <w:vAlign w:val="center"/>
                </w:tcPr>
                <w:p>
                  <w:pPr>
                    <w:adjustRightInd w:val="0"/>
                    <w:snapToGrid w:val="0"/>
                    <w:jc w:val="center"/>
                    <w:rPr>
                      <w:b/>
                      <w:szCs w:val="21"/>
                    </w:rPr>
                  </w:pPr>
                  <w:r>
                    <w:rPr>
                      <w:b/>
                      <w:szCs w:val="21"/>
                    </w:rPr>
                    <w:t>排放口编号</w:t>
                  </w:r>
                </w:p>
              </w:tc>
              <w:tc>
                <w:tcPr>
                  <w:tcW w:w="1984" w:type="dxa"/>
                  <w:vAlign w:val="center"/>
                </w:tcPr>
                <w:p>
                  <w:pPr>
                    <w:adjustRightInd w:val="0"/>
                    <w:snapToGrid w:val="0"/>
                    <w:jc w:val="center"/>
                    <w:rPr>
                      <w:b/>
                      <w:szCs w:val="21"/>
                    </w:rPr>
                  </w:pPr>
                  <w:r>
                    <w:rPr>
                      <w:b/>
                      <w:szCs w:val="21"/>
                    </w:rPr>
                    <w:t>污染物</w:t>
                  </w:r>
                </w:p>
              </w:tc>
              <w:tc>
                <w:tcPr>
                  <w:tcW w:w="1832" w:type="dxa"/>
                  <w:vAlign w:val="center"/>
                </w:tcPr>
                <w:p>
                  <w:pPr>
                    <w:adjustRightInd w:val="0"/>
                    <w:snapToGrid w:val="0"/>
                    <w:jc w:val="center"/>
                    <w:rPr>
                      <w:b/>
                      <w:szCs w:val="21"/>
                    </w:rPr>
                  </w:pPr>
                  <w:r>
                    <w:rPr>
                      <w:b/>
                      <w:szCs w:val="21"/>
                    </w:rPr>
                    <w:t>核算排放速率/（kg/h）</w:t>
                  </w:r>
                </w:p>
              </w:tc>
              <w:tc>
                <w:tcPr>
                  <w:tcW w:w="1832" w:type="dxa"/>
                  <w:vAlign w:val="center"/>
                </w:tcPr>
                <w:p>
                  <w:pPr>
                    <w:adjustRightInd w:val="0"/>
                    <w:snapToGrid w:val="0"/>
                    <w:jc w:val="center"/>
                    <w:rPr>
                      <w:b/>
                      <w:szCs w:val="21"/>
                    </w:rPr>
                  </w:pPr>
                  <w:r>
                    <w:rPr>
                      <w:b/>
                      <w:szCs w:val="21"/>
                    </w:rPr>
                    <w:t>核算年排放量/（t/a）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872" w:type="dxa"/>
                  <w:vAlign w:val="center"/>
                </w:tcPr>
                <w:p>
                  <w:pPr>
                    <w:adjustRightInd w:val="0"/>
                    <w:snapToGrid w:val="0"/>
                    <w:jc w:val="center"/>
                    <w:rPr>
                      <w:szCs w:val="21"/>
                    </w:rPr>
                  </w:pPr>
                  <w:r>
                    <w:rPr>
                      <w:szCs w:val="21"/>
                    </w:rPr>
                    <w:t>1</w:t>
                  </w:r>
                </w:p>
              </w:tc>
              <w:tc>
                <w:tcPr>
                  <w:tcW w:w="2604" w:type="dxa"/>
                  <w:vAlign w:val="center"/>
                </w:tcPr>
                <w:p>
                  <w:pPr>
                    <w:adjustRightInd w:val="0"/>
                    <w:snapToGrid w:val="0"/>
                    <w:jc w:val="center"/>
                    <w:rPr>
                      <w:szCs w:val="21"/>
                    </w:rPr>
                  </w:pPr>
                  <w:r>
                    <w:rPr>
                      <w:szCs w:val="21"/>
                    </w:rPr>
                    <w:t>G1</w:t>
                  </w:r>
                </w:p>
              </w:tc>
              <w:tc>
                <w:tcPr>
                  <w:tcW w:w="1984" w:type="dxa"/>
                  <w:vMerge w:val="restart"/>
                  <w:vAlign w:val="center"/>
                </w:tcPr>
                <w:p>
                  <w:pPr>
                    <w:adjustRightInd w:val="0"/>
                    <w:snapToGrid w:val="0"/>
                    <w:jc w:val="center"/>
                    <w:rPr>
                      <w:szCs w:val="21"/>
                    </w:rPr>
                  </w:pPr>
                  <w:r>
                    <w:rPr>
                      <w:rFonts w:hint="eastAsia"/>
                      <w:bCs/>
                      <w:szCs w:val="21"/>
                    </w:rPr>
                    <w:t>锡及其化合物</w:t>
                  </w:r>
                </w:p>
              </w:tc>
              <w:tc>
                <w:tcPr>
                  <w:tcW w:w="1832" w:type="dxa"/>
                  <w:vAlign w:val="center"/>
                </w:tcPr>
                <w:p>
                  <w:pPr>
                    <w:adjustRightInd w:val="0"/>
                    <w:snapToGrid w:val="0"/>
                    <w:jc w:val="center"/>
                    <w:rPr>
                      <w:szCs w:val="21"/>
                    </w:rPr>
                  </w:pPr>
                  <w:r>
                    <w:rPr>
                      <w:rFonts w:hint="eastAsia"/>
                      <w:kern w:val="0"/>
                      <w:szCs w:val="21"/>
                    </w:rPr>
                    <w:t>3.15</w:t>
                  </w:r>
                  <w:r>
                    <w:rPr>
                      <w:kern w:val="0"/>
                      <w:szCs w:val="21"/>
                    </w:rPr>
                    <w:t>×10</w:t>
                  </w:r>
                  <w:r>
                    <w:rPr>
                      <w:kern w:val="0"/>
                      <w:szCs w:val="21"/>
                      <w:vertAlign w:val="superscript"/>
                    </w:rPr>
                    <w:t>-4</w:t>
                  </w:r>
                </w:p>
              </w:tc>
              <w:tc>
                <w:tcPr>
                  <w:tcW w:w="1832" w:type="dxa"/>
                  <w:vAlign w:val="center"/>
                </w:tcPr>
                <w:p>
                  <w:pPr>
                    <w:adjustRightInd w:val="0"/>
                    <w:snapToGrid w:val="0"/>
                    <w:jc w:val="center"/>
                    <w:rPr>
                      <w:szCs w:val="21"/>
                    </w:rPr>
                  </w:pPr>
                  <w:r>
                    <w:rPr>
                      <w:rFonts w:hint="eastAsia" w:eastAsia="宋体"/>
                      <w:szCs w:val="21"/>
                    </w:rPr>
                    <w:t>1.134</w:t>
                  </w:r>
                  <w:r>
                    <w:rPr>
                      <w:kern w:val="0"/>
                      <w:szCs w:val="21"/>
                    </w:rPr>
                    <w:t>×10</w:t>
                  </w:r>
                  <w:r>
                    <w:rPr>
                      <w:kern w:val="0"/>
                      <w:szCs w:val="21"/>
                      <w:vertAlign w:val="superscript"/>
                    </w:rPr>
                    <w:t>-</w:t>
                  </w:r>
                  <w:r>
                    <w:rPr>
                      <w:rFonts w:hint="eastAsia"/>
                      <w:kern w:val="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872" w:type="dxa"/>
                  <w:vAlign w:val="center"/>
                </w:tcPr>
                <w:p>
                  <w:pPr>
                    <w:adjustRightInd w:val="0"/>
                    <w:snapToGrid w:val="0"/>
                    <w:jc w:val="center"/>
                    <w:rPr>
                      <w:szCs w:val="21"/>
                    </w:rPr>
                  </w:pPr>
                  <w:r>
                    <w:rPr>
                      <w:rFonts w:hint="eastAsia"/>
                      <w:szCs w:val="21"/>
                    </w:rPr>
                    <w:t>2</w:t>
                  </w:r>
                </w:p>
              </w:tc>
              <w:tc>
                <w:tcPr>
                  <w:tcW w:w="2604" w:type="dxa"/>
                  <w:vAlign w:val="center"/>
                </w:tcPr>
                <w:p>
                  <w:pPr>
                    <w:adjustRightInd w:val="0"/>
                    <w:snapToGrid w:val="0"/>
                    <w:jc w:val="center"/>
                    <w:rPr>
                      <w:szCs w:val="21"/>
                    </w:rPr>
                  </w:pPr>
                  <w:r>
                    <w:rPr>
                      <w:szCs w:val="21"/>
                    </w:rPr>
                    <w:t>G</w:t>
                  </w:r>
                  <w:r>
                    <w:rPr>
                      <w:rFonts w:hint="eastAsia"/>
                      <w:szCs w:val="21"/>
                    </w:rPr>
                    <w:t>2</w:t>
                  </w:r>
                </w:p>
              </w:tc>
              <w:tc>
                <w:tcPr>
                  <w:tcW w:w="1984" w:type="dxa"/>
                  <w:vMerge w:val="continue"/>
                  <w:vAlign w:val="center"/>
                </w:tcPr>
                <w:p>
                  <w:pPr>
                    <w:adjustRightInd w:val="0"/>
                    <w:snapToGrid w:val="0"/>
                    <w:jc w:val="center"/>
                    <w:rPr>
                      <w:bCs/>
                      <w:szCs w:val="21"/>
                    </w:rPr>
                  </w:pPr>
                </w:p>
              </w:tc>
              <w:tc>
                <w:tcPr>
                  <w:tcW w:w="1832" w:type="dxa"/>
                  <w:vAlign w:val="center"/>
                </w:tcPr>
                <w:p>
                  <w:pPr>
                    <w:adjustRightInd w:val="0"/>
                    <w:snapToGrid w:val="0"/>
                    <w:jc w:val="center"/>
                    <w:rPr>
                      <w:kern w:val="0"/>
                      <w:szCs w:val="21"/>
                    </w:rPr>
                  </w:pPr>
                  <w:r>
                    <w:rPr>
                      <w:rFonts w:hint="eastAsia"/>
                      <w:kern w:val="0"/>
                      <w:szCs w:val="21"/>
                    </w:rPr>
                    <w:t>1.05</w:t>
                  </w:r>
                  <w:r>
                    <w:rPr>
                      <w:kern w:val="0"/>
                      <w:szCs w:val="21"/>
                    </w:rPr>
                    <w:t>×10</w:t>
                  </w:r>
                  <w:r>
                    <w:rPr>
                      <w:kern w:val="0"/>
                      <w:szCs w:val="21"/>
                      <w:vertAlign w:val="superscript"/>
                    </w:rPr>
                    <w:t>-4</w:t>
                  </w:r>
                </w:p>
              </w:tc>
              <w:tc>
                <w:tcPr>
                  <w:tcW w:w="1832" w:type="dxa"/>
                  <w:vAlign w:val="center"/>
                </w:tcPr>
                <w:p>
                  <w:pPr>
                    <w:adjustRightInd w:val="0"/>
                    <w:snapToGrid w:val="0"/>
                    <w:jc w:val="center"/>
                    <w:rPr>
                      <w:rFonts w:eastAsia="宋体"/>
                      <w:szCs w:val="21"/>
                    </w:rPr>
                  </w:pPr>
                  <w:r>
                    <w:rPr>
                      <w:rFonts w:hint="eastAsia" w:eastAsia="宋体"/>
                      <w:szCs w:val="21"/>
                    </w:rPr>
                    <w:t>0.378</w:t>
                  </w:r>
                  <w:r>
                    <w:rPr>
                      <w:kern w:val="0"/>
                      <w:szCs w:val="21"/>
                    </w:rPr>
                    <w:t>×10</w:t>
                  </w:r>
                  <w:r>
                    <w:rPr>
                      <w:kern w:val="0"/>
                      <w:szCs w:val="21"/>
                      <w:vertAlign w:val="superscript"/>
                    </w:rPr>
                    <w:t>-</w:t>
                  </w:r>
                  <w:r>
                    <w:rPr>
                      <w:rFonts w:hint="eastAsia"/>
                      <w:kern w:val="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jc w:val="center"/>
              </w:trPr>
              <w:tc>
                <w:tcPr>
                  <w:tcW w:w="3476" w:type="dxa"/>
                  <w:gridSpan w:val="2"/>
                  <w:vAlign w:val="center"/>
                </w:tcPr>
                <w:p>
                  <w:pPr>
                    <w:adjustRightInd w:val="0"/>
                    <w:snapToGrid w:val="0"/>
                    <w:jc w:val="center"/>
                    <w:rPr>
                      <w:szCs w:val="21"/>
                    </w:rPr>
                  </w:pPr>
                  <w:r>
                    <w:rPr>
                      <w:szCs w:val="21"/>
                    </w:rPr>
                    <w:t>有组织排放总计</w:t>
                  </w:r>
                </w:p>
              </w:tc>
              <w:tc>
                <w:tcPr>
                  <w:tcW w:w="1984" w:type="dxa"/>
                  <w:vAlign w:val="center"/>
                </w:tcPr>
                <w:p>
                  <w:pPr>
                    <w:adjustRightInd w:val="0"/>
                    <w:snapToGrid w:val="0"/>
                    <w:jc w:val="center"/>
                    <w:rPr>
                      <w:bCs/>
                      <w:szCs w:val="21"/>
                    </w:rPr>
                  </w:pPr>
                  <w:r>
                    <w:rPr>
                      <w:rFonts w:hint="eastAsia"/>
                      <w:bCs/>
                      <w:szCs w:val="21"/>
                    </w:rPr>
                    <w:t>锡及其化合物</w:t>
                  </w:r>
                </w:p>
              </w:tc>
              <w:tc>
                <w:tcPr>
                  <w:tcW w:w="1832" w:type="dxa"/>
                  <w:vAlign w:val="center"/>
                </w:tcPr>
                <w:p>
                  <w:pPr>
                    <w:adjustRightInd w:val="0"/>
                    <w:snapToGrid w:val="0"/>
                    <w:jc w:val="center"/>
                    <w:rPr>
                      <w:kern w:val="0"/>
                      <w:szCs w:val="21"/>
                    </w:rPr>
                  </w:pPr>
                  <w:r>
                    <w:rPr>
                      <w:rFonts w:hint="eastAsia"/>
                      <w:kern w:val="0"/>
                      <w:szCs w:val="21"/>
                    </w:rPr>
                    <w:t>4.20</w:t>
                  </w:r>
                  <w:r>
                    <w:rPr>
                      <w:kern w:val="0"/>
                      <w:szCs w:val="21"/>
                    </w:rPr>
                    <w:t>×10</w:t>
                  </w:r>
                  <w:r>
                    <w:rPr>
                      <w:kern w:val="0"/>
                      <w:szCs w:val="21"/>
                      <w:vertAlign w:val="superscript"/>
                    </w:rPr>
                    <w:t>-4</w:t>
                  </w:r>
                </w:p>
              </w:tc>
              <w:tc>
                <w:tcPr>
                  <w:tcW w:w="1832" w:type="dxa"/>
                  <w:vAlign w:val="center"/>
                </w:tcPr>
                <w:p>
                  <w:pPr>
                    <w:adjustRightInd w:val="0"/>
                    <w:snapToGrid w:val="0"/>
                    <w:jc w:val="center"/>
                    <w:rPr>
                      <w:rFonts w:eastAsia="宋体"/>
                      <w:szCs w:val="21"/>
                    </w:rPr>
                  </w:pPr>
                  <w:r>
                    <w:rPr>
                      <w:rFonts w:hint="eastAsia" w:eastAsia="宋体"/>
                      <w:szCs w:val="21"/>
                    </w:rPr>
                    <w:t>1.512</w:t>
                  </w:r>
                  <w:r>
                    <w:rPr>
                      <w:kern w:val="0"/>
                      <w:szCs w:val="21"/>
                    </w:rPr>
                    <w:t>×10</w:t>
                  </w:r>
                  <w:r>
                    <w:rPr>
                      <w:kern w:val="0"/>
                      <w:szCs w:val="21"/>
                      <w:vertAlign w:val="superscript"/>
                    </w:rPr>
                    <w:t>-</w:t>
                  </w:r>
                  <w:r>
                    <w:rPr>
                      <w:rFonts w:hint="eastAsia"/>
                      <w:kern w:val="0"/>
                      <w:szCs w:val="21"/>
                      <w:vertAlign w:val="superscript"/>
                    </w:rPr>
                    <w:t>3</w:t>
                  </w:r>
                </w:p>
              </w:tc>
            </w:tr>
          </w:tbl>
          <w:p>
            <w:pPr>
              <w:spacing w:line="360" w:lineRule="auto"/>
              <w:ind w:firstLine="420" w:firstLineChars="200"/>
              <w:rPr>
                <w:snapToGrid w:val="0"/>
              </w:rPr>
            </w:pPr>
            <w:r>
              <w:rPr>
                <w:snapToGrid w:val="0"/>
              </w:rPr>
              <w:fldChar w:fldCharType="begin"/>
            </w:r>
            <w:r>
              <w:rPr>
                <w:snapToGrid w:val="0"/>
              </w:rPr>
              <w:instrText xml:space="preserve"> = 2 \* roman \* MERGEFORMAT </w:instrText>
            </w:r>
            <w:r>
              <w:rPr>
                <w:snapToGrid w:val="0"/>
              </w:rPr>
              <w:fldChar w:fldCharType="separate"/>
            </w:r>
            <w:r>
              <w:rPr>
                <w:snapToGrid w:val="0"/>
              </w:rPr>
              <w:t>ii</w:t>
            </w:r>
            <w:r>
              <w:rPr>
                <w:snapToGrid w:val="0"/>
              </w:rPr>
              <w:fldChar w:fldCharType="end"/>
            </w:r>
            <w:r>
              <w:rPr>
                <w:snapToGrid w:val="0"/>
                <w:sz w:val="24"/>
                <w:szCs w:val="24"/>
              </w:rPr>
              <w:t>：</w:t>
            </w:r>
            <w:r>
              <w:rPr>
                <w:rFonts w:hint="eastAsia"/>
                <w:snapToGrid w:val="0"/>
                <w:sz w:val="24"/>
                <w:szCs w:val="24"/>
              </w:rPr>
              <w:t>根据工程分析，正常工况下，项目大气污染物无组织排放量核算见表7-9。</w:t>
            </w:r>
          </w:p>
          <w:p>
            <w:pPr>
              <w:jc w:val="center"/>
              <w:outlineLvl w:val="4"/>
              <w:rPr>
                <w:b/>
                <w:bCs/>
                <w:snapToGrid w:val="0"/>
              </w:rPr>
            </w:pPr>
            <w:r>
              <w:rPr>
                <w:rFonts w:hint="eastAsia"/>
                <w:b/>
                <w:bCs/>
                <w:snapToGrid w:val="0"/>
              </w:rPr>
              <w:t>表7-9 大气污染物无组织排放量核算表</w:t>
            </w:r>
          </w:p>
          <w:tbl>
            <w:tblPr>
              <w:tblW w:w="92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08"/>
              <w:gridCol w:w="669"/>
              <w:gridCol w:w="709"/>
              <w:gridCol w:w="821"/>
              <w:gridCol w:w="1076"/>
              <w:gridCol w:w="2823"/>
              <w:gridCol w:w="150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67" w:hRule="atLeast"/>
                <w:jc w:val="center"/>
              </w:trPr>
              <w:tc>
                <w:tcPr>
                  <w:tcW w:w="508" w:type="dxa"/>
                  <w:vMerge w:val="restart"/>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序号</w:t>
                  </w:r>
                </w:p>
              </w:tc>
              <w:tc>
                <w:tcPr>
                  <w:tcW w:w="669" w:type="dxa"/>
                  <w:vMerge w:val="restart"/>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排放口编号</w:t>
                  </w:r>
                </w:p>
              </w:tc>
              <w:tc>
                <w:tcPr>
                  <w:tcW w:w="709" w:type="dxa"/>
                  <w:vMerge w:val="restart"/>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产污</w:t>
                  </w:r>
                </w:p>
                <w:p>
                  <w:pPr>
                    <w:tabs>
                      <w:tab w:val="left" w:pos="277"/>
                      <w:tab w:val="left" w:pos="600"/>
                      <w:tab w:val="left" w:pos="780"/>
                      <w:tab w:val="left" w:pos="2517"/>
                    </w:tabs>
                    <w:adjustRightInd w:val="0"/>
                    <w:snapToGrid w:val="0"/>
                    <w:jc w:val="center"/>
                    <w:textAlignment w:val="baseline"/>
                    <w:rPr>
                      <w:b/>
                      <w:szCs w:val="21"/>
                    </w:rPr>
                  </w:pPr>
                  <w:r>
                    <w:rPr>
                      <w:b/>
                      <w:szCs w:val="21"/>
                    </w:rPr>
                    <w:t>环节</w:t>
                  </w:r>
                </w:p>
              </w:tc>
              <w:tc>
                <w:tcPr>
                  <w:tcW w:w="821" w:type="dxa"/>
                  <w:vMerge w:val="restart"/>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污染物</w:t>
                  </w:r>
                </w:p>
              </w:tc>
              <w:tc>
                <w:tcPr>
                  <w:tcW w:w="1076" w:type="dxa"/>
                  <w:vMerge w:val="restart"/>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主要污染防治措施</w:t>
                  </w:r>
                </w:p>
              </w:tc>
              <w:tc>
                <w:tcPr>
                  <w:tcW w:w="4329" w:type="dxa"/>
                  <w:gridSpan w:val="2"/>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国家或地方污染物排放标准</w:t>
                  </w:r>
                </w:p>
              </w:tc>
              <w:tc>
                <w:tcPr>
                  <w:tcW w:w="1134" w:type="dxa"/>
                  <w:vMerge w:val="restart"/>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67" w:hRule="atLeast"/>
                <w:jc w:val="center"/>
              </w:trPr>
              <w:tc>
                <w:tcPr>
                  <w:tcW w:w="508"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669"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709"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821"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1076"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2823" w:type="dxa"/>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标准名称</w:t>
                  </w:r>
                </w:p>
              </w:tc>
              <w:tc>
                <w:tcPr>
                  <w:tcW w:w="1506" w:type="dxa"/>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浓度</w:t>
                  </w:r>
                </w:p>
                <w:p>
                  <w:pPr>
                    <w:tabs>
                      <w:tab w:val="left" w:pos="277"/>
                      <w:tab w:val="left" w:pos="600"/>
                      <w:tab w:val="left" w:pos="780"/>
                      <w:tab w:val="left" w:pos="2517"/>
                    </w:tabs>
                    <w:adjustRightInd w:val="0"/>
                    <w:snapToGrid w:val="0"/>
                    <w:jc w:val="center"/>
                    <w:textAlignment w:val="baseline"/>
                    <w:rPr>
                      <w:b/>
                      <w:szCs w:val="21"/>
                    </w:rPr>
                  </w:pPr>
                  <w:r>
                    <w:rPr>
                      <w:b/>
                      <w:szCs w:val="21"/>
                    </w:rPr>
                    <w:t>限值/（ug/m</w:t>
                  </w:r>
                  <w:r>
                    <w:rPr>
                      <w:b/>
                      <w:szCs w:val="21"/>
                      <w:vertAlign w:val="superscript"/>
                    </w:rPr>
                    <w:t>3</w:t>
                  </w:r>
                  <w:r>
                    <w:rPr>
                      <w:b/>
                      <w:szCs w:val="21"/>
                    </w:rPr>
                    <w:t>）</w:t>
                  </w:r>
                </w:p>
              </w:tc>
              <w:tc>
                <w:tcPr>
                  <w:tcW w:w="1134"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508" w:type="dxa"/>
                  <w:vAlign w:val="center"/>
                </w:tcPr>
                <w:p>
                  <w:pPr>
                    <w:tabs>
                      <w:tab w:val="left" w:pos="277"/>
                      <w:tab w:val="left" w:pos="600"/>
                      <w:tab w:val="left" w:pos="780"/>
                      <w:tab w:val="left" w:pos="2517"/>
                    </w:tabs>
                    <w:adjustRightInd w:val="0"/>
                    <w:snapToGrid w:val="0"/>
                    <w:jc w:val="center"/>
                    <w:textAlignment w:val="baseline"/>
                    <w:rPr>
                      <w:szCs w:val="21"/>
                    </w:rPr>
                  </w:pPr>
                  <w:r>
                    <w:rPr>
                      <w:szCs w:val="21"/>
                    </w:rPr>
                    <w:t>1</w:t>
                  </w:r>
                </w:p>
              </w:tc>
              <w:tc>
                <w:tcPr>
                  <w:tcW w:w="669" w:type="dxa"/>
                  <w:vAlign w:val="center"/>
                </w:tcPr>
                <w:p>
                  <w:pPr>
                    <w:tabs>
                      <w:tab w:val="left" w:pos="277"/>
                      <w:tab w:val="left" w:pos="600"/>
                      <w:tab w:val="left" w:pos="780"/>
                      <w:tab w:val="left" w:pos="2517"/>
                    </w:tabs>
                    <w:adjustRightInd w:val="0"/>
                    <w:snapToGrid w:val="0"/>
                    <w:jc w:val="center"/>
                    <w:textAlignment w:val="baseline"/>
                    <w:rPr>
                      <w:szCs w:val="21"/>
                    </w:rPr>
                  </w:pPr>
                  <w:r>
                    <w:rPr>
                      <w:szCs w:val="21"/>
                    </w:rPr>
                    <w:t>无</w:t>
                  </w:r>
                </w:p>
              </w:tc>
              <w:tc>
                <w:tcPr>
                  <w:tcW w:w="709" w:type="dxa"/>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主厂房</w:t>
                  </w:r>
                </w:p>
              </w:tc>
              <w:tc>
                <w:tcPr>
                  <w:tcW w:w="821" w:type="dxa"/>
                  <w:vMerge w:val="restart"/>
                  <w:vAlign w:val="center"/>
                </w:tcPr>
                <w:p>
                  <w:pPr>
                    <w:tabs>
                      <w:tab w:val="left" w:pos="277"/>
                      <w:tab w:val="left" w:pos="600"/>
                      <w:tab w:val="left" w:pos="780"/>
                      <w:tab w:val="left" w:pos="2517"/>
                    </w:tabs>
                    <w:adjustRightInd w:val="0"/>
                    <w:snapToGrid w:val="0"/>
                    <w:jc w:val="center"/>
                    <w:textAlignment w:val="baseline"/>
                    <w:rPr>
                      <w:szCs w:val="21"/>
                    </w:rPr>
                  </w:pPr>
                  <w:r>
                    <w:rPr>
                      <w:szCs w:val="21"/>
                    </w:rPr>
                    <w:t>锡及其化合物</w:t>
                  </w:r>
                </w:p>
              </w:tc>
              <w:tc>
                <w:tcPr>
                  <w:tcW w:w="1076" w:type="dxa"/>
                  <w:vMerge w:val="restart"/>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绿化</w:t>
                  </w:r>
                </w:p>
              </w:tc>
              <w:tc>
                <w:tcPr>
                  <w:tcW w:w="2823" w:type="dxa"/>
                  <w:vMerge w:val="restart"/>
                  <w:vAlign w:val="center"/>
                </w:tcPr>
                <w:p>
                  <w:pPr>
                    <w:tabs>
                      <w:tab w:val="left" w:pos="277"/>
                      <w:tab w:val="left" w:pos="600"/>
                      <w:tab w:val="left" w:pos="780"/>
                      <w:tab w:val="left" w:pos="2517"/>
                    </w:tabs>
                    <w:adjustRightInd w:val="0"/>
                    <w:snapToGrid w:val="0"/>
                    <w:jc w:val="center"/>
                    <w:textAlignment w:val="baseline"/>
                    <w:rPr>
                      <w:szCs w:val="21"/>
                    </w:rPr>
                  </w:pPr>
                  <w:r>
                    <w:rPr>
                      <w:szCs w:val="21"/>
                    </w:rPr>
                    <w:t>《大气污染物综合排放标准》（GB16297-1996）表2中的无组织排放监控浓度</w:t>
                  </w:r>
                </w:p>
                <w:p>
                  <w:pPr>
                    <w:tabs>
                      <w:tab w:val="left" w:pos="277"/>
                      <w:tab w:val="left" w:pos="600"/>
                      <w:tab w:val="left" w:pos="780"/>
                      <w:tab w:val="left" w:pos="2517"/>
                    </w:tabs>
                    <w:adjustRightInd w:val="0"/>
                    <w:snapToGrid w:val="0"/>
                    <w:jc w:val="center"/>
                    <w:textAlignment w:val="baseline"/>
                    <w:rPr>
                      <w:szCs w:val="21"/>
                    </w:rPr>
                  </w:pPr>
                  <w:r>
                    <w:rPr>
                      <w:szCs w:val="21"/>
                    </w:rPr>
                    <w:t>限值</w:t>
                  </w:r>
                </w:p>
              </w:tc>
              <w:tc>
                <w:tcPr>
                  <w:tcW w:w="1506" w:type="dxa"/>
                  <w:vMerge w:val="restart"/>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240</w:t>
                  </w:r>
                </w:p>
              </w:tc>
              <w:tc>
                <w:tcPr>
                  <w:tcW w:w="1134" w:type="dxa"/>
                  <w:vAlign w:val="center"/>
                </w:tcPr>
                <w:p>
                  <w:pPr>
                    <w:tabs>
                      <w:tab w:val="left" w:pos="277"/>
                      <w:tab w:val="left" w:pos="600"/>
                      <w:tab w:val="left" w:pos="780"/>
                      <w:tab w:val="left" w:pos="2517"/>
                    </w:tabs>
                    <w:adjustRightInd w:val="0"/>
                    <w:snapToGrid w:val="0"/>
                    <w:jc w:val="center"/>
                    <w:textAlignment w:val="baseline"/>
                    <w:rPr>
                      <w:szCs w:val="21"/>
                    </w:rPr>
                  </w:pPr>
                  <w:r>
                    <w:rPr>
                      <w:bCs/>
                      <w:szCs w:val="21"/>
                    </w:rPr>
                    <w:t>0.</w:t>
                  </w:r>
                  <w:r>
                    <w:rPr>
                      <w:rFonts w:hint="eastAsia"/>
                      <w:bCs/>
                      <w:szCs w:val="21"/>
                    </w:rPr>
                    <w:t>126</w:t>
                  </w:r>
                  <w:r>
                    <w:rPr>
                      <w:kern w:val="0"/>
                      <w:szCs w:val="21"/>
                    </w:rPr>
                    <w:t>×10</w:t>
                  </w:r>
                  <w:r>
                    <w:rPr>
                      <w:kern w:val="0"/>
                      <w:szCs w:val="21"/>
                      <w:vertAlign w:val="superscript"/>
                    </w:rPr>
                    <w:t>-</w:t>
                  </w:r>
                  <w:r>
                    <w:rPr>
                      <w:rFonts w:hint="eastAsia"/>
                      <w:kern w:val="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508" w:type="dxa"/>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2</w:t>
                  </w:r>
                </w:p>
              </w:tc>
              <w:tc>
                <w:tcPr>
                  <w:tcW w:w="669" w:type="dxa"/>
                  <w:vAlign w:val="center"/>
                </w:tcPr>
                <w:p>
                  <w:pPr>
                    <w:tabs>
                      <w:tab w:val="left" w:pos="277"/>
                      <w:tab w:val="left" w:pos="600"/>
                      <w:tab w:val="left" w:pos="780"/>
                      <w:tab w:val="left" w:pos="2517"/>
                    </w:tabs>
                    <w:adjustRightInd w:val="0"/>
                    <w:snapToGrid w:val="0"/>
                    <w:jc w:val="center"/>
                    <w:textAlignment w:val="baseline"/>
                    <w:rPr>
                      <w:szCs w:val="21"/>
                    </w:rPr>
                  </w:pPr>
                  <w:r>
                    <w:rPr>
                      <w:szCs w:val="21"/>
                    </w:rPr>
                    <w:t>无</w:t>
                  </w:r>
                </w:p>
              </w:tc>
              <w:tc>
                <w:tcPr>
                  <w:tcW w:w="709" w:type="dxa"/>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1栋厂房</w:t>
                  </w:r>
                </w:p>
              </w:tc>
              <w:tc>
                <w:tcPr>
                  <w:tcW w:w="821"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1076"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2823"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1506" w:type="dxa"/>
                  <w:vMerge w:val="continue"/>
                  <w:vAlign w:val="center"/>
                </w:tcPr>
                <w:p>
                  <w:pPr>
                    <w:tabs>
                      <w:tab w:val="left" w:pos="277"/>
                      <w:tab w:val="left" w:pos="600"/>
                      <w:tab w:val="left" w:pos="780"/>
                      <w:tab w:val="left" w:pos="2517"/>
                    </w:tabs>
                    <w:adjustRightInd w:val="0"/>
                    <w:snapToGrid w:val="0"/>
                    <w:jc w:val="center"/>
                    <w:textAlignment w:val="baseline"/>
                    <w:rPr>
                      <w:szCs w:val="21"/>
                    </w:rPr>
                  </w:pPr>
                </w:p>
              </w:tc>
              <w:tc>
                <w:tcPr>
                  <w:tcW w:w="1134" w:type="dxa"/>
                  <w:vAlign w:val="center"/>
                </w:tcPr>
                <w:p>
                  <w:pPr>
                    <w:tabs>
                      <w:tab w:val="left" w:pos="277"/>
                      <w:tab w:val="left" w:pos="600"/>
                      <w:tab w:val="left" w:pos="780"/>
                      <w:tab w:val="left" w:pos="2517"/>
                    </w:tabs>
                    <w:adjustRightInd w:val="0"/>
                    <w:snapToGrid w:val="0"/>
                    <w:jc w:val="center"/>
                    <w:textAlignment w:val="baseline"/>
                    <w:rPr>
                      <w:bCs/>
                      <w:szCs w:val="21"/>
                    </w:rPr>
                  </w:pPr>
                  <w:r>
                    <w:rPr>
                      <w:bCs/>
                      <w:szCs w:val="21"/>
                    </w:rPr>
                    <w:t>0.</w:t>
                  </w:r>
                  <w:r>
                    <w:rPr>
                      <w:rFonts w:hint="eastAsia"/>
                      <w:bCs/>
                      <w:szCs w:val="21"/>
                    </w:rPr>
                    <w:t>042</w:t>
                  </w:r>
                  <w:r>
                    <w:rPr>
                      <w:kern w:val="0"/>
                      <w:szCs w:val="21"/>
                    </w:rPr>
                    <w:t>×10</w:t>
                  </w:r>
                  <w:r>
                    <w:rPr>
                      <w:kern w:val="0"/>
                      <w:szCs w:val="21"/>
                      <w:vertAlign w:val="superscript"/>
                    </w:rPr>
                    <w:t>-</w:t>
                  </w:r>
                  <w:r>
                    <w:rPr>
                      <w:rFonts w:hint="eastAsia"/>
                      <w:kern w:val="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33" w:hRule="atLeast"/>
                <w:jc w:val="center"/>
              </w:trPr>
              <w:tc>
                <w:tcPr>
                  <w:tcW w:w="9246" w:type="dxa"/>
                  <w:gridSpan w:val="8"/>
                  <w:vAlign w:val="center"/>
                </w:tcPr>
                <w:p>
                  <w:pPr>
                    <w:tabs>
                      <w:tab w:val="left" w:pos="277"/>
                      <w:tab w:val="left" w:pos="600"/>
                      <w:tab w:val="left" w:pos="780"/>
                      <w:tab w:val="left" w:pos="2517"/>
                    </w:tabs>
                    <w:adjustRightInd w:val="0"/>
                    <w:snapToGrid w:val="0"/>
                    <w:jc w:val="center"/>
                    <w:textAlignment w:val="baseline"/>
                    <w:rPr>
                      <w:szCs w:val="21"/>
                    </w:rPr>
                  </w:pPr>
                  <w:r>
                    <w:rPr>
                      <w:szCs w:val="21"/>
                    </w:rPr>
                    <w:t>无组织排放总计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91" w:hRule="atLeast"/>
                <w:jc w:val="center"/>
              </w:trPr>
              <w:tc>
                <w:tcPr>
                  <w:tcW w:w="3783" w:type="dxa"/>
                  <w:gridSpan w:val="5"/>
                  <w:vAlign w:val="center"/>
                </w:tcPr>
                <w:p>
                  <w:pPr>
                    <w:tabs>
                      <w:tab w:val="left" w:pos="277"/>
                      <w:tab w:val="left" w:pos="600"/>
                      <w:tab w:val="left" w:pos="780"/>
                      <w:tab w:val="left" w:pos="2517"/>
                    </w:tabs>
                    <w:adjustRightInd w:val="0"/>
                    <w:snapToGrid w:val="0"/>
                    <w:jc w:val="center"/>
                    <w:textAlignment w:val="baseline"/>
                    <w:rPr>
                      <w:szCs w:val="21"/>
                    </w:rPr>
                  </w:pPr>
                  <w:r>
                    <w:rPr>
                      <w:szCs w:val="21"/>
                    </w:rPr>
                    <w:t>无组织排放总计</w:t>
                  </w:r>
                </w:p>
              </w:tc>
              <w:tc>
                <w:tcPr>
                  <w:tcW w:w="4329" w:type="dxa"/>
                  <w:gridSpan w:val="2"/>
                  <w:vAlign w:val="center"/>
                </w:tcPr>
                <w:p>
                  <w:pPr>
                    <w:tabs>
                      <w:tab w:val="left" w:pos="277"/>
                      <w:tab w:val="left" w:pos="600"/>
                      <w:tab w:val="left" w:pos="780"/>
                      <w:tab w:val="left" w:pos="2517"/>
                    </w:tabs>
                    <w:adjustRightInd w:val="0"/>
                    <w:snapToGrid w:val="0"/>
                    <w:jc w:val="center"/>
                    <w:textAlignment w:val="baseline"/>
                    <w:rPr>
                      <w:szCs w:val="21"/>
                    </w:rPr>
                  </w:pPr>
                  <w:r>
                    <w:rPr>
                      <w:szCs w:val="21"/>
                    </w:rPr>
                    <w:t>锡及其化合物</w:t>
                  </w:r>
                </w:p>
              </w:tc>
              <w:tc>
                <w:tcPr>
                  <w:tcW w:w="1134" w:type="dxa"/>
                  <w:vAlign w:val="center"/>
                </w:tcPr>
                <w:p>
                  <w:pPr>
                    <w:tabs>
                      <w:tab w:val="left" w:pos="277"/>
                      <w:tab w:val="left" w:pos="600"/>
                      <w:tab w:val="left" w:pos="780"/>
                      <w:tab w:val="left" w:pos="2517"/>
                    </w:tabs>
                    <w:adjustRightInd w:val="0"/>
                    <w:snapToGrid w:val="0"/>
                    <w:jc w:val="center"/>
                    <w:textAlignment w:val="baseline"/>
                    <w:rPr>
                      <w:szCs w:val="21"/>
                    </w:rPr>
                  </w:pPr>
                  <w:r>
                    <w:rPr>
                      <w:bCs/>
                      <w:szCs w:val="21"/>
                    </w:rPr>
                    <w:t>0.168</w:t>
                  </w:r>
                  <w:r>
                    <w:rPr>
                      <w:kern w:val="0"/>
                      <w:szCs w:val="21"/>
                    </w:rPr>
                    <w:t>×10</w:t>
                  </w:r>
                  <w:r>
                    <w:rPr>
                      <w:kern w:val="0"/>
                      <w:szCs w:val="21"/>
                      <w:vertAlign w:val="superscript"/>
                    </w:rPr>
                    <w:t>-</w:t>
                  </w:r>
                  <w:r>
                    <w:rPr>
                      <w:rFonts w:hint="eastAsia"/>
                      <w:kern w:val="0"/>
                      <w:szCs w:val="21"/>
                      <w:vertAlign w:val="superscript"/>
                    </w:rPr>
                    <w:t>3</w:t>
                  </w:r>
                </w:p>
              </w:tc>
            </w:tr>
          </w:tbl>
          <w:p>
            <w:pPr>
              <w:spacing w:line="360" w:lineRule="auto"/>
              <w:ind w:firstLine="480" w:firstLineChars="200"/>
              <w:rPr>
                <w:sz w:val="24"/>
                <w:szCs w:val="24"/>
              </w:rPr>
            </w:pPr>
            <w:r>
              <w:rPr>
                <w:sz w:val="24"/>
                <w:szCs w:val="24"/>
              </w:rPr>
              <w:fldChar w:fldCharType="begin"/>
            </w:r>
            <w:r>
              <w:rPr>
                <w:sz w:val="24"/>
                <w:szCs w:val="24"/>
              </w:rPr>
              <w:instrText xml:space="preserve"> = 3 \* GB3 \* MERGEFORMAT </w:instrText>
            </w:r>
            <w:r>
              <w:rPr>
                <w:sz w:val="24"/>
                <w:szCs w:val="24"/>
              </w:rPr>
              <w:fldChar w:fldCharType="separate"/>
            </w:r>
            <w:r>
              <w:rPr>
                <w:rFonts w:hint="eastAsia"/>
                <w:sz w:val="24"/>
                <w:szCs w:val="24"/>
              </w:rPr>
              <w:t>③</w:t>
            </w:r>
            <w:r>
              <w:rPr>
                <w:sz w:val="24"/>
                <w:szCs w:val="24"/>
              </w:rPr>
              <w:fldChar w:fldCharType="end"/>
            </w:r>
            <w:r>
              <w:rPr>
                <w:sz w:val="24"/>
                <w:szCs w:val="24"/>
              </w:rPr>
              <w:t>项目大气污染物年排放量核算</w:t>
            </w:r>
          </w:p>
          <w:p>
            <w:pPr>
              <w:spacing w:line="360" w:lineRule="auto"/>
              <w:ind w:firstLine="480" w:firstLineChars="200"/>
              <w:rPr>
                <w:sz w:val="24"/>
                <w:szCs w:val="24"/>
              </w:rPr>
            </w:pPr>
            <w:r>
              <w:rPr>
                <w:sz w:val="24"/>
                <w:szCs w:val="24"/>
              </w:rPr>
              <w:t>本项目大气污染物年排放量核算结果如下：</w:t>
            </w:r>
          </w:p>
          <w:p>
            <w:pPr>
              <w:ind w:left="420" w:leftChars="200"/>
              <w:jc w:val="center"/>
              <w:outlineLvl w:val="4"/>
              <w:rPr>
                <w:b/>
                <w:bCs/>
                <w:snapToGrid w:val="0"/>
              </w:rPr>
            </w:pPr>
            <w:r>
              <w:rPr>
                <w:rFonts w:hint="eastAsia"/>
                <w:b/>
                <w:bCs/>
                <w:snapToGrid w:val="0"/>
              </w:rPr>
              <w:t>表7-10  大气污染物年排放量核算表</w:t>
            </w:r>
          </w:p>
          <w:tbl>
            <w:tblPr>
              <w:tblW w:w="91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791"/>
              <w:gridCol w:w="3667"/>
              <w:gridCol w:w="36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184" w:hRule="atLeast"/>
                <w:jc w:val="center"/>
              </w:trPr>
              <w:tc>
                <w:tcPr>
                  <w:tcW w:w="1791" w:type="dxa"/>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序号</w:t>
                  </w:r>
                </w:p>
              </w:tc>
              <w:tc>
                <w:tcPr>
                  <w:tcW w:w="3667" w:type="dxa"/>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污染物</w:t>
                  </w:r>
                </w:p>
              </w:tc>
              <w:tc>
                <w:tcPr>
                  <w:tcW w:w="3666" w:type="dxa"/>
                  <w:vAlign w:val="center"/>
                </w:tcPr>
                <w:p>
                  <w:pPr>
                    <w:tabs>
                      <w:tab w:val="left" w:pos="277"/>
                      <w:tab w:val="left" w:pos="600"/>
                      <w:tab w:val="left" w:pos="780"/>
                      <w:tab w:val="left" w:pos="2517"/>
                    </w:tabs>
                    <w:adjustRightInd w:val="0"/>
                    <w:snapToGrid w:val="0"/>
                    <w:jc w:val="center"/>
                    <w:textAlignment w:val="baseline"/>
                    <w:rPr>
                      <w:b/>
                      <w:szCs w:val="21"/>
                    </w:rPr>
                  </w:pPr>
                  <w:r>
                    <w:rPr>
                      <w:b/>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1791" w:type="dxa"/>
                  <w:vAlign w:val="center"/>
                </w:tcPr>
                <w:p>
                  <w:pPr>
                    <w:tabs>
                      <w:tab w:val="left" w:pos="277"/>
                      <w:tab w:val="left" w:pos="600"/>
                      <w:tab w:val="left" w:pos="780"/>
                      <w:tab w:val="left" w:pos="2517"/>
                    </w:tabs>
                    <w:adjustRightInd w:val="0"/>
                    <w:snapToGrid w:val="0"/>
                    <w:jc w:val="center"/>
                    <w:textAlignment w:val="baseline"/>
                    <w:rPr>
                      <w:szCs w:val="21"/>
                    </w:rPr>
                  </w:pPr>
                  <w:r>
                    <w:rPr>
                      <w:szCs w:val="21"/>
                    </w:rPr>
                    <w:t>1</w:t>
                  </w:r>
                </w:p>
              </w:tc>
              <w:tc>
                <w:tcPr>
                  <w:tcW w:w="3667" w:type="dxa"/>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锡</w:t>
                  </w:r>
                  <w:r>
                    <w:rPr>
                      <w:szCs w:val="21"/>
                    </w:rPr>
                    <w:t>及其化合物</w:t>
                  </w:r>
                </w:p>
              </w:tc>
              <w:tc>
                <w:tcPr>
                  <w:tcW w:w="3666" w:type="dxa"/>
                  <w:vAlign w:val="center"/>
                </w:tcPr>
                <w:p>
                  <w:pPr>
                    <w:tabs>
                      <w:tab w:val="left" w:pos="277"/>
                      <w:tab w:val="left" w:pos="600"/>
                      <w:tab w:val="left" w:pos="780"/>
                      <w:tab w:val="left" w:pos="2517"/>
                    </w:tabs>
                    <w:adjustRightInd w:val="0"/>
                    <w:snapToGrid w:val="0"/>
                    <w:jc w:val="center"/>
                    <w:textAlignment w:val="baseline"/>
                    <w:rPr>
                      <w:szCs w:val="21"/>
                    </w:rPr>
                  </w:pPr>
                  <w:r>
                    <w:rPr>
                      <w:rFonts w:hint="eastAsia"/>
                      <w:szCs w:val="21"/>
                    </w:rPr>
                    <w:t>1.68</w:t>
                  </w:r>
                  <w:r>
                    <w:rPr>
                      <w:kern w:val="0"/>
                      <w:szCs w:val="21"/>
                    </w:rPr>
                    <w:t>×10</w:t>
                  </w:r>
                  <w:r>
                    <w:rPr>
                      <w:kern w:val="0"/>
                      <w:szCs w:val="21"/>
                      <w:vertAlign w:val="superscript"/>
                    </w:rPr>
                    <w:t>-</w:t>
                  </w:r>
                  <w:r>
                    <w:rPr>
                      <w:rFonts w:hint="eastAsia"/>
                      <w:kern w:val="0"/>
                      <w:szCs w:val="21"/>
                      <w:vertAlign w:val="superscript"/>
                    </w:rPr>
                    <w:t>3</w:t>
                  </w:r>
                </w:p>
              </w:tc>
            </w:tr>
          </w:tbl>
          <w:p>
            <w:pPr>
              <w:spacing w:line="360" w:lineRule="auto"/>
              <w:ind w:firstLine="720" w:firstLineChars="300"/>
            </w:pPr>
            <w:r>
              <w:rPr>
                <w:bCs/>
                <w:sz w:val="24"/>
                <w:szCs w:val="24"/>
              </w:rPr>
              <w:t>综上分析，本项目营运期</w:t>
            </w:r>
            <w:r>
              <w:rPr>
                <w:rFonts w:hint="eastAsia"/>
                <w:bCs/>
                <w:sz w:val="24"/>
                <w:szCs w:val="24"/>
              </w:rPr>
              <w:t>主厂房和1栋厂房</w:t>
            </w:r>
            <w:r>
              <w:rPr>
                <w:bCs/>
                <w:sz w:val="24"/>
                <w:szCs w:val="24"/>
              </w:rPr>
              <w:t>产生的</w:t>
            </w:r>
            <w:r>
              <w:rPr>
                <w:rFonts w:hint="eastAsia"/>
                <w:bCs/>
                <w:sz w:val="24"/>
                <w:szCs w:val="24"/>
              </w:rPr>
              <w:t>锡焊</w:t>
            </w:r>
            <w:r>
              <w:rPr>
                <w:bCs/>
                <w:sz w:val="24"/>
                <w:szCs w:val="24"/>
              </w:rPr>
              <w:t>废气经</w:t>
            </w:r>
            <w:r>
              <w:rPr>
                <w:rFonts w:hint="eastAsia"/>
                <w:bCs/>
                <w:sz w:val="24"/>
                <w:szCs w:val="24"/>
              </w:rPr>
              <w:t>收集</w:t>
            </w:r>
            <w:r>
              <w:rPr>
                <w:bCs/>
                <w:sz w:val="24"/>
                <w:szCs w:val="24"/>
              </w:rPr>
              <w:t>后</w:t>
            </w:r>
            <w:r>
              <w:rPr>
                <w:rFonts w:hint="eastAsia"/>
                <w:bCs/>
                <w:sz w:val="24"/>
                <w:szCs w:val="24"/>
              </w:rPr>
              <w:t>分别由15</w:t>
            </w:r>
            <w:r>
              <w:rPr>
                <w:bCs/>
                <w:sz w:val="24"/>
                <w:szCs w:val="24"/>
              </w:rPr>
              <w:t>m高的</w:t>
            </w:r>
            <w:r>
              <w:rPr>
                <w:rFonts w:hint="eastAsia"/>
                <w:bCs/>
                <w:sz w:val="24"/>
                <w:szCs w:val="24"/>
              </w:rPr>
              <w:t>1#和2#排气筒</w:t>
            </w:r>
            <w:r>
              <w:rPr>
                <w:bCs/>
                <w:sz w:val="24"/>
                <w:szCs w:val="24"/>
              </w:rPr>
              <w:t>排放，排放口污染因子符合</w:t>
            </w:r>
            <w:r>
              <w:rPr>
                <w:rFonts w:hint="eastAsia"/>
                <w:bCs/>
                <w:sz w:val="24"/>
                <w:szCs w:val="24"/>
              </w:rPr>
              <w:t>《大气污染物综合排放标准》（GB16297-1996）中二级标准限值</w:t>
            </w:r>
            <w:r>
              <w:rPr>
                <w:bCs/>
                <w:sz w:val="24"/>
                <w:szCs w:val="24"/>
              </w:rPr>
              <w:t>，最大落地浓度各类污染因子预测值均小于</w:t>
            </w:r>
            <w:r>
              <w:rPr>
                <w:rFonts w:hint="eastAsia"/>
                <w:sz w:val="24"/>
                <w:szCs w:val="24"/>
              </w:rPr>
              <w:t>《</w:t>
            </w:r>
            <w:r>
              <w:rPr>
                <w:sz w:val="24"/>
                <w:szCs w:val="24"/>
              </w:rPr>
              <w:t>大气污染物综合排放标准详解</w:t>
            </w:r>
            <w:r>
              <w:rPr>
                <w:rFonts w:hint="eastAsia"/>
                <w:sz w:val="24"/>
                <w:szCs w:val="24"/>
              </w:rPr>
              <w:t>》</w:t>
            </w:r>
            <w:r>
              <w:rPr>
                <w:bCs/>
                <w:sz w:val="24"/>
                <w:szCs w:val="24"/>
              </w:rPr>
              <w:t>中的标准值要求，对大气环境影响较小。</w:t>
            </w:r>
          </w:p>
          <w:p>
            <w:pPr>
              <w:spacing w:line="360" w:lineRule="auto"/>
              <w:ind w:firstLine="504" w:firstLineChars="200"/>
              <w:rPr>
                <w:sz w:val="24"/>
                <w:szCs w:val="24"/>
              </w:rPr>
            </w:pPr>
            <w:r>
              <w:rPr>
                <w:spacing w:val="6"/>
                <w:sz w:val="24"/>
                <w:szCs w:val="24"/>
              </w:rPr>
              <w:t>3、</w:t>
            </w:r>
            <w:r>
              <w:rPr>
                <w:sz w:val="24"/>
                <w:szCs w:val="24"/>
              </w:rPr>
              <w:t>噪声影响分析</w:t>
            </w:r>
          </w:p>
          <w:p>
            <w:pPr>
              <w:spacing w:line="360" w:lineRule="auto"/>
              <w:ind w:firstLine="480" w:firstLineChars="200"/>
              <w:rPr>
                <w:bCs/>
                <w:sz w:val="24"/>
                <w:szCs w:val="24"/>
                <w:u w:val="single"/>
              </w:rPr>
            </w:pPr>
            <w:r>
              <w:rPr>
                <w:sz w:val="24"/>
                <w:szCs w:val="24"/>
              </w:rPr>
              <w:t>本项目噪声源主要为</w:t>
            </w:r>
            <w:r>
              <w:rPr>
                <w:rFonts w:hint="eastAsia"/>
                <w:sz w:val="24"/>
                <w:szCs w:val="24"/>
              </w:rPr>
              <w:t>包装机</w:t>
            </w:r>
            <w:r>
              <w:rPr>
                <w:sz w:val="24"/>
                <w:szCs w:val="24"/>
              </w:rPr>
              <w:t>、电批</w:t>
            </w:r>
            <w:r>
              <w:rPr>
                <w:rFonts w:hint="eastAsia"/>
                <w:sz w:val="24"/>
                <w:szCs w:val="24"/>
              </w:rPr>
              <w:t>、</w:t>
            </w:r>
            <w:r>
              <w:rPr>
                <w:sz w:val="24"/>
                <w:szCs w:val="24"/>
              </w:rPr>
              <w:t>引风机等机械设备噪声，噪声源强约</w:t>
            </w:r>
            <w:r>
              <w:rPr>
                <w:rFonts w:hint="eastAsia"/>
                <w:sz w:val="24"/>
                <w:szCs w:val="24"/>
              </w:rPr>
              <w:t>70</w:t>
            </w:r>
            <w:r>
              <w:rPr>
                <w:sz w:val="24"/>
                <w:szCs w:val="24"/>
              </w:rPr>
              <w:t>~9</w:t>
            </w:r>
            <w:r>
              <w:rPr>
                <w:rFonts w:hint="eastAsia"/>
                <w:sz w:val="24"/>
                <w:szCs w:val="24"/>
              </w:rPr>
              <w:t>0dB</w:t>
            </w:r>
            <w:r>
              <w:rPr>
                <w:sz w:val="24"/>
                <w:szCs w:val="24"/>
              </w:rPr>
              <w:t>，项目在生产过程中噪声会对周边居民产生一定影响</w:t>
            </w:r>
            <w:r>
              <w:rPr>
                <w:rFonts w:hint="eastAsia"/>
                <w:sz w:val="24"/>
                <w:szCs w:val="24"/>
              </w:rPr>
              <w:t>。</w:t>
            </w:r>
            <w:r>
              <w:rPr>
                <w:sz w:val="24"/>
                <w:szCs w:val="24"/>
              </w:rPr>
              <w:t>根据现场调查，项目周边</w:t>
            </w:r>
            <w:r>
              <w:rPr>
                <w:rFonts w:hint="eastAsia"/>
                <w:sz w:val="24"/>
                <w:szCs w:val="24"/>
              </w:rPr>
              <w:t>主要</w:t>
            </w:r>
            <w:r>
              <w:rPr>
                <w:sz w:val="24"/>
                <w:szCs w:val="24"/>
              </w:rPr>
              <w:t>为工业企业，</w:t>
            </w:r>
            <w:r>
              <w:rPr>
                <w:rFonts w:hint="eastAsia"/>
                <w:sz w:val="24"/>
                <w:szCs w:val="24"/>
              </w:rPr>
              <w:t>南面30m处有一所幼儿园，</w:t>
            </w:r>
            <w:r>
              <w:rPr>
                <w:rFonts w:hint="eastAsia"/>
                <w:spacing w:val="6"/>
                <w:sz w:val="24"/>
                <w:szCs w:val="24"/>
              </w:rPr>
              <w:t>北面160m-230m处约有关峡居民10户</w:t>
            </w:r>
            <w:r>
              <w:rPr>
                <w:rFonts w:hint="eastAsia"/>
                <w:bCs/>
                <w:sz w:val="24"/>
                <w:szCs w:val="24"/>
              </w:rPr>
              <w:t>。</w:t>
            </w:r>
            <w:r>
              <w:rPr>
                <w:rFonts w:hint="eastAsia"/>
                <w:bCs/>
                <w:sz w:val="24"/>
                <w:szCs w:val="24"/>
                <w:u w:val="single"/>
              </w:rPr>
              <w:t>由于本项目2号厂房南边界离幼儿园较近，本项目在平面布局时将2号厂房第3层靠近幼儿园的区域设有半成品堆放区，包装作业区则设置在厂房中部和北部区域；2号厂房第4层则设置为仓库，从平面布局上减轻项目噪声源对南侧幼儿园的影响。同时本项目2号厂房封闭性较好，在生产过程中通过加强管理将临近幼儿园的南侧墙面的窗户设为关闭状态，在采取上述措施后，本项目作业时产生的噪声对南侧幼儿园的影响可大幅度降低。</w:t>
            </w:r>
          </w:p>
          <w:p>
            <w:pPr>
              <w:spacing w:line="360" w:lineRule="auto"/>
              <w:ind w:firstLine="480" w:firstLineChars="200"/>
              <w:rPr>
                <w:bCs/>
                <w:sz w:val="24"/>
                <w:szCs w:val="24"/>
              </w:rPr>
            </w:pPr>
            <w:r>
              <w:rPr>
                <w:sz w:val="24"/>
                <w:szCs w:val="24"/>
              </w:rPr>
              <w:t>为进一步</w:t>
            </w:r>
            <w:r>
              <w:rPr>
                <w:rFonts w:hint="eastAsia"/>
                <w:sz w:val="24"/>
                <w:szCs w:val="24"/>
              </w:rPr>
              <w:t>了解</w:t>
            </w:r>
            <w:r>
              <w:rPr>
                <w:sz w:val="24"/>
                <w:szCs w:val="24"/>
              </w:rPr>
              <w:t>项目生产噪声对周边环境的影响，</w:t>
            </w:r>
            <w:r>
              <w:rPr>
                <w:bCs/>
                <w:sz w:val="24"/>
                <w:szCs w:val="24"/>
              </w:rPr>
              <w:t>环评以项目主要生产设备噪声进行预测，预测结果见表7-1</w:t>
            </w:r>
            <w:r>
              <w:rPr>
                <w:rFonts w:hint="eastAsia"/>
                <w:bCs/>
                <w:sz w:val="24"/>
                <w:szCs w:val="24"/>
              </w:rPr>
              <w:t>1。</w:t>
            </w:r>
          </w:p>
          <w:p>
            <w:pPr>
              <w:spacing w:line="360" w:lineRule="auto"/>
              <w:jc w:val="center"/>
              <w:rPr>
                <w:b/>
                <w:sz w:val="24"/>
                <w:szCs w:val="24"/>
              </w:rPr>
            </w:pPr>
            <w:r>
              <w:rPr>
                <w:b/>
                <w:sz w:val="24"/>
                <w:szCs w:val="24"/>
              </w:rPr>
              <w:t>表7-</w:t>
            </w:r>
            <w:r>
              <w:rPr>
                <w:rFonts w:hint="eastAsia"/>
                <w:b/>
                <w:sz w:val="24"/>
                <w:szCs w:val="24"/>
              </w:rPr>
              <w:t xml:space="preserve">11 </w:t>
            </w:r>
            <w:r>
              <w:rPr>
                <w:b/>
                <w:sz w:val="24"/>
                <w:szCs w:val="24"/>
              </w:rPr>
              <w:t xml:space="preserve"> </w:t>
            </w:r>
            <w:r>
              <w:rPr>
                <w:rFonts w:hint="eastAsia"/>
                <w:b/>
                <w:sz w:val="24"/>
                <w:szCs w:val="24"/>
              </w:rPr>
              <w:t>项目昼间厂界</w:t>
            </w:r>
            <w:r>
              <w:rPr>
                <w:b/>
                <w:sz w:val="24"/>
                <w:szCs w:val="24"/>
              </w:rPr>
              <w:t xml:space="preserve">噪声预测结果一览表 </w:t>
            </w:r>
          </w:p>
          <w:tbl>
            <w:tblPr>
              <w:tblW w:w="950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1878"/>
              <w:gridCol w:w="1291"/>
              <w:gridCol w:w="1587"/>
              <w:gridCol w:w="1583"/>
              <w:gridCol w:w="1583"/>
              <w:gridCol w:w="15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spacing w:line="240" w:lineRule="exact"/>
                    <w:jc w:val="center"/>
                    <w:rPr>
                      <w:b/>
                      <w:szCs w:val="21"/>
                    </w:rPr>
                  </w:pPr>
                  <w:r>
                    <w:rPr>
                      <w:rFonts w:hint="eastAsia"/>
                      <w:b/>
                      <w:szCs w:val="21"/>
                    </w:rPr>
                    <w:t>厂界</w:t>
                  </w:r>
                </w:p>
              </w:tc>
              <w:tc>
                <w:tcPr>
                  <w:tcW w:w="1291" w:type="dxa"/>
                  <w:vAlign w:val="center"/>
                </w:tcPr>
                <w:p>
                  <w:pPr>
                    <w:adjustRightInd w:val="0"/>
                    <w:snapToGrid w:val="0"/>
                    <w:spacing w:line="240" w:lineRule="exact"/>
                    <w:jc w:val="center"/>
                    <w:rPr>
                      <w:b/>
                      <w:szCs w:val="21"/>
                    </w:rPr>
                  </w:pPr>
                  <w:r>
                    <w:rPr>
                      <w:rFonts w:hint="eastAsia"/>
                      <w:b/>
                      <w:szCs w:val="21"/>
                    </w:rPr>
                    <w:t>背景值</w:t>
                  </w:r>
                </w:p>
                <w:p>
                  <w:pPr>
                    <w:adjustRightInd w:val="0"/>
                    <w:snapToGrid w:val="0"/>
                    <w:spacing w:line="240" w:lineRule="exact"/>
                    <w:jc w:val="center"/>
                    <w:rPr>
                      <w:b/>
                      <w:szCs w:val="21"/>
                    </w:rPr>
                  </w:pPr>
                  <w:r>
                    <w:rPr>
                      <w:rFonts w:hint="eastAsia"/>
                      <w:b/>
                      <w:szCs w:val="21"/>
                    </w:rPr>
                    <w:t>dB（A）</w:t>
                  </w:r>
                </w:p>
              </w:tc>
              <w:tc>
                <w:tcPr>
                  <w:tcW w:w="1587" w:type="dxa"/>
                  <w:vAlign w:val="center"/>
                </w:tcPr>
                <w:p>
                  <w:pPr>
                    <w:adjustRightInd w:val="0"/>
                    <w:snapToGrid w:val="0"/>
                    <w:spacing w:line="240" w:lineRule="exact"/>
                    <w:jc w:val="center"/>
                    <w:rPr>
                      <w:b/>
                      <w:szCs w:val="21"/>
                    </w:rPr>
                  </w:pPr>
                  <w:r>
                    <w:rPr>
                      <w:rFonts w:hint="eastAsia"/>
                      <w:b/>
                      <w:szCs w:val="21"/>
                    </w:rPr>
                    <w:t>贡献值</w:t>
                  </w:r>
                </w:p>
                <w:p>
                  <w:pPr>
                    <w:adjustRightInd w:val="0"/>
                    <w:snapToGrid w:val="0"/>
                    <w:spacing w:line="240" w:lineRule="exact"/>
                    <w:jc w:val="center"/>
                    <w:rPr>
                      <w:b/>
                      <w:szCs w:val="21"/>
                    </w:rPr>
                  </w:pPr>
                  <w:r>
                    <w:rPr>
                      <w:rFonts w:hint="eastAsia"/>
                      <w:b/>
                      <w:szCs w:val="21"/>
                    </w:rPr>
                    <w:t>dB（A）</w:t>
                  </w:r>
                </w:p>
              </w:tc>
              <w:tc>
                <w:tcPr>
                  <w:tcW w:w="1583" w:type="dxa"/>
                  <w:vAlign w:val="center"/>
                </w:tcPr>
                <w:p>
                  <w:pPr>
                    <w:adjustRightInd w:val="0"/>
                    <w:snapToGrid w:val="0"/>
                    <w:spacing w:line="240" w:lineRule="exact"/>
                    <w:jc w:val="center"/>
                    <w:rPr>
                      <w:b/>
                      <w:szCs w:val="21"/>
                    </w:rPr>
                  </w:pPr>
                  <w:r>
                    <w:rPr>
                      <w:rFonts w:hint="eastAsia"/>
                      <w:b/>
                      <w:szCs w:val="21"/>
                    </w:rPr>
                    <w:t>预测值</w:t>
                  </w:r>
                </w:p>
              </w:tc>
              <w:tc>
                <w:tcPr>
                  <w:tcW w:w="1583" w:type="dxa"/>
                  <w:vAlign w:val="center"/>
                </w:tcPr>
                <w:p>
                  <w:pPr>
                    <w:adjustRightInd w:val="0"/>
                    <w:snapToGrid w:val="0"/>
                    <w:spacing w:line="240" w:lineRule="exact"/>
                    <w:jc w:val="center"/>
                    <w:rPr>
                      <w:b/>
                      <w:szCs w:val="21"/>
                    </w:rPr>
                  </w:pPr>
                  <w:r>
                    <w:rPr>
                      <w:rFonts w:hint="eastAsia"/>
                      <w:b/>
                      <w:szCs w:val="21"/>
                    </w:rPr>
                    <w:t>标准值</w:t>
                  </w:r>
                </w:p>
                <w:p>
                  <w:pPr>
                    <w:adjustRightInd w:val="0"/>
                    <w:snapToGrid w:val="0"/>
                    <w:spacing w:line="240" w:lineRule="exact"/>
                    <w:jc w:val="center"/>
                    <w:rPr>
                      <w:b/>
                      <w:szCs w:val="21"/>
                    </w:rPr>
                  </w:pPr>
                  <w:r>
                    <w:rPr>
                      <w:rFonts w:hint="eastAsia"/>
                      <w:b/>
                      <w:szCs w:val="21"/>
                    </w:rPr>
                    <w:t>dB（A）</w:t>
                  </w:r>
                </w:p>
              </w:tc>
              <w:tc>
                <w:tcPr>
                  <w:tcW w:w="1581" w:type="dxa"/>
                  <w:vAlign w:val="center"/>
                </w:tcPr>
                <w:p>
                  <w:pPr>
                    <w:adjustRightInd w:val="0"/>
                    <w:snapToGrid w:val="0"/>
                    <w:spacing w:line="240" w:lineRule="exact"/>
                    <w:jc w:val="center"/>
                    <w:rPr>
                      <w:b/>
                      <w:szCs w:val="21"/>
                    </w:rPr>
                  </w:pPr>
                  <w:r>
                    <w:rPr>
                      <w:rFonts w:hint="eastAsia"/>
                      <w:b/>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widowControl/>
                    <w:jc w:val="center"/>
                    <w:textAlignment w:val="center"/>
                    <w:rPr>
                      <w:kern w:val="0"/>
                      <w:szCs w:val="21"/>
                    </w:rPr>
                  </w:pPr>
                  <w:r>
                    <w:rPr>
                      <w:kern w:val="0"/>
                      <w:szCs w:val="21"/>
                    </w:rPr>
                    <w:t>主厂房东</w:t>
                  </w:r>
                  <w:r>
                    <w:rPr>
                      <w:rFonts w:hint="eastAsia"/>
                      <w:kern w:val="0"/>
                      <w:szCs w:val="21"/>
                    </w:rPr>
                    <w:t>厂界</w:t>
                  </w:r>
                </w:p>
              </w:tc>
              <w:tc>
                <w:tcPr>
                  <w:tcW w:w="1291" w:type="dxa"/>
                  <w:vAlign w:val="center"/>
                </w:tcPr>
                <w:p>
                  <w:pPr>
                    <w:adjustRightInd w:val="0"/>
                    <w:snapToGrid w:val="0"/>
                    <w:contextualSpacing/>
                    <w:jc w:val="center"/>
                    <w:rPr>
                      <w:szCs w:val="21"/>
                    </w:rPr>
                  </w:pPr>
                  <w:r>
                    <w:rPr>
                      <w:rFonts w:hint="eastAsia"/>
                      <w:szCs w:val="21"/>
                    </w:rPr>
                    <w:t>51.3</w:t>
                  </w:r>
                </w:p>
              </w:tc>
              <w:tc>
                <w:tcPr>
                  <w:tcW w:w="1587" w:type="dxa"/>
                  <w:vAlign w:val="center"/>
                </w:tcPr>
                <w:p>
                  <w:pPr>
                    <w:adjustRightInd w:val="0"/>
                    <w:snapToGrid w:val="0"/>
                    <w:spacing w:line="240" w:lineRule="exact"/>
                    <w:jc w:val="center"/>
                    <w:rPr>
                      <w:szCs w:val="21"/>
                    </w:rPr>
                  </w:pPr>
                  <w:r>
                    <w:rPr>
                      <w:rFonts w:hint="eastAsia"/>
                      <w:szCs w:val="21"/>
                    </w:rPr>
                    <w:t>52.6</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widowControl/>
                    <w:jc w:val="center"/>
                    <w:textAlignment w:val="center"/>
                    <w:rPr>
                      <w:kern w:val="0"/>
                      <w:szCs w:val="21"/>
                    </w:rPr>
                  </w:pPr>
                  <w:r>
                    <w:rPr>
                      <w:kern w:val="0"/>
                      <w:szCs w:val="21"/>
                    </w:rPr>
                    <w:t>主厂房</w:t>
                  </w:r>
                  <w:r>
                    <w:rPr>
                      <w:rFonts w:hint="eastAsia"/>
                      <w:kern w:val="0"/>
                      <w:szCs w:val="21"/>
                    </w:rPr>
                    <w:t>南厂界</w:t>
                  </w:r>
                </w:p>
              </w:tc>
              <w:tc>
                <w:tcPr>
                  <w:tcW w:w="1291" w:type="dxa"/>
                  <w:vAlign w:val="center"/>
                </w:tcPr>
                <w:p>
                  <w:pPr>
                    <w:adjustRightInd w:val="0"/>
                    <w:snapToGrid w:val="0"/>
                    <w:contextualSpacing/>
                    <w:jc w:val="center"/>
                    <w:rPr>
                      <w:szCs w:val="21"/>
                    </w:rPr>
                  </w:pPr>
                  <w:r>
                    <w:rPr>
                      <w:rFonts w:hint="eastAsia"/>
                      <w:szCs w:val="21"/>
                    </w:rPr>
                    <w:t>50.2</w:t>
                  </w:r>
                </w:p>
              </w:tc>
              <w:tc>
                <w:tcPr>
                  <w:tcW w:w="1587" w:type="dxa"/>
                  <w:vAlign w:val="center"/>
                </w:tcPr>
                <w:p>
                  <w:pPr>
                    <w:adjustRightInd w:val="0"/>
                    <w:snapToGrid w:val="0"/>
                    <w:spacing w:line="240" w:lineRule="exact"/>
                    <w:jc w:val="center"/>
                    <w:rPr>
                      <w:szCs w:val="21"/>
                    </w:rPr>
                  </w:pPr>
                  <w:r>
                    <w:rPr>
                      <w:rFonts w:hint="eastAsia"/>
                      <w:szCs w:val="21"/>
                    </w:rPr>
                    <w:t>53.6</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widowControl/>
                    <w:jc w:val="center"/>
                    <w:textAlignment w:val="center"/>
                    <w:rPr>
                      <w:kern w:val="0"/>
                      <w:szCs w:val="21"/>
                    </w:rPr>
                  </w:pPr>
                  <w:r>
                    <w:rPr>
                      <w:kern w:val="0"/>
                      <w:szCs w:val="21"/>
                    </w:rPr>
                    <w:t>主厂房</w:t>
                  </w:r>
                  <w:r>
                    <w:rPr>
                      <w:rFonts w:hint="eastAsia"/>
                      <w:kern w:val="0"/>
                      <w:szCs w:val="21"/>
                    </w:rPr>
                    <w:t>西厂界</w:t>
                  </w:r>
                </w:p>
              </w:tc>
              <w:tc>
                <w:tcPr>
                  <w:tcW w:w="1291" w:type="dxa"/>
                  <w:vAlign w:val="center"/>
                </w:tcPr>
                <w:p>
                  <w:pPr>
                    <w:adjustRightInd w:val="0"/>
                    <w:snapToGrid w:val="0"/>
                    <w:contextualSpacing/>
                    <w:jc w:val="center"/>
                    <w:rPr>
                      <w:szCs w:val="21"/>
                    </w:rPr>
                  </w:pPr>
                  <w:r>
                    <w:rPr>
                      <w:rFonts w:hint="eastAsia"/>
                      <w:szCs w:val="21"/>
                    </w:rPr>
                    <w:t>51.1</w:t>
                  </w:r>
                </w:p>
              </w:tc>
              <w:tc>
                <w:tcPr>
                  <w:tcW w:w="1587" w:type="dxa"/>
                  <w:vAlign w:val="center"/>
                </w:tcPr>
                <w:p>
                  <w:pPr>
                    <w:adjustRightInd w:val="0"/>
                    <w:snapToGrid w:val="0"/>
                    <w:spacing w:line="240" w:lineRule="exact"/>
                    <w:jc w:val="center"/>
                    <w:rPr>
                      <w:szCs w:val="21"/>
                    </w:rPr>
                  </w:pPr>
                  <w:r>
                    <w:rPr>
                      <w:rFonts w:hint="eastAsia"/>
                      <w:szCs w:val="21"/>
                    </w:rPr>
                    <w:t>54.8</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widowControl/>
                    <w:jc w:val="center"/>
                    <w:textAlignment w:val="center"/>
                    <w:rPr>
                      <w:kern w:val="0"/>
                      <w:szCs w:val="21"/>
                    </w:rPr>
                  </w:pPr>
                  <w:r>
                    <w:rPr>
                      <w:kern w:val="0"/>
                      <w:szCs w:val="21"/>
                    </w:rPr>
                    <w:t>主厂房</w:t>
                  </w:r>
                  <w:r>
                    <w:rPr>
                      <w:rFonts w:hint="eastAsia"/>
                      <w:kern w:val="0"/>
                      <w:szCs w:val="21"/>
                    </w:rPr>
                    <w:t>北厂界</w:t>
                  </w:r>
                </w:p>
              </w:tc>
              <w:tc>
                <w:tcPr>
                  <w:tcW w:w="1291" w:type="dxa"/>
                  <w:vAlign w:val="center"/>
                </w:tcPr>
                <w:p>
                  <w:pPr>
                    <w:adjustRightInd w:val="0"/>
                    <w:snapToGrid w:val="0"/>
                    <w:contextualSpacing/>
                    <w:jc w:val="center"/>
                    <w:rPr>
                      <w:szCs w:val="21"/>
                    </w:rPr>
                  </w:pPr>
                  <w:r>
                    <w:rPr>
                      <w:rFonts w:hint="eastAsia"/>
                      <w:szCs w:val="21"/>
                    </w:rPr>
                    <w:t>52.5</w:t>
                  </w:r>
                </w:p>
              </w:tc>
              <w:tc>
                <w:tcPr>
                  <w:tcW w:w="1587" w:type="dxa"/>
                  <w:vAlign w:val="center"/>
                </w:tcPr>
                <w:p>
                  <w:pPr>
                    <w:adjustRightInd w:val="0"/>
                    <w:snapToGrid w:val="0"/>
                    <w:spacing w:line="240" w:lineRule="exact"/>
                    <w:jc w:val="center"/>
                    <w:rPr>
                      <w:szCs w:val="21"/>
                    </w:rPr>
                  </w:pPr>
                  <w:r>
                    <w:rPr>
                      <w:rFonts w:hint="eastAsia"/>
                      <w:szCs w:val="21"/>
                    </w:rPr>
                    <w:t>54.2</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contextualSpacing/>
                    <w:jc w:val="center"/>
                    <w:rPr>
                      <w:szCs w:val="21"/>
                    </w:rPr>
                  </w:pPr>
                  <w:r>
                    <w:rPr>
                      <w:rFonts w:hint="eastAsia"/>
                      <w:szCs w:val="21"/>
                    </w:rPr>
                    <w:t>1栋厂房东</w:t>
                  </w:r>
                  <w:r>
                    <w:rPr>
                      <w:rFonts w:hint="eastAsia"/>
                      <w:kern w:val="0"/>
                      <w:szCs w:val="21"/>
                    </w:rPr>
                    <w:t>厂界</w:t>
                  </w:r>
                </w:p>
              </w:tc>
              <w:tc>
                <w:tcPr>
                  <w:tcW w:w="1291" w:type="dxa"/>
                  <w:vAlign w:val="center"/>
                </w:tcPr>
                <w:p>
                  <w:pPr>
                    <w:adjustRightInd w:val="0"/>
                    <w:snapToGrid w:val="0"/>
                    <w:contextualSpacing/>
                    <w:jc w:val="center"/>
                    <w:rPr>
                      <w:szCs w:val="21"/>
                    </w:rPr>
                  </w:pPr>
                  <w:r>
                    <w:rPr>
                      <w:rFonts w:hint="eastAsia"/>
                      <w:szCs w:val="21"/>
                    </w:rPr>
                    <w:t>52.8</w:t>
                  </w:r>
                </w:p>
              </w:tc>
              <w:tc>
                <w:tcPr>
                  <w:tcW w:w="1587" w:type="dxa"/>
                  <w:vAlign w:val="center"/>
                </w:tcPr>
                <w:p>
                  <w:pPr>
                    <w:adjustRightInd w:val="0"/>
                    <w:snapToGrid w:val="0"/>
                    <w:spacing w:line="240" w:lineRule="exact"/>
                    <w:jc w:val="center"/>
                    <w:rPr>
                      <w:szCs w:val="21"/>
                    </w:rPr>
                  </w:pPr>
                  <w:r>
                    <w:rPr>
                      <w:rFonts w:hint="eastAsia"/>
                      <w:szCs w:val="21"/>
                    </w:rPr>
                    <w:t>52.9</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contextualSpacing/>
                    <w:jc w:val="center"/>
                    <w:rPr>
                      <w:szCs w:val="21"/>
                    </w:rPr>
                  </w:pPr>
                  <w:r>
                    <w:rPr>
                      <w:rFonts w:hint="eastAsia"/>
                      <w:szCs w:val="21"/>
                    </w:rPr>
                    <w:t>2栋厂房南</w:t>
                  </w:r>
                  <w:r>
                    <w:rPr>
                      <w:rFonts w:hint="eastAsia"/>
                      <w:kern w:val="0"/>
                      <w:szCs w:val="21"/>
                    </w:rPr>
                    <w:t>厂界</w:t>
                  </w:r>
                </w:p>
              </w:tc>
              <w:tc>
                <w:tcPr>
                  <w:tcW w:w="1291" w:type="dxa"/>
                  <w:vAlign w:val="center"/>
                </w:tcPr>
                <w:p>
                  <w:pPr>
                    <w:adjustRightInd w:val="0"/>
                    <w:snapToGrid w:val="0"/>
                    <w:contextualSpacing/>
                    <w:jc w:val="center"/>
                    <w:rPr>
                      <w:szCs w:val="21"/>
                    </w:rPr>
                  </w:pPr>
                  <w:r>
                    <w:rPr>
                      <w:rFonts w:hint="eastAsia"/>
                      <w:szCs w:val="21"/>
                    </w:rPr>
                    <w:t>50.6</w:t>
                  </w:r>
                </w:p>
              </w:tc>
              <w:tc>
                <w:tcPr>
                  <w:tcW w:w="1587" w:type="dxa"/>
                  <w:vAlign w:val="center"/>
                </w:tcPr>
                <w:p>
                  <w:pPr>
                    <w:adjustRightInd w:val="0"/>
                    <w:snapToGrid w:val="0"/>
                    <w:spacing w:line="240" w:lineRule="exact"/>
                    <w:jc w:val="center"/>
                    <w:rPr>
                      <w:szCs w:val="21"/>
                    </w:rPr>
                  </w:pPr>
                  <w:r>
                    <w:rPr>
                      <w:rFonts w:hint="eastAsia"/>
                      <w:szCs w:val="21"/>
                    </w:rPr>
                    <w:t>51.2</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contextualSpacing/>
                    <w:jc w:val="center"/>
                    <w:rPr>
                      <w:szCs w:val="21"/>
                    </w:rPr>
                  </w:pPr>
                  <w:r>
                    <w:rPr>
                      <w:rFonts w:hint="eastAsia"/>
                      <w:szCs w:val="21"/>
                    </w:rPr>
                    <w:t>3栋厂房</w:t>
                  </w:r>
                  <w:r>
                    <w:rPr>
                      <w:rFonts w:hint="eastAsia"/>
                      <w:kern w:val="0"/>
                      <w:szCs w:val="21"/>
                    </w:rPr>
                    <w:t>厂</w:t>
                  </w:r>
                  <w:r>
                    <w:rPr>
                      <w:rFonts w:hint="eastAsia"/>
                      <w:szCs w:val="21"/>
                    </w:rPr>
                    <w:t>西</w:t>
                  </w:r>
                  <w:r>
                    <w:rPr>
                      <w:rFonts w:hint="eastAsia"/>
                      <w:kern w:val="0"/>
                      <w:szCs w:val="21"/>
                    </w:rPr>
                    <w:t>界</w:t>
                  </w:r>
                </w:p>
              </w:tc>
              <w:tc>
                <w:tcPr>
                  <w:tcW w:w="1291" w:type="dxa"/>
                  <w:vAlign w:val="center"/>
                </w:tcPr>
                <w:p>
                  <w:pPr>
                    <w:adjustRightInd w:val="0"/>
                    <w:snapToGrid w:val="0"/>
                    <w:contextualSpacing/>
                    <w:jc w:val="center"/>
                    <w:rPr>
                      <w:szCs w:val="21"/>
                    </w:rPr>
                  </w:pPr>
                  <w:r>
                    <w:rPr>
                      <w:rFonts w:hint="eastAsia"/>
                      <w:szCs w:val="21"/>
                    </w:rPr>
                    <w:t>56.2</w:t>
                  </w:r>
                </w:p>
              </w:tc>
              <w:tc>
                <w:tcPr>
                  <w:tcW w:w="1587" w:type="dxa"/>
                  <w:vAlign w:val="center"/>
                </w:tcPr>
                <w:p>
                  <w:pPr>
                    <w:adjustRightInd w:val="0"/>
                    <w:snapToGrid w:val="0"/>
                    <w:spacing w:line="240" w:lineRule="exact"/>
                    <w:jc w:val="center"/>
                    <w:rPr>
                      <w:szCs w:val="21"/>
                    </w:rPr>
                  </w:pPr>
                  <w:r>
                    <w:rPr>
                      <w:rFonts w:hint="eastAsia"/>
                      <w:szCs w:val="21"/>
                    </w:rPr>
                    <w:t>52.6</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contextualSpacing/>
                    <w:jc w:val="center"/>
                    <w:rPr>
                      <w:szCs w:val="21"/>
                    </w:rPr>
                  </w:pPr>
                  <w:r>
                    <w:rPr>
                      <w:rFonts w:hint="eastAsia"/>
                      <w:szCs w:val="21"/>
                    </w:rPr>
                    <w:t>1栋厂房北</w:t>
                  </w:r>
                  <w:r>
                    <w:rPr>
                      <w:rFonts w:hint="eastAsia"/>
                      <w:kern w:val="0"/>
                      <w:szCs w:val="21"/>
                    </w:rPr>
                    <w:t>厂界</w:t>
                  </w:r>
                </w:p>
              </w:tc>
              <w:tc>
                <w:tcPr>
                  <w:tcW w:w="1291" w:type="dxa"/>
                  <w:vAlign w:val="center"/>
                </w:tcPr>
                <w:p>
                  <w:pPr>
                    <w:adjustRightInd w:val="0"/>
                    <w:snapToGrid w:val="0"/>
                    <w:contextualSpacing/>
                    <w:jc w:val="center"/>
                    <w:rPr>
                      <w:szCs w:val="21"/>
                    </w:rPr>
                  </w:pPr>
                  <w:r>
                    <w:rPr>
                      <w:rFonts w:hint="eastAsia"/>
                      <w:szCs w:val="21"/>
                    </w:rPr>
                    <w:t>52.6</w:t>
                  </w:r>
                </w:p>
              </w:tc>
              <w:tc>
                <w:tcPr>
                  <w:tcW w:w="1587" w:type="dxa"/>
                  <w:vAlign w:val="center"/>
                </w:tcPr>
                <w:p>
                  <w:pPr>
                    <w:adjustRightInd w:val="0"/>
                    <w:snapToGrid w:val="0"/>
                    <w:spacing w:line="240" w:lineRule="exact"/>
                    <w:jc w:val="center"/>
                    <w:rPr>
                      <w:szCs w:val="21"/>
                    </w:rPr>
                  </w:pPr>
                  <w:r>
                    <w:rPr>
                      <w:rFonts w:hint="eastAsia"/>
                      <w:szCs w:val="21"/>
                    </w:rPr>
                    <w:t>52.4</w:t>
                  </w:r>
                </w:p>
              </w:tc>
              <w:tc>
                <w:tcPr>
                  <w:tcW w:w="1583" w:type="dxa"/>
                  <w:vAlign w:val="center"/>
                </w:tcPr>
                <w:p>
                  <w:pPr>
                    <w:adjustRightInd w:val="0"/>
                    <w:snapToGrid w:val="0"/>
                    <w:spacing w:line="240" w:lineRule="exact"/>
                    <w:jc w:val="center"/>
                    <w:rPr>
                      <w:szCs w:val="21"/>
                    </w:rPr>
                  </w:pPr>
                  <w:r>
                    <w:rPr>
                      <w:rFonts w:hint="eastAsia"/>
                      <w:szCs w:val="21"/>
                    </w:rPr>
                    <w:t>/</w:t>
                  </w:r>
                </w:p>
              </w:tc>
              <w:tc>
                <w:tcPr>
                  <w:tcW w:w="1583" w:type="dxa"/>
                  <w:vAlign w:val="center"/>
                </w:tcPr>
                <w:p>
                  <w:pPr>
                    <w:adjustRightInd w:val="0"/>
                    <w:snapToGrid w:val="0"/>
                    <w:spacing w:line="240" w:lineRule="exact"/>
                    <w:jc w:val="center"/>
                    <w:rPr>
                      <w:szCs w:val="21"/>
                    </w:rPr>
                  </w:pPr>
                  <w:r>
                    <w:rPr>
                      <w:rFonts w:hint="eastAsia"/>
                      <w:szCs w:val="21"/>
                    </w:rPr>
                    <w:t>65</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spacing w:line="240" w:lineRule="exact"/>
                    <w:jc w:val="center"/>
                    <w:rPr>
                      <w:szCs w:val="21"/>
                    </w:rPr>
                  </w:pPr>
                  <w:r>
                    <w:rPr>
                      <w:rFonts w:hint="eastAsia"/>
                      <w:szCs w:val="21"/>
                    </w:rPr>
                    <w:t>幼儿园</w:t>
                  </w:r>
                </w:p>
              </w:tc>
              <w:tc>
                <w:tcPr>
                  <w:tcW w:w="1291" w:type="dxa"/>
                  <w:vAlign w:val="center"/>
                </w:tcPr>
                <w:p>
                  <w:pPr>
                    <w:adjustRightInd w:val="0"/>
                    <w:snapToGrid w:val="0"/>
                    <w:contextualSpacing/>
                    <w:jc w:val="center"/>
                    <w:rPr>
                      <w:szCs w:val="21"/>
                    </w:rPr>
                  </w:pPr>
                  <w:r>
                    <w:rPr>
                      <w:rFonts w:hint="eastAsia"/>
                      <w:szCs w:val="21"/>
                    </w:rPr>
                    <w:t>52.6</w:t>
                  </w:r>
                </w:p>
              </w:tc>
              <w:tc>
                <w:tcPr>
                  <w:tcW w:w="1587" w:type="dxa"/>
                  <w:vAlign w:val="center"/>
                </w:tcPr>
                <w:p>
                  <w:pPr>
                    <w:adjustRightInd w:val="0"/>
                    <w:snapToGrid w:val="0"/>
                    <w:spacing w:line="240" w:lineRule="exact"/>
                    <w:jc w:val="center"/>
                    <w:rPr>
                      <w:szCs w:val="21"/>
                    </w:rPr>
                  </w:pPr>
                  <w:r>
                    <w:rPr>
                      <w:rFonts w:hint="eastAsia"/>
                      <w:szCs w:val="21"/>
                    </w:rPr>
                    <w:t>36.4</w:t>
                  </w:r>
                </w:p>
              </w:tc>
              <w:tc>
                <w:tcPr>
                  <w:tcW w:w="1583" w:type="dxa"/>
                  <w:vAlign w:val="center"/>
                </w:tcPr>
                <w:p>
                  <w:pPr>
                    <w:adjustRightInd w:val="0"/>
                    <w:snapToGrid w:val="0"/>
                    <w:spacing w:line="240" w:lineRule="exact"/>
                    <w:jc w:val="center"/>
                    <w:rPr>
                      <w:szCs w:val="21"/>
                    </w:rPr>
                  </w:pPr>
                  <w:r>
                    <w:rPr>
                      <w:rFonts w:hint="eastAsia"/>
                      <w:szCs w:val="21"/>
                    </w:rPr>
                    <w:t>52.6</w:t>
                  </w:r>
                </w:p>
              </w:tc>
              <w:tc>
                <w:tcPr>
                  <w:tcW w:w="1583" w:type="dxa"/>
                  <w:vAlign w:val="center"/>
                </w:tcPr>
                <w:p>
                  <w:pPr>
                    <w:adjustRightInd w:val="0"/>
                    <w:snapToGrid w:val="0"/>
                    <w:spacing w:line="240" w:lineRule="exact"/>
                    <w:jc w:val="center"/>
                    <w:rPr>
                      <w:szCs w:val="21"/>
                    </w:rPr>
                  </w:pPr>
                  <w:r>
                    <w:rPr>
                      <w:rFonts w:hint="eastAsia"/>
                      <w:szCs w:val="21"/>
                    </w:rPr>
                    <w:t>60</w:t>
                  </w:r>
                </w:p>
              </w:tc>
              <w:tc>
                <w:tcPr>
                  <w:tcW w:w="1581" w:type="dxa"/>
                  <w:vAlign w:val="center"/>
                </w:tcPr>
                <w:p>
                  <w:pPr>
                    <w:adjustRightInd w:val="0"/>
                    <w:snapToGrid w:val="0"/>
                    <w:spacing w:line="240" w:lineRule="exact"/>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jc w:val="center"/>
              </w:trPr>
              <w:tc>
                <w:tcPr>
                  <w:tcW w:w="1878" w:type="dxa"/>
                  <w:vAlign w:val="center"/>
                </w:tcPr>
                <w:p>
                  <w:pPr>
                    <w:adjustRightInd w:val="0"/>
                    <w:snapToGrid w:val="0"/>
                    <w:spacing w:line="240" w:lineRule="exact"/>
                    <w:jc w:val="center"/>
                    <w:rPr>
                      <w:szCs w:val="21"/>
                    </w:rPr>
                  </w:pPr>
                  <w:r>
                    <w:rPr>
                      <w:rFonts w:hint="eastAsia"/>
                      <w:szCs w:val="21"/>
                    </w:rPr>
                    <w:t>零散居民楼</w:t>
                  </w:r>
                </w:p>
              </w:tc>
              <w:tc>
                <w:tcPr>
                  <w:tcW w:w="1291" w:type="dxa"/>
                  <w:vAlign w:val="center"/>
                </w:tcPr>
                <w:p>
                  <w:pPr>
                    <w:adjustRightInd w:val="0"/>
                    <w:snapToGrid w:val="0"/>
                    <w:contextualSpacing/>
                    <w:jc w:val="center"/>
                    <w:rPr>
                      <w:szCs w:val="21"/>
                    </w:rPr>
                  </w:pPr>
                  <w:r>
                    <w:rPr>
                      <w:rFonts w:hint="eastAsia"/>
                      <w:szCs w:val="21"/>
                    </w:rPr>
                    <w:t>48.6</w:t>
                  </w:r>
                </w:p>
              </w:tc>
              <w:tc>
                <w:tcPr>
                  <w:tcW w:w="1587" w:type="dxa"/>
                  <w:vAlign w:val="center"/>
                </w:tcPr>
                <w:p>
                  <w:pPr>
                    <w:adjustRightInd w:val="0"/>
                    <w:snapToGrid w:val="0"/>
                    <w:spacing w:line="240" w:lineRule="exact"/>
                    <w:jc w:val="center"/>
                    <w:rPr>
                      <w:szCs w:val="21"/>
                    </w:rPr>
                  </w:pPr>
                  <w:r>
                    <w:rPr>
                      <w:rFonts w:hint="eastAsia"/>
                      <w:szCs w:val="21"/>
                    </w:rPr>
                    <w:t>33.1</w:t>
                  </w:r>
                </w:p>
              </w:tc>
              <w:tc>
                <w:tcPr>
                  <w:tcW w:w="1583" w:type="dxa"/>
                  <w:vAlign w:val="center"/>
                </w:tcPr>
                <w:p>
                  <w:pPr>
                    <w:adjustRightInd w:val="0"/>
                    <w:snapToGrid w:val="0"/>
                    <w:spacing w:line="240" w:lineRule="exact"/>
                    <w:jc w:val="center"/>
                    <w:rPr>
                      <w:szCs w:val="21"/>
                    </w:rPr>
                  </w:pPr>
                  <w:r>
                    <w:rPr>
                      <w:rFonts w:hint="eastAsia"/>
                      <w:szCs w:val="21"/>
                    </w:rPr>
                    <w:t>48.6</w:t>
                  </w:r>
                </w:p>
              </w:tc>
              <w:tc>
                <w:tcPr>
                  <w:tcW w:w="1583" w:type="dxa"/>
                  <w:vAlign w:val="center"/>
                </w:tcPr>
                <w:p>
                  <w:pPr>
                    <w:adjustRightInd w:val="0"/>
                    <w:snapToGrid w:val="0"/>
                    <w:spacing w:line="240" w:lineRule="exact"/>
                    <w:jc w:val="center"/>
                    <w:rPr>
                      <w:szCs w:val="21"/>
                    </w:rPr>
                  </w:pPr>
                  <w:r>
                    <w:rPr>
                      <w:rFonts w:hint="eastAsia"/>
                      <w:szCs w:val="21"/>
                    </w:rPr>
                    <w:t>60</w:t>
                  </w:r>
                </w:p>
              </w:tc>
              <w:tc>
                <w:tcPr>
                  <w:tcW w:w="1581" w:type="dxa"/>
                  <w:vAlign w:val="center"/>
                </w:tcPr>
                <w:p>
                  <w:pPr>
                    <w:adjustRightInd w:val="0"/>
                    <w:snapToGrid w:val="0"/>
                    <w:spacing w:line="240" w:lineRule="exact"/>
                    <w:jc w:val="center"/>
                    <w:rPr>
                      <w:szCs w:val="21"/>
                    </w:rPr>
                  </w:pPr>
                  <w:r>
                    <w:rPr>
                      <w:rFonts w:hint="eastAsia"/>
                      <w:szCs w:val="21"/>
                    </w:rPr>
                    <w:t>达标</w:t>
                  </w:r>
                </w:p>
              </w:tc>
            </w:tr>
          </w:tbl>
          <w:p>
            <w:pPr>
              <w:pStyle w:val="35"/>
              <w:rPr>
                <w:snapToGrid w:val="0"/>
              </w:rPr>
            </w:pPr>
            <w:r>
              <w:rPr>
                <w:rFonts w:hint="eastAsia"/>
                <w:snapToGrid w:val="0"/>
              </w:rPr>
              <w:t>根据</w:t>
            </w:r>
            <w:r>
              <w:rPr>
                <w:snapToGrid w:val="0"/>
              </w:rPr>
              <w:t>表</w:t>
            </w:r>
            <w:r>
              <w:rPr>
                <w:rFonts w:hint="eastAsia"/>
                <w:snapToGrid w:val="0"/>
              </w:rPr>
              <w:t>7</w:t>
            </w:r>
            <w:r>
              <w:rPr>
                <w:snapToGrid w:val="0"/>
              </w:rPr>
              <w:t>-</w:t>
            </w:r>
            <w:r>
              <w:rPr>
                <w:rFonts w:hint="eastAsia"/>
                <w:snapToGrid w:val="0"/>
              </w:rPr>
              <w:t>11可知</w:t>
            </w:r>
            <w:r>
              <w:rPr>
                <w:snapToGrid w:val="0"/>
              </w:rPr>
              <w:t>，项目各高噪设备</w:t>
            </w:r>
            <w:r>
              <w:rPr>
                <w:rFonts w:hint="eastAsia"/>
                <w:snapToGrid w:val="0"/>
              </w:rPr>
              <w:t>经减震、隔声</w:t>
            </w:r>
            <w:r>
              <w:rPr>
                <w:snapToGrid w:val="0"/>
              </w:rPr>
              <w:t>、消音及距离衰减后</w:t>
            </w:r>
            <w:r>
              <w:rPr>
                <w:rFonts w:hint="eastAsia"/>
                <w:snapToGrid w:val="0"/>
              </w:rPr>
              <w:t>，</w:t>
            </w:r>
            <w:r>
              <w:rPr>
                <w:snapToGrid w:val="0"/>
              </w:rPr>
              <w:t>昼间</w:t>
            </w:r>
            <w:r>
              <w:rPr>
                <w:rFonts w:hint="eastAsia"/>
                <w:snapToGrid w:val="0"/>
              </w:rPr>
              <w:t>（夜间不生产）各</w:t>
            </w:r>
            <w:r>
              <w:rPr>
                <w:snapToGrid w:val="0"/>
              </w:rPr>
              <w:t>厂界的噪声贡献值</w:t>
            </w:r>
            <w:r>
              <w:rPr>
                <w:rFonts w:hint="eastAsia"/>
                <w:snapToGrid w:val="0"/>
              </w:rPr>
              <w:t>均满足</w:t>
            </w:r>
            <w:r>
              <w:rPr>
                <w:snapToGrid w:val="0"/>
              </w:rPr>
              <w:t>《</w:t>
            </w:r>
            <w:r>
              <w:rPr>
                <w:rFonts w:hint="eastAsia"/>
                <w:snapToGrid w:val="0"/>
              </w:rPr>
              <w:t>工业企业</w:t>
            </w:r>
            <w:r>
              <w:rPr>
                <w:snapToGrid w:val="0"/>
              </w:rPr>
              <w:t>厂界噪声排放标准》</w:t>
            </w:r>
            <w:r>
              <w:rPr>
                <w:rFonts w:hint="eastAsia"/>
                <w:snapToGrid w:val="0"/>
              </w:rPr>
              <w:t>（GB12523-</w:t>
            </w:r>
            <w:r>
              <w:rPr>
                <w:snapToGrid w:val="0"/>
              </w:rPr>
              <w:t>2011</w:t>
            </w:r>
            <w:r>
              <w:rPr>
                <w:rFonts w:hint="eastAsia"/>
                <w:snapToGrid w:val="0"/>
              </w:rPr>
              <w:t>）3类</w:t>
            </w:r>
            <w:r>
              <w:rPr>
                <w:snapToGrid w:val="0"/>
              </w:rPr>
              <w:t>标准要求</w:t>
            </w:r>
            <w:r>
              <w:rPr>
                <w:rFonts w:hint="eastAsia"/>
                <w:snapToGrid w:val="0"/>
              </w:rPr>
              <w:t>，敏感点的预测值均满足</w:t>
            </w:r>
            <w:r>
              <w:rPr>
                <w:bCs/>
              </w:rPr>
              <w:t>《声环境质量标准》（GB 3096-2008）</w:t>
            </w:r>
            <w:r>
              <w:rPr>
                <w:rFonts w:hint="eastAsia"/>
                <w:bCs/>
              </w:rPr>
              <w:t>2</w:t>
            </w:r>
            <w:r>
              <w:rPr>
                <w:bCs/>
              </w:rPr>
              <w:t>类标准</w:t>
            </w:r>
            <w:r>
              <w:rPr>
                <w:snapToGrid w:val="0"/>
              </w:rPr>
              <w:t>。</w:t>
            </w:r>
          </w:p>
          <w:p>
            <w:pPr>
              <w:pStyle w:val="35"/>
            </w:pPr>
            <w:r>
              <w:rPr>
                <w:rFonts w:hint="eastAsia"/>
              </w:rPr>
              <w:t>因此项目营运期噪声对周边环境影响较小。</w:t>
            </w:r>
          </w:p>
          <w:p>
            <w:pPr>
              <w:spacing w:line="360" w:lineRule="auto"/>
              <w:ind w:firstLine="480" w:firstLineChars="200"/>
              <w:rPr>
                <w:sz w:val="24"/>
                <w:szCs w:val="24"/>
              </w:rPr>
            </w:pPr>
            <w:r>
              <w:rPr>
                <w:sz w:val="24"/>
                <w:szCs w:val="24"/>
              </w:rPr>
              <w:t>4、固废影响分析</w:t>
            </w:r>
          </w:p>
          <w:p>
            <w:pPr>
              <w:spacing w:line="360" w:lineRule="auto"/>
              <w:ind w:firstLine="480" w:firstLineChars="200"/>
              <w:rPr>
                <w:sz w:val="24"/>
                <w:szCs w:val="24"/>
              </w:rPr>
            </w:pPr>
            <w:r>
              <w:rPr>
                <w:sz w:val="24"/>
                <w:szCs w:val="24"/>
              </w:rPr>
              <w:t>本项目营运期产生的固废主要有</w:t>
            </w:r>
            <w:r>
              <w:rPr>
                <w:rFonts w:hint="eastAsia"/>
                <w:sz w:val="24"/>
                <w:szCs w:val="24"/>
              </w:rPr>
              <w:t>废锡线、废包装材料以及生活垃圾</w:t>
            </w:r>
            <w:r>
              <w:rPr>
                <w:sz w:val="24"/>
                <w:szCs w:val="24"/>
              </w:rPr>
              <w:t>。</w:t>
            </w:r>
          </w:p>
          <w:p>
            <w:pPr>
              <w:spacing w:line="360" w:lineRule="auto"/>
              <w:ind w:firstLine="480" w:firstLineChars="200"/>
              <w:rPr>
                <w:rFonts w:eastAsia="宋体"/>
                <w:sz w:val="24"/>
                <w:szCs w:val="24"/>
              </w:rPr>
            </w:pPr>
            <w:r>
              <w:rPr>
                <w:sz w:val="24"/>
                <w:szCs w:val="24"/>
              </w:rPr>
              <w:t>项目</w:t>
            </w:r>
            <w:r>
              <w:rPr>
                <w:rFonts w:hint="eastAsia" w:eastAsia="宋体"/>
                <w:sz w:val="24"/>
                <w:szCs w:val="24"/>
              </w:rPr>
              <w:t>废锡线产生量约20kg/a，废包装年产生量约0.5t/a</w:t>
            </w:r>
            <w:r>
              <w:rPr>
                <w:sz w:val="24"/>
                <w:szCs w:val="24"/>
              </w:rPr>
              <w:t>，属于一般工业固体废物，其按照《一般</w:t>
            </w:r>
            <w:r>
              <w:rPr>
                <w:rFonts w:eastAsia="宋体"/>
                <w:sz w:val="24"/>
                <w:szCs w:val="24"/>
              </w:rPr>
              <w:t>工业固体废弃物贮存、处置场控制标准》（GB18599-2001）（2013修订）中的要求储存后，</w:t>
            </w:r>
            <w:r>
              <w:rPr>
                <w:rFonts w:hint="eastAsia"/>
                <w:sz w:val="24"/>
                <w:szCs w:val="24"/>
              </w:rPr>
              <w:t>交相关单位处理</w:t>
            </w:r>
            <w:r>
              <w:rPr>
                <w:rFonts w:eastAsia="宋体"/>
                <w:sz w:val="24"/>
                <w:szCs w:val="24"/>
              </w:rPr>
              <w:t>。</w:t>
            </w:r>
          </w:p>
          <w:p>
            <w:pPr>
              <w:spacing w:line="360" w:lineRule="auto"/>
              <w:ind w:firstLine="480" w:firstLineChars="200"/>
              <w:rPr>
                <w:sz w:val="24"/>
              </w:rPr>
            </w:pPr>
            <w:r>
              <w:rPr>
                <w:rFonts w:hint="eastAsia"/>
                <w:sz w:val="24"/>
              </w:rPr>
              <w:t>项目生活垃圾的产生量为6t/a，收集</w:t>
            </w:r>
            <w:r>
              <w:rPr>
                <w:rFonts w:hint="eastAsia"/>
                <w:sz w:val="24"/>
                <w:szCs w:val="24"/>
              </w:rPr>
              <w:t>后</w:t>
            </w:r>
            <w:r>
              <w:rPr>
                <w:sz w:val="24"/>
                <w:szCs w:val="24"/>
              </w:rPr>
              <w:t>送</w:t>
            </w:r>
            <w:r>
              <w:rPr>
                <w:sz w:val="24"/>
              </w:rPr>
              <w:t>生活垃圾填埋场处置</w:t>
            </w:r>
            <w:r>
              <w:rPr>
                <w:rFonts w:hint="eastAsia"/>
                <w:sz w:val="24"/>
              </w:rPr>
              <w:t>。</w:t>
            </w:r>
          </w:p>
          <w:p>
            <w:pPr>
              <w:adjustRightInd w:val="0"/>
              <w:spacing w:line="360" w:lineRule="auto"/>
              <w:ind w:firstLine="480" w:firstLineChars="200"/>
              <w:rPr>
                <w:bCs/>
                <w:sz w:val="24"/>
              </w:rPr>
            </w:pPr>
            <w:r>
              <w:rPr>
                <w:bCs/>
                <w:sz w:val="24"/>
              </w:rPr>
              <w:t>采取上述措施后，项目</w:t>
            </w:r>
            <w:r>
              <w:rPr>
                <w:sz w:val="24"/>
                <w:szCs w:val="24"/>
              </w:rPr>
              <w:t>固体废物</w:t>
            </w:r>
            <w:r>
              <w:rPr>
                <w:bCs/>
                <w:sz w:val="24"/>
              </w:rPr>
              <w:t>可得到妥善处置或综合利用，对周围环境影响</w:t>
            </w:r>
            <w:r>
              <w:rPr>
                <w:rFonts w:hint="eastAsia"/>
                <w:bCs/>
                <w:sz w:val="24"/>
              </w:rPr>
              <w:t>较小。</w:t>
            </w:r>
          </w:p>
          <w:p>
            <w:pPr>
              <w:spacing w:line="360" w:lineRule="auto"/>
              <w:ind w:firstLine="420" w:firstLineChars="200"/>
              <w:rPr>
                <w:b/>
                <w:bCs/>
                <w:sz w:val="24"/>
              </w:rPr>
            </w:pPr>
            <w:r>
              <w:rPr>
                <w:rFonts w:hint="eastAsia"/>
              </w:rPr>
              <w:t xml:space="preserve"> </w:t>
            </w:r>
            <w:r>
              <w:rPr>
                <w:rFonts w:hint="eastAsia"/>
                <w:b/>
                <w:bCs/>
                <w:sz w:val="24"/>
              </w:rPr>
              <w:t>5</w:t>
            </w:r>
            <w:r>
              <w:rPr>
                <w:b/>
                <w:bCs/>
                <w:sz w:val="24"/>
              </w:rPr>
              <w:t>、</w:t>
            </w:r>
            <w:r>
              <w:rPr>
                <w:rFonts w:hint="eastAsia"/>
                <w:b/>
                <w:bCs/>
                <w:sz w:val="24"/>
              </w:rPr>
              <w:t>土壤</w:t>
            </w:r>
            <w:r>
              <w:rPr>
                <w:b/>
                <w:bCs/>
                <w:sz w:val="24"/>
              </w:rPr>
              <w:t>环境影响分析</w:t>
            </w:r>
          </w:p>
          <w:p>
            <w:pPr>
              <w:spacing w:line="360" w:lineRule="auto"/>
              <w:ind w:firstLine="480" w:firstLineChars="200"/>
              <w:rPr>
                <w:sz w:val="24"/>
                <w:szCs w:val="24"/>
              </w:rPr>
            </w:pPr>
            <w:r>
              <w:rPr>
                <w:rFonts w:hint="eastAsia"/>
                <w:sz w:val="24"/>
                <w:szCs w:val="24"/>
              </w:rPr>
              <w:t>根据《环境影响评价技术导则 土壤环境（试行）》（HJ964-2018），污染影响型项目评价等级是根据土壤环境影响评价项目类别、占地规模与敏感程度进行划分，具体如下：</w:t>
            </w:r>
          </w:p>
          <w:p>
            <w:pPr>
              <w:spacing w:line="360" w:lineRule="auto"/>
              <w:ind w:firstLine="360" w:firstLineChars="150"/>
              <w:rPr>
                <w:sz w:val="24"/>
                <w:szCs w:val="24"/>
              </w:rPr>
            </w:pPr>
            <w:r>
              <w:rPr>
                <w:rFonts w:hint="eastAsia"/>
                <w:sz w:val="24"/>
                <w:szCs w:val="24"/>
              </w:rPr>
              <w:t>（1）占地规模</w:t>
            </w:r>
          </w:p>
          <w:p>
            <w:pPr>
              <w:spacing w:line="360" w:lineRule="auto"/>
              <w:ind w:firstLine="480" w:firstLineChars="200"/>
              <w:rPr>
                <w:sz w:val="24"/>
                <w:szCs w:val="24"/>
              </w:rPr>
            </w:pPr>
            <w:r>
              <w:rPr>
                <w:rFonts w:hint="eastAsia"/>
                <w:sz w:val="24"/>
                <w:szCs w:val="24"/>
              </w:rPr>
              <w:t>本项目占地面积为3hm</w:t>
            </w:r>
            <w:r>
              <w:rPr>
                <w:rFonts w:hint="eastAsia"/>
                <w:sz w:val="24"/>
                <w:szCs w:val="24"/>
                <w:vertAlign w:val="superscript"/>
              </w:rPr>
              <w:t>2</w:t>
            </w:r>
            <w:r>
              <w:rPr>
                <w:rFonts w:hint="eastAsia"/>
                <w:sz w:val="24"/>
                <w:szCs w:val="24"/>
              </w:rPr>
              <w:t>，小于5hm</w:t>
            </w:r>
            <w:r>
              <w:rPr>
                <w:rFonts w:hint="eastAsia"/>
                <w:sz w:val="24"/>
                <w:szCs w:val="24"/>
                <w:vertAlign w:val="superscript"/>
              </w:rPr>
              <w:t>2</w:t>
            </w:r>
            <w:r>
              <w:rPr>
                <w:rFonts w:hint="eastAsia"/>
                <w:sz w:val="24"/>
                <w:szCs w:val="24"/>
              </w:rPr>
              <w:t>，项目用地规模为小型。</w:t>
            </w:r>
          </w:p>
          <w:p>
            <w:pPr>
              <w:spacing w:line="360" w:lineRule="auto"/>
              <w:ind w:firstLine="360" w:firstLineChars="150"/>
              <w:rPr>
                <w:sz w:val="24"/>
                <w:szCs w:val="24"/>
              </w:rPr>
            </w:pPr>
            <w:r>
              <w:rPr>
                <w:rFonts w:hint="eastAsia"/>
                <w:sz w:val="24"/>
                <w:szCs w:val="24"/>
              </w:rPr>
              <w:t>（2）敏感程度</w:t>
            </w:r>
          </w:p>
          <w:p>
            <w:pPr>
              <w:spacing w:line="360" w:lineRule="auto"/>
              <w:ind w:firstLine="480" w:firstLineChars="200"/>
              <w:rPr>
                <w:sz w:val="24"/>
                <w:szCs w:val="24"/>
              </w:rPr>
            </w:pPr>
            <w:r>
              <w:rPr>
                <w:rFonts w:hint="eastAsia"/>
                <w:sz w:val="24"/>
                <w:szCs w:val="24"/>
              </w:rPr>
              <w:t>本项目属于污染影响型，生产过程中无生产废水产生和排放，生产过程中会有锡及其化合物等污染物的产生和排放，影响途径为大气沉降。</w:t>
            </w:r>
          </w:p>
          <w:p>
            <w:pPr>
              <w:spacing w:line="360" w:lineRule="auto"/>
              <w:ind w:firstLine="480" w:firstLineChars="200"/>
              <w:rPr>
                <w:sz w:val="24"/>
                <w:szCs w:val="24"/>
              </w:rPr>
            </w:pPr>
            <w:r>
              <w:rPr>
                <w:rFonts w:hint="eastAsia"/>
                <w:sz w:val="24"/>
                <w:szCs w:val="24"/>
              </w:rPr>
              <w:t>根据大气估算模式预测，本项目最大落地浓度离源距离为58米。根据土壤导则，本次项目土壤敏感区判定范围的“周边”以最大落地浓度离源距离58米计，本项目位于工业园区内，项目污染源58米内无耕地、园地、牧草地、饮用水水源地或居民区、学校、医院、疗养院、养老院等土壤环境敏感目标。因此，土壤环境敏感程度为不敏感。</w:t>
            </w:r>
          </w:p>
          <w:p>
            <w:pPr>
              <w:spacing w:line="360" w:lineRule="auto"/>
              <w:ind w:firstLine="480" w:firstLineChars="200"/>
              <w:rPr>
                <w:sz w:val="24"/>
                <w:szCs w:val="24"/>
              </w:rPr>
            </w:pPr>
            <w:r>
              <w:rPr>
                <w:rFonts w:hint="eastAsia"/>
                <w:sz w:val="24"/>
                <w:szCs w:val="24"/>
              </w:rPr>
              <w:t>③项目类别</w:t>
            </w:r>
          </w:p>
          <w:p>
            <w:pPr>
              <w:spacing w:line="360" w:lineRule="auto"/>
              <w:ind w:firstLine="480" w:firstLineChars="200"/>
              <w:rPr>
                <w:sz w:val="24"/>
                <w:szCs w:val="24"/>
              </w:rPr>
            </w:pPr>
            <w:r>
              <w:rPr>
                <w:rFonts w:hint="eastAsia"/>
                <w:sz w:val="24"/>
                <w:szCs w:val="24"/>
              </w:rPr>
              <w:t>根据《环境影响评价技术导则 土壤环境（试行）》（HJ964-2018）附录A：“土壤环境影响评价项目类别”，本项目属于Ⅲ类项目。</w:t>
            </w:r>
          </w:p>
          <w:p>
            <w:pPr>
              <w:spacing w:line="360" w:lineRule="auto"/>
              <w:ind w:firstLine="480" w:firstLineChars="200"/>
              <w:rPr>
                <w:sz w:val="24"/>
                <w:szCs w:val="24"/>
              </w:rPr>
            </w:pPr>
            <w:r>
              <w:rPr>
                <w:rFonts w:hint="eastAsia"/>
                <w:sz w:val="24"/>
                <w:szCs w:val="24"/>
              </w:rPr>
              <w:t>根据污染影响型评价工作等级划分表，确定本项目无需开展土壤环境影响评价。</w:t>
            </w:r>
          </w:p>
          <w:p>
            <w:pPr>
              <w:spacing w:line="360" w:lineRule="auto"/>
              <w:ind w:firstLine="480" w:firstLineChars="200"/>
              <w:rPr>
                <w:sz w:val="24"/>
              </w:rPr>
            </w:pPr>
            <w:r>
              <w:rPr>
                <w:rFonts w:hint="eastAsia"/>
                <w:sz w:val="24"/>
              </w:rPr>
              <w:t>6、环境风险分析</w:t>
            </w:r>
          </w:p>
          <w:p>
            <w:pPr>
              <w:spacing w:line="360" w:lineRule="auto"/>
              <w:ind w:firstLine="480" w:firstLineChars="200"/>
              <w:rPr>
                <w:sz w:val="24"/>
              </w:rPr>
            </w:pPr>
            <w:r>
              <w:rPr>
                <w:rFonts w:hint="eastAsia"/>
                <w:sz w:val="24"/>
              </w:rPr>
              <w:t>根据《建设项目环境风险评价技术导则》（</w:t>
            </w:r>
            <w:r>
              <w:rPr>
                <w:sz w:val="24"/>
              </w:rPr>
              <w:t>HJ/T169-2018）可知，</w:t>
            </w:r>
            <w:r>
              <w:rPr>
                <w:rFonts w:hint="eastAsia"/>
                <w:sz w:val="24"/>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520" w:lineRule="exact"/>
              <w:ind w:firstLine="480" w:firstLineChars="200"/>
              <w:rPr>
                <w:sz w:val="24"/>
              </w:rPr>
            </w:pPr>
            <w:r>
              <w:rPr>
                <w:rFonts w:hint="eastAsia"/>
                <w:sz w:val="24"/>
              </w:rPr>
              <w:t>①评价依据</w:t>
            </w:r>
          </w:p>
          <w:p>
            <w:pPr>
              <w:spacing w:line="480" w:lineRule="exact"/>
              <w:ind w:firstLine="480" w:firstLineChars="200"/>
              <w:jc w:val="left"/>
              <w:rPr>
                <w:sz w:val="24"/>
                <w:szCs w:val="24"/>
              </w:rPr>
            </w:pPr>
            <w:r>
              <w:rPr>
                <w:sz w:val="24"/>
                <w:szCs w:val="24"/>
                <w:lang w:val="zh-CN"/>
              </w:rPr>
              <w:t>项目营运期</w:t>
            </w:r>
            <w:r>
              <w:rPr>
                <w:rFonts w:hint="eastAsia"/>
                <w:sz w:val="24"/>
                <w:szCs w:val="24"/>
                <w:lang w:val="zh-CN"/>
              </w:rPr>
              <w:t>不</w:t>
            </w:r>
            <w:r>
              <w:rPr>
                <w:sz w:val="24"/>
                <w:szCs w:val="24"/>
                <w:lang w:val="zh-CN"/>
              </w:rPr>
              <w:t>使用</w:t>
            </w:r>
            <w:r>
              <w:rPr>
                <w:sz w:val="24"/>
                <w:szCs w:val="24"/>
              </w:rPr>
              <w:t>环境风险物质，参照《建设项目环境风险评价技术导则》（HJ 169-2018）附录 B，则本项目环境风险潜势直接判定为Ⅰ。评价工作等级划分如下表所示。</w:t>
            </w:r>
          </w:p>
          <w:p>
            <w:pPr>
              <w:ind w:firstLine="2741" w:firstLineChars="1300"/>
              <w:rPr>
                <w:b/>
                <w:szCs w:val="21"/>
              </w:rPr>
            </w:pPr>
            <w:r>
              <w:rPr>
                <w:b/>
                <w:szCs w:val="21"/>
              </w:rPr>
              <w:t>表7-1</w:t>
            </w:r>
            <w:r>
              <w:rPr>
                <w:rFonts w:hint="eastAsia"/>
                <w:b/>
                <w:szCs w:val="21"/>
              </w:rPr>
              <w:t xml:space="preserve">2 </w:t>
            </w:r>
            <w:r>
              <w:rPr>
                <w:b/>
                <w:szCs w:val="21"/>
              </w:rPr>
              <w:t xml:space="preserve"> 评价工作等级划分</w:t>
            </w:r>
          </w:p>
          <w:tbl>
            <w:tblPr>
              <w:tblW w:w="94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898"/>
              <w:gridCol w:w="1899"/>
              <w:gridCol w:w="2166"/>
              <w:gridCol w:w="1633"/>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1898" w:type="dxa"/>
                  <w:tcBorders>
                    <w:tl2br w:val="nil"/>
                    <w:tr2bl w:val="nil"/>
                  </w:tcBorders>
                  <w:vAlign w:val="center"/>
                </w:tcPr>
                <w:p>
                  <w:pPr>
                    <w:jc w:val="center"/>
                    <w:rPr>
                      <w:b/>
                      <w:szCs w:val="21"/>
                    </w:rPr>
                  </w:pPr>
                  <w:r>
                    <w:rPr>
                      <w:rFonts w:hint="eastAsia"/>
                      <w:b/>
                      <w:szCs w:val="21"/>
                    </w:rPr>
                    <w:t>环境风险潜势</w:t>
                  </w:r>
                </w:p>
              </w:tc>
              <w:tc>
                <w:tcPr>
                  <w:tcW w:w="1899" w:type="dxa"/>
                  <w:tcBorders>
                    <w:tl2br w:val="nil"/>
                    <w:tr2bl w:val="nil"/>
                  </w:tcBorders>
                  <w:vAlign w:val="center"/>
                </w:tcPr>
                <w:p>
                  <w:pPr>
                    <w:jc w:val="center"/>
                    <w:rPr>
                      <w:b/>
                      <w:szCs w:val="21"/>
                    </w:rPr>
                  </w:pPr>
                  <w:r>
                    <w:rPr>
                      <w:rFonts w:hint="eastAsia"/>
                      <w:b/>
                      <w:szCs w:val="21"/>
                    </w:rPr>
                    <w:t xml:space="preserve">Ⅳ、Ⅳ + </w:t>
                  </w:r>
                </w:p>
              </w:tc>
              <w:tc>
                <w:tcPr>
                  <w:tcW w:w="2166" w:type="dxa"/>
                  <w:tcBorders>
                    <w:tl2br w:val="nil"/>
                    <w:tr2bl w:val="nil"/>
                  </w:tcBorders>
                  <w:vAlign w:val="center"/>
                </w:tcPr>
                <w:p>
                  <w:pPr>
                    <w:jc w:val="center"/>
                    <w:rPr>
                      <w:b/>
                      <w:szCs w:val="21"/>
                    </w:rPr>
                  </w:pPr>
                  <w:r>
                    <w:rPr>
                      <w:rFonts w:hint="eastAsia"/>
                      <w:b/>
                      <w:szCs w:val="21"/>
                    </w:rPr>
                    <w:t xml:space="preserve">Ⅲ </w:t>
                  </w:r>
                </w:p>
              </w:tc>
              <w:tc>
                <w:tcPr>
                  <w:tcW w:w="1633" w:type="dxa"/>
                  <w:tcBorders>
                    <w:tl2br w:val="nil"/>
                    <w:tr2bl w:val="nil"/>
                  </w:tcBorders>
                  <w:vAlign w:val="center"/>
                </w:tcPr>
                <w:p>
                  <w:pPr>
                    <w:jc w:val="center"/>
                    <w:rPr>
                      <w:b/>
                      <w:szCs w:val="21"/>
                    </w:rPr>
                  </w:pPr>
                  <w:r>
                    <w:rPr>
                      <w:rFonts w:hint="eastAsia"/>
                      <w:b/>
                      <w:szCs w:val="21"/>
                    </w:rPr>
                    <w:t>Ⅱ</w:t>
                  </w:r>
                </w:p>
              </w:tc>
              <w:tc>
                <w:tcPr>
                  <w:tcW w:w="1897" w:type="dxa"/>
                  <w:tcBorders>
                    <w:tl2br w:val="nil"/>
                    <w:tr2bl w:val="nil"/>
                  </w:tcBorders>
                  <w:vAlign w:val="center"/>
                </w:tcPr>
                <w:p>
                  <w:pPr>
                    <w:jc w:val="center"/>
                    <w:rPr>
                      <w:b/>
                      <w:bCs/>
                      <w:szCs w:val="21"/>
                    </w:rPr>
                  </w:pPr>
                  <w:r>
                    <w:rPr>
                      <w:rFonts w:hint="eastAsia"/>
                      <w:b/>
                      <w:bCs/>
                      <w:szCs w:val="21"/>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47" w:hRule="atLeast"/>
                <w:jc w:val="center"/>
              </w:trPr>
              <w:tc>
                <w:tcPr>
                  <w:tcW w:w="1898" w:type="dxa"/>
                  <w:tcBorders>
                    <w:tl2br w:val="nil"/>
                    <w:tr2bl w:val="nil"/>
                  </w:tcBorders>
                  <w:vAlign w:val="center"/>
                </w:tcPr>
                <w:p>
                  <w:pPr>
                    <w:jc w:val="center"/>
                    <w:rPr>
                      <w:szCs w:val="21"/>
                    </w:rPr>
                  </w:pPr>
                  <w:r>
                    <w:rPr>
                      <w:rFonts w:hint="eastAsia"/>
                      <w:szCs w:val="21"/>
                    </w:rPr>
                    <w:t>评价工作等级</w:t>
                  </w:r>
                </w:p>
              </w:tc>
              <w:tc>
                <w:tcPr>
                  <w:tcW w:w="1899" w:type="dxa"/>
                  <w:tcBorders>
                    <w:tl2br w:val="nil"/>
                    <w:tr2bl w:val="nil"/>
                  </w:tcBorders>
                  <w:vAlign w:val="center"/>
                </w:tcPr>
                <w:p>
                  <w:pPr>
                    <w:jc w:val="center"/>
                    <w:rPr>
                      <w:szCs w:val="21"/>
                    </w:rPr>
                  </w:pPr>
                  <w:r>
                    <w:rPr>
                      <w:rFonts w:hint="eastAsia"/>
                      <w:szCs w:val="21"/>
                    </w:rPr>
                    <w:t>一</w:t>
                  </w:r>
                </w:p>
              </w:tc>
              <w:tc>
                <w:tcPr>
                  <w:tcW w:w="2166" w:type="dxa"/>
                  <w:tcBorders>
                    <w:tl2br w:val="nil"/>
                    <w:tr2bl w:val="nil"/>
                  </w:tcBorders>
                  <w:vAlign w:val="center"/>
                </w:tcPr>
                <w:p>
                  <w:pPr>
                    <w:jc w:val="center"/>
                    <w:rPr>
                      <w:szCs w:val="21"/>
                    </w:rPr>
                  </w:pPr>
                  <w:r>
                    <w:rPr>
                      <w:rFonts w:hint="eastAsia"/>
                      <w:szCs w:val="21"/>
                    </w:rPr>
                    <w:t>二</w:t>
                  </w:r>
                </w:p>
              </w:tc>
              <w:tc>
                <w:tcPr>
                  <w:tcW w:w="1633" w:type="dxa"/>
                  <w:tcBorders>
                    <w:tl2br w:val="nil"/>
                    <w:tr2bl w:val="nil"/>
                  </w:tcBorders>
                  <w:vAlign w:val="center"/>
                </w:tcPr>
                <w:p>
                  <w:pPr>
                    <w:jc w:val="center"/>
                    <w:rPr>
                      <w:szCs w:val="21"/>
                    </w:rPr>
                  </w:pPr>
                  <w:r>
                    <w:rPr>
                      <w:rFonts w:hint="eastAsia"/>
                      <w:szCs w:val="21"/>
                    </w:rPr>
                    <w:t>三</w:t>
                  </w:r>
                </w:p>
              </w:tc>
              <w:tc>
                <w:tcPr>
                  <w:tcW w:w="1897" w:type="dxa"/>
                  <w:tcBorders>
                    <w:tl2br w:val="nil"/>
                    <w:tr2bl w:val="nil"/>
                  </w:tcBorders>
                  <w:vAlign w:val="center"/>
                </w:tcPr>
                <w:p>
                  <w:pPr>
                    <w:ind w:firstLine="422" w:firstLineChars="200"/>
                    <w:rPr>
                      <w:b/>
                      <w:bCs/>
                      <w:szCs w:val="21"/>
                    </w:rPr>
                  </w:pPr>
                  <w:r>
                    <w:rPr>
                      <w:rFonts w:hint="eastAsia"/>
                      <w:b/>
                      <w:bCs/>
                      <w:szCs w:val="21"/>
                    </w:rPr>
                    <w:t>简单分析</w:t>
                  </w:r>
                  <w:r>
                    <w:rPr>
                      <w:rFonts w:hint="eastAsia"/>
                      <w:b/>
                      <w:bCs/>
                      <w:szCs w:val="21"/>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9493" w:type="dxa"/>
                  <w:gridSpan w:val="5"/>
                  <w:tcBorders>
                    <w:tl2br w:val="nil"/>
                    <w:tr2bl w:val="nil"/>
                  </w:tcBorders>
                  <w:vAlign w:val="center"/>
                </w:tcPr>
                <w:p>
                  <w:pPr>
                    <w:jc w:val="left"/>
                    <w:rPr>
                      <w:szCs w:val="21"/>
                    </w:rPr>
                  </w:pPr>
                  <w:r>
                    <w:rPr>
                      <w:rFonts w:hint="eastAsia"/>
                      <w:szCs w:val="21"/>
                    </w:rPr>
                    <w:t>a 是相对于详细评价工作内容而言，在描述危险物质、环境影响途径、环境危害后果、风险防范措施等方面给出定性的说明。</w:t>
                  </w:r>
                </w:p>
              </w:tc>
            </w:tr>
          </w:tbl>
          <w:p>
            <w:pPr>
              <w:spacing w:line="360" w:lineRule="auto"/>
              <w:ind w:firstLine="480"/>
              <w:rPr>
                <w:sz w:val="24"/>
                <w:szCs w:val="24"/>
              </w:rPr>
            </w:pPr>
            <w:r>
              <w:rPr>
                <w:sz w:val="24"/>
                <w:szCs w:val="24"/>
              </w:rPr>
              <w:t>由上表可知，本项目环境风险潜势为Ⅰ，评价工作等级为简单分析，后续只作定性分析。</w:t>
            </w:r>
          </w:p>
          <w:p>
            <w:pPr>
              <w:spacing w:line="360" w:lineRule="auto"/>
              <w:ind w:left="480"/>
              <w:rPr>
                <w:bCs/>
                <w:sz w:val="24"/>
                <w:szCs w:val="24"/>
              </w:rPr>
            </w:pPr>
            <w:r>
              <w:rPr>
                <w:rFonts w:hint="eastAsia" w:ascii="宋体" w:hAnsi="宋体" w:cs="宋体"/>
                <w:bCs/>
                <w:sz w:val="24"/>
                <w:szCs w:val="24"/>
              </w:rPr>
              <w:t>②</w:t>
            </w:r>
            <w:r>
              <w:rPr>
                <w:bCs/>
                <w:sz w:val="24"/>
                <w:szCs w:val="24"/>
              </w:rPr>
              <w:t>环境风险识别</w:t>
            </w:r>
          </w:p>
          <w:p>
            <w:pPr>
              <w:spacing w:line="360" w:lineRule="auto"/>
              <w:ind w:firstLine="480" w:firstLineChars="200"/>
              <w:rPr>
                <w:bCs/>
                <w:sz w:val="24"/>
              </w:rPr>
            </w:pPr>
            <w:r>
              <w:rPr>
                <w:bCs/>
                <w:sz w:val="24"/>
              </w:rPr>
              <w:t>1）生产设施识别</w:t>
            </w:r>
          </w:p>
          <w:p>
            <w:pPr>
              <w:spacing w:line="360" w:lineRule="auto"/>
              <w:ind w:firstLine="480" w:firstLineChars="200"/>
              <w:rPr>
                <w:sz w:val="24"/>
              </w:rPr>
            </w:pPr>
            <w:r>
              <w:rPr>
                <w:sz w:val="24"/>
              </w:rPr>
              <w:t>废气收集设施，可能导致废气收集效率不佳</w:t>
            </w:r>
            <w:r>
              <w:rPr>
                <w:rFonts w:hint="eastAsia"/>
                <w:sz w:val="24"/>
              </w:rPr>
              <w:t>，对</w:t>
            </w:r>
            <w:r>
              <w:rPr>
                <w:sz w:val="24"/>
              </w:rPr>
              <w:t>周边环境产生不利影响。</w:t>
            </w:r>
          </w:p>
          <w:p>
            <w:pPr>
              <w:spacing w:line="360" w:lineRule="auto"/>
              <w:ind w:firstLine="480" w:firstLineChars="200"/>
              <w:rPr>
                <w:bCs/>
                <w:sz w:val="24"/>
              </w:rPr>
            </w:pPr>
            <w:r>
              <w:rPr>
                <w:bCs/>
                <w:sz w:val="24"/>
              </w:rPr>
              <w:t>2）物质风险识别</w:t>
            </w:r>
          </w:p>
          <w:p>
            <w:pPr>
              <w:spacing w:line="360" w:lineRule="auto"/>
              <w:ind w:firstLine="480" w:firstLineChars="200"/>
              <w:rPr>
                <w:sz w:val="24"/>
              </w:rPr>
            </w:pPr>
            <w:r>
              <w:rPr>
                <w:sz w:val="24"/>
              </w:rPr>
              <w:t>项目产品</w:t>
            </w:r>
            <w:r>
              <w:rPr>
                <w:rFonts w:hint="eastAsia"/>
                <w:sz w:val="24"/>
              </w:rPr>
              <w:t>、</w:t>
            </w:r>
            <w:r>
              <w:rPr>
                <w:sz w:val="24"/>
              </w:rPr>
              <w:t>原料仓库遇到明火引发的火灾。</w:t>
            </w:r>
          </w:p>
          <w:p>
            <w:pPr>
              <w:spacing w:line="360" w:lineRule="auto"/>
              <w:ind w:firstLine="480" w:firstLineChars="200"/>
              <w:rPr>
                <w:sz w:val="24"/>
              </w:rPr>
            </w:pPr>
            <w:r>
              <w:rPr>
                <w:rFonts w:hint="eastAsia" w:ascii="宋体" w:hAnsi="宋体" w:cs="宋体"/>
                <w:sz w:val="24"/>
              </w:rPr>
              <w:t>③</w:t>
            </w:r>
            <w:r>
              <w:rPr>
                <w:sz w:val="24"/>
              </w:rPr>
              <w:t>环境风险分析</w:t>
            </w:r>
          </w:p>
          <w:p>
            <w:pPr>
              <w:spacing w:line="360" w:lineRule="auto"/>
              <w:ind w:firstLine="480" w:firstLineChars="200"/>
              <w:rPr>
                <w:sz w:val="24"/>
              </w:rPr>
            </w:pPr>
            <w:r>
              <w:rPr>
                <w:sz w:val="24"/>
              </w:rPr>
              <w:t>项目部分原料属于易燃物质，在储存和放置过程中发生火灾。一旦发生火灾，将对项目所在区域环境质量及人员安全健康造成很大的影响，因此，必须加强车间内物品的存放管理以及风险防范措施，特别注意其储存设施不良或管理失职造成的火灾风险。易燃物质应按照有关规定，制定严格的管理制度，加强管理；制定具有可操作性的事故应急预案，防止发生火灾事故引发环境污染事故。</w:t>
            </w:r>
          </w:p>
          <w:p>
            <w:pPr>
              <w:spacing w:line="360" w:lineRule="auto"/>
              <w:ind w:firstLine="480" w:firstLineChars="200"/>
              <w:rPr>
                <w:bCs/>
                <w:sz w:val="24"/>
              </w:rPr>
            </w:pPr>
            <w:r>
              <w:rPr>
                <w:rFonts w:hint="eastAsia" w:ascii="宋体" w:hAnsi="宋体" w:cs="宋体"/>
                <w:sz w:val="24"/>
              </w:rPr>
              <w:t>④</w:t>
            </w:r>
            <w:r>
              <w:rPr>
                <w:bCs/>
                <w:sz w:val="24"/>
              </w:rPr>
              <w:t>环境风险防范措施及应急要求</w:t>
            </w:r>
          </w:p>
          <w:p>
            <w:pPr>
              <w:spacing w:line="360" w:lineRule="auto"/>
              <w:ind w:firstLine="480" w:firstLineChars="200"/>
              <w:rPr>
                <w:bCs/>
                <w:sz w:val="24"/>
                <w:szCs w:val="24"/>
              </w:rPr>
            </w:pPr>
            <w:bookmarkStart w:id="10" w:name="_Toc467511412"/>
            <w:bookmarkStart w:id="11" w:name="_Toc488250104"/>
            <w:r>
              <w:rPr>
                <w:bCs/>
                <w:sz w:val="24"/>
                <w:szCs w:val="24"/>
              </w:rPr>
              <w:t>1）工程控制措施</w:t>
            </w:r>
            <w:bookmarkEnd w:id="10"/>
            <w:bookmarkEnd w:id="11"/>
          </w:p>
          <w:p>
            <w:pPr>
              <w:spacing w:line="360" w:lineRule="auto"/>
              <w:ind w:firstLine="480" w:firstLineChars="200"/>
              <w:rPr>
                <w:sz w:val="24"/>
                <w:szCs w:val="24"/>
              </w:rPr>
            </w:pPr>
            <w:r>
              <w:rPr>
                <w:sz w:val="24"/>
                <w:szCs w:val="24"/>
              </w:rPr>
              <w:t>A、禁止在车间使用明火，禁止吸烟；同时做好防火消防措施，加强防范意识。</w:t>
            </w:r>
          </w:p>
          <w:p>
            <w:pPr>
              <w:spacing w:line="360" w:lineRule="auto"/>
              <w:ind w:firstLine="480" w:firstLineChars="200"/>
              <w:rPr>
                <w:sz w:val="24"/>
                <w:szCs w:val="24"/>
              </w:rPr>
            </w:pPr>
            <w:r>
              <w:rPr>
                <w:sz w:val="24"/>
                <w:szCs w:val="24"/>
              </w:rPr>
              <w:t>B、防止废气事故发生对周围环境的影响。当发现废气</w:t>
            </w:r>
            <w:r>
              <w:rPr>
                <w:rFonts w:hint="eastAsia"/>
                <w:sz w:val="24"/>
                <w:szCs w:val="24"/>
              </w:rPr>
              <w:t>收集</w:t>
            </w:r>
            <w:r>
              <w:rPr>
                <w:sz w:val="24"/>
                <w:szCs w:val="24"/>
              </w:rPr>
              <w:t>装置发生故障时，应停止生产；对设备进行定期维修。</w:t>
            </w:r>
          </w:p>
          <w:p>
            <w:pPr>
              <w:spacing w:line="360" w:lineRule="auto"/>
              <w:ind w:left="420" w:leftChars="200"/>
              <w:rPr>
                <w:bCs/>
                <w:sz w:val="24"/>
                <w:szCs w:val="24"/>
              </w:rPr>
            </w:pPr>
            <w:bookmarkStart w:id="12" w:name="_Toc488250105"/>
            <w:bookmarkStart w:id="13" w:name="_Toc467511413"/>
            <w:r>
              <w:rPr>
                <w:bCs/>
                <w:sz w:val="24"/>
                <w:szCs w:val="24"/>
              </w:rPr>
              <w:t>2）风险管理措施</w:t>
            </w:r>
            <w:bookmarkEnd w:id="12"/>
            <w:bookmarkEnd w:id="13"/>
          </w:p>
          <w:p>
            <w:pPr>
              <w:spacing w:line="360" w:lineRule="auto"/>
              <w:ind w:firstLine="480" w:firstLineChars="200"/>
              <w:rPr>
                <w:sz w:val="24"/>
                <w:szCs w:val="24"/>
              </w:rPr>
            </w:pPr>
            <w:r>
              <w:rPr>
                <w:sz w:val="24"/>
                <w:szCs w:val="24"/>
              </w:rPr>
              <w:t>A、具有易燃、易爆介质的生产厂房遵守防火、防爆等安全规范、标准的规定，建筑物按《建筑防火设计规范》的规定进行设计。</w:t>
            </w:r>
          </w:p>
          <w:p>
            <w:pPr>
              <w:spacing w:line="360" w:lineRule="auto"/>
              <w:ind w:firstLine="480" w:firstLineChars="200"/>
              <w:rPr>
                <w:sz w:val="24"/>
                <w:szCs w:val="24"/>
              </w:rPr>
            </w:pPr>
            <w:r>
              <w:rPr>
                <w:sz w:val="24"/>
                <w:szCs w:val="24"/>
              </w:rPr>
              <w:t>B、本工程总平面布置，根据厂房的功能周边环境，充分考虑建筑物的防火间距、安全疏散以及自然条件等因素，确保其符合国家的有关规定。</w:t>
            </w:r>
          </w:p>
          <w:p>
            <w:pPr>
              <w:spacing w:line="360" w:lineRule="auto"/>
              <w:ind w:firstLine="480" w:firstLineChars="200"/>
              <w:rPr>
                <w:sz w:val="24"/>
                <w:szCs w:val="24"/>
              </w:rPr>
            </w:pPr>
            <w:r>
              <w:rPr>
                <w:sz w:val="24"/>
                <w:szCs w:val="24"/>
              </w:rPr>
              <w:t>C、根据火灾危险性等级和防火要求，建筑物按一、二级耐火等级设计，满足建筑防火要求。</w:t>
            </w:r>
          </w:p>
          <w:p>
            <w:pPr>
              <w:spacing w:line="360" w:lineRule="auto"/>
              <w:ind w:firstLine="480" w:firstLineChars="200"/>
              <w:rPr>
                <w:sz w:val="24"/>
                <w:szCs w:val="24"/>
              </w:rPr>
            </w:pPr>
            <w:r>
              <w:rPr>
                <w:sz w:val="24"/>
                <w:szCs w:val="24"/>
              </w:rPr>
              <w:t>D、火灾爆炸危险场所的安全出口及安全疏散距离应符合《建筑设计防火规范》（GB50016-2014）的要求。</w:t>
            </w:r>
          </w:p>
          <w:p>
            <w:pPr>
              <w:spacing w:line="360" w:lineRule="auto"/>
              <w:ind w:firstLine="480" w:firstLineChars="200"/>
              <w:rPr>
                <w:sz w:val="24"/>
                <w:szCs w:val="24"/>
              </w:rPr>
            </w:pPr>
            <w:r>
              <w:rPr>
                <w:sz w:val="24"/>
                <w:szCs w:val="24"/>
              </w:rPr>
              <w:t>E、根据《建筑设计防火规范》（GB50016-2014）、《建筑灭火器配置设计规范》（GB50140-2005）等规范要求，企业应定期对消防器材进行检测与更换，确保其完好状态。</w:t>
            </w:r>
          </w:p>
          <w:p>
            <w:pPr>
              <w:spacing w:line="360" w:lineRule="auto"/>
              <w:ind w:firstLine="480" w:firstLineChars="200"/>
              <w:rPr>
                <w:sz w:val="24"/>
                <w:szCs w:val="24"/>
              </w:rPr>
            </w:pPr>
            <w:r>
              <w:rPr>
                <w:sz w:val="24"/>
                <w:szCs w:val="24"/>
              </w:rPr>
              <w:t>F、按照厂区规划办公生活区与生产区严格区分的原则，生产运行中，企业应加强管理。</w:t>
            </w:r>
          </w:p>
          <w:p>
            <w:pPr>
              <w:spacing w:line="360" w:lineRule="auto"/>
              <w:ind w:firstLine="480" w:firstLineChars="200"/>
              <w:rPr>
                <w:bCs/>
                <w:sz w:val="24"/>
              </w:rPr>
            </w:pPr>
            <w:r>
              <w:rPr>
                <w:bCs/>
                <w:sz w:val="24"/>
              </w:rPr>
              <w:t>3）风险防范措施</w:t>
            </w:r>
          </w:p>
          <w:p>
            <w:pPr>
              <w:spacing w:line="360" w:lineRule="auto"/>
              <w:ind w:firstLine="480"/>
              <w:rPr>
                <w:sz w:val="24"/>
                <w:szCs w:val="24"/>
              </w:rPr>
            </w:pPr>
            <w:r>
              <w:rPr>
                <w:sz w:val="24"/>
                <w:szCs w:val="24"/>
              </w:rPr>
              <w:t>对突发性污染事故的防治对策，除科学合理的厂址选择外，还应严格控制和管理，加强事故措施和事故应急处理的技能，懂得紧急救援的知识。“预防为主，安全第一”是减少事故发生、降低污染事故损害的主要保障。建议作好以下几个方面的工作：</w:t>
            </w:r>
          </w:p>
          <w:p>
            <w:pPr>
              <w:pStyle w:val="32"/>
              <w:spacing w:line="360" w:lineRule="auto"/>
              <w:ind w:left="360" w:firstLine="240" w:firstLineChars="100"/>
              <w:rPr>
                <w:sz w:val="24"/>
              </w:rPr>
            </w:pPr>
            <w:r>
              <w:rPr>
                <w:rFonts w:hint="eastAsia"/>
                <w:sz w:val="24"/>
              </w:rPr>
              <w:t>A、</w:t>
            </w:r>
            <w:r>
              <w:rPr>
                <w:sz w:val="24"/>
              </w:rPr>
              <w:t>禁止在原料仓库及四周进行锡焊等有明火的作业，全厂禁止吸烟；</w:t>
            </w:r>
          </w:p>
          <w:p>
            <w:pPr>
              <w:pStyle w:val="32"/>
              <w:spacing w:line="360" w:lineRule="auto"/>
              <w:ind w:firstLine="600" w:firstLineChars="250"/>
              <w:rPr>
                <w:sz w:val="24"/>
              </w:rPr>
            </w:pPr>
            <w:r>
              <w:rPr>
                <w:rFonts w:hint="eastAsia"/>
                <w:sz w:val="24"/>
              </w:rPr>
              <w:t>B、</w:t>
            </w:r>
            <w:r>
              <w:rPr>
                <w:sz w:val="24"/>
              </w:rPr>
              <w:t>定期检查原料仓库内电源、线路，对老化电线及时更换；</w:t>
            </w:r>
          </w:p>
          <w:p>
            <w:pPr>
              <w:spacing w:line="360" w:lineRule="auto"/>
              <w:ind w:firstLine="600" w:firstLineChars="250"/>
              <w:rPr>
                <w:sz w:val="24"/>
              </w:rPr>
            </w:pPr>
            <w:r>
              <w:rPr>
                <w:rFonts w:hint="eastAsia"/>
                <w:sz w:val="24"/>
              </w:rPr>
              <w:t>C、</w:t>
            </w:r>
            <w:r>
              <w:rPr>
                <w:sz w:val="24"/>
              </w:rPr>
              <w:t>按规范使用各类电器设备，避免漏电，短路，过流、过载、过热等而造成的绝缘失效或线路着火；</w:t>
            </w:r>
          </w:p>
          <w:p>
            <w:pPr>
              <w:spacing w:line="360" w:lineRule="auto"/>
              <w:ind w:firstLine="600" w:firstLineChars="250"/>
              <w:rPr>
                <w:sz w:val="24"/>
              </w:rPr>
            </w:pPr>
            <w:r>
              <w:rPr>
                <w:rFonts w:hint="eastAsia"/>
                <w:sz w:val="24"/>
              </w:rPr>
              <w:t>D、</w:t>
            </w:r>
            <w:r>
              <w:rPr>
                <w:sz w:val="24"/>
              </w:rPr>
              <w:t>留足应急车道及消防车道，原料库旁设置符合要求的消防水栓，确保消防设施可正常使用；</w:t>
            </w:r>
          </w:p>
          <w:p>
            <w:pPr>
              <w:spacing w:line="360" w:lineRule="auto"/>
              <w:ind w:firstLine="600" w:firstLineChars="250"/>
              <w:rPr>
                <w:sz w:val="24"/>
              </w:rPr>
            </w:pPr>
            <w:r>
              <w:rPr>
                <w:rFonts w:hint="eastAsia"/>
                <w:sz w:val="24"/>
              </w:rPr>
              <w:t>E、</w:t>
            </w:r>
            <w:r>
              <w:rPr>
                <w:sz w:val="24"/>
              </w:rPr>
              <w:t>加强明火的使用，锅炉燃烧区产生的灰渣需及时灭火，不得带入原料储存区，锅炉燃烧区与原料储存区之间可进行简单隔离。</w:t>
            </w:r>
          </w:p>
          <w:p>
            <w:pPr>
              <w:spacing w:line="360" w:lineRule="auto"/>
              <w:ind w:firstLine="600" w:firstLineChars="250"/>
              <w:rPr>
                <w:sz w:val="24"/>
              </w:rPr>
            </w:pPr>
            <w:r>
              <w:rPr>
                <w:rFonts w:hint="eastAsia"/>
                <w:sz w:val="24"/>
              </w:rPr>
              <w:t>F、</w:t>
            </w:r>
            <w:r>
              <w:rPr>
                <w:sz w:val="24"/>
              </w:rPr>
              <w:t>加强管理，提高职工防火意识，并加强防火演练。</w:t>
            </w:r>
          </w:p>
          <w:p>
            <w:pPr>
              <w:spacing w:line="360" w:lineRule="auto"/>
              <w:ind w:firstLine="600" w:firstLineChars="250"/>
              <w:rPr>
                <w:bCs/>
                <w:sz w:val="24"/>
              </w:rPr>
            </w:pPr>
            <w:r>
              <w:rPr>
                <w:rFonts w:hint="eastAsia" w:ascii="宋体" w:hAnsi="宋体" w:cs="宋体"/>
                <w:sz w:val="24"/>
              </w:rPr>
              <w:t>⑤</w:t>
            </w:r>
            <w:r>
              <w:rPr>
                <w:bCs/>
                <w:sz w:val="24"/>
              </w:rPr>
              <w:t>分析结论</w:t>
            </w:r>
          </w:p>
          <w:p>
            <w:pPr>
              <w:pStyle w:val="6"/>
              <w:spacing w:line="360" w:lineRule="auto"/>
              <w:ind w:firstLine="600" w:firstLineChars="250"/>
              <w:rPr>
                <w:sz w:val="24"/>
              </w:rPr>
            </w:pPr>
            <w:r>
              <w:rPr>
                <w:sz w:val="24"/>
                <w:szCs w:val="24"/>
              </w:rPr>
              <w:t>建设单位通过加强风险防范措施，设置风险应急预案，基本能够满足当前风险防范的要求，可以有效防范风险事故的发生和处置，使该公司发生的环境风险可以控制在较低的水平，风险发生概率及危害将低于国内同类企业水平，项目的事故风险值处于可接受水平，环评</w:t>
            </w:r>
            <w:r>
              <w:rPr>
                <w:rFonts w:eastAsia="宋体"/>
                <w:sz w:val="24"/>
                <w:szCs w:val="24"/>
              </w:rPr>
              <w:t>要求企业编制突发环境亊件应急预案，建立健全的环境污染突发事件应急机制。</w:t>
            </w:r>
          </w:p>
          <w:p>
            <w:pPr>
              <w:spacing w:line="360" w:lineRule="auto"/>
              <w:ind w:firstLine="480" w:firstLineChars="200"/>
              <w:rPr>
                <w:sz w:val="24"/>
                <w:szCs w:val="24"/>
              </w:rPr>
            </w:pPr>
            <w:r>
              <w:rPr>
                <w:rFonts w:hint="eastAsia"/>
                <w:sz w:val="24"/>
              </w:rPr>
              <w:t>6</w:t>
            </w:r>
            <w:r>
              <w:rPr>
                <w:sz w:val="24"/>
              </w:rPr>
              <w:t>、平面布置合理性分析</w:t>
            </w:r>
          </w:p>
          <w:p>
            <w:pPr>
              <w:pStyle w:val="43"/>
              <w:spacing w:line="360" w:lineRule="auto"/>
            </w:pPr>
            <w:r>
              <w:t>本项目位于绥宁县湘商产业园内，</w:t>
            </w:r>
            <w:r>
              <w:rPr>
                <w:rFonts w:hint="eastAsia"/>
              </w:rPr>
              <w:t>项目平面布局功能分区明确、流线清晰，各环节互不干扰，保证了项目流水运行。本项目</w:t>
            </w:r>
            <w:r>
              <w:t>主要污染因素为废气及噪声</w:t>
            </w:r>
            <w:r>
              <w:rPr>
                <w:rFonts w:hint="eastAsia"/>
              </w:rPr>
              <w:t>，为了</w:t>
            </w:r>
            <w:r>
              <w:t>减小项目营运期</w:t>
            </w:r>
            <w:r>
              <w:rPr>
                <w:rFonts w:hint="eastAsia"/>
              </w:rPr>
              <w:t>主导</w:t>
            </w:r>
            <w:r>
              <w:t>污染因素对周边</w:t>
            </w:r>
            <w:r>
              <w:rPr>
                <w:rFonts w:hint="eastAsia"/>
              </w:rPr>
              <w:t>保护目标</w:t>
            </w:r>
            <w:r>
              <w:t>带来的影响</w:t>
            </w:r>
            <w:r>
              <w:rPr>
                <w:rFonts w:hint="eastAsia"/>
              </w:rPr>
              <w:t>，项目高噪</w:t>
            </w:r>
            <w:r>
              <w:t>设备</w:t>
            </w:r>
            <w:r>
              <w:rPr>
                <w:rFonts w:hint="eastAsia"/>
              </w:rPr>
              <w:t>远离</w:t>
            </w:r>
            <w:r>
              <w:t>最近居民点，并</w:t>
            </w:r>
            <w:r>
              <w:rPr>
                <w:rFonts w:hint="eastAsia"/>
              </w:rPr>
              <w:t>针对性</w:t>
            </w:r>
            <w:r>
              <w:t>采取</w:t>
            </w:r>
            <w:r>
              <w:rPr>
                <w:rFonts w:hint="eastAsia"/>
              </w:rPr>
              <w:t>锡焊废气</w:t>
            </w:r>
            <w:r>
              <w:t>收集处理、</w:t>
            </w:r>
            <w:r>
              <w:rPr>
                <w:rFonts w:hint="eastAsia"/>
              </w:rPr>
              <w:t>设备</w:t>
            </w:r>
            <w:r>
              <w:t>减震降噪等措施</w:t>
            </w:r>
            <w:r>
              <w:rPr>
                <w:rFonts w:hint="eastAsia"/>
              </w:rPr>
              <w:t>，</w:t>
            </w:r>
            <w:r>
              <w:t>项目</w:t>
            </w:r>
            <w:r>
              <w:rPr>
                <w:rFonts w:hint="eastAsia"/>
              </w:rPr>
              <w:t>各主要</w:t>
            </w:r>
            <w:r>
              <w:t>污染因素</w:t>
            </w:r>
            <w:r>
              <w:rPr>
                <w:rFonts w:hint="eastAsia"/>
              </w:rPr>
              <w:t>均可</w:t>
            </w:r>
            <w:r>
              <w:t>得到有效控制</w:t>
            </w:r>
            <w:r>
              <w:rPr>
                <w:rFonts w:hint="eastAsia"/>
              </w:rPr>
              <w:t>。</w:t>
            </w:r>
          </w:p>
          <w:p>
            <w:pPr>
              <w:pStyle w:val="35"/>
            </w:pPr>
            <w:r>
              <w:rPr>
                <w:rFonts w:hint="eastAsia"/>
              </w:rPr>
              <w:t>综上所述</w:t>
            </w:r>
            <w:r>
              <w:t>，从工艺流程、物料运输</w:t>
            </w:r>
            <w:r>
              <w:rPr>
                <w:rFonts w:hint="eastAsia"/>
              </w:rPr>
              <w:t>等方面</w:t>
            </w:r>
            <w:r>
              <w:t>进行分析，本</w:t>
            </w:r>
            <w:r>
              <w:rPr>
                <w:rFonts w:hint="eastAsia"/>
              </w:rPr>
              <w:t>项目</w:t>
            </w:r>
            <w:r>
              <w:t>平面布置合理</w:t>
            </w:r>
            <w:r>
              <w:rPr>
                <w:rFonts w:hint="eastAsia"/>
              </w:rPr>
              <w:t>。</w:t>
            </w:r>
          </w:p>
          <w:p>
            <w:pPr>
              <w:pStyle w:val="35"/>
              <w:rPr>
                <w:u w:val="single"/>
              </w:rPr>
            </w:pPr>
            <w:r>
              <w:rPr>
                <w:rFonts w:hint="eastAsia"/>
                <w:u w:val="single"/>
              </w:rPr>
              <w:t>7、本项目对周边食品加工厂的影响分析</w:t>
            </w:r>
          </w:p>
          <w:p>
            <w:pPr>
              <w:pStyle w:val="35"/>
              <w:rPr>
                <w:u w:val="single"/>
              </w:rPr>
            </w:pPr>
            <w:r>
              <w:rPr>
                <w:u w:val="single"/>
              </w:rPr>
              <w:t>本项目西侧隔厂区道路为</w:t>
            </w:r>
            <w:r>
              <w:rPr>
                <w:rFonts w:hint="eastAsia"/>
                <w:u w:val="single"/>
              </w:rPr>
              <w:t>资龙聚辣椒树食品加工厂，本项目产品生产工艺简单，产排污水平低，仅锡焊过程产生少量的锡焊废气，废气经收集后由15m高的排气筒达标排放，且排气筒离资龙聚辣椒树食品加工厂约90m，距离较远。同时本项目主厂房封闭性较好，因此本项目对资龙聚辣椒树食品加工厂基本不会造成不利影响。</w:t>
            </w:r>
          </w:p>
          <w:p>
            <w:pPr>
              <w:spacing w:line="360" w:lineRule="auto"/>
              <w:ind w:firstLine="480" w:firstLineChars="200"/>
              <w:rPr>
                <w:sz w:val="24"/>
              </w:rPr>
            </w:pPr>
            <w:r>
              <w:rPr>
                <w:rFonts w:hint="eastAsia"/>
                <w:sz w:val="24"/>
              </w:rPr>
              <w:t>8、</w:t>
            </w:r>
            <w:r>
              <w:rPr>
                <w:sz w:val="24"/>
              </w:rPr>
              <w:t>产业政策符合性分析</w:t>
            </w:r>
          </w:p>
          <w:p>
            <w:pPr>
              <w:spacing w:line="360" w:lineRule="auto"/>
              <w:ind w:firstLine="480" w:firstLineChars="200"/>
              <w:rPr>
                <w:rFonts w:eastAsia="宋体"/>
                <w:bCs/>
                <w:sz w:val="24"/>
                <w:szCs w:val="24"/>
              </w:rPr>
            </w:pPr>
            <w:r>
              <w:rPr>
                <w:rFonts w:hint="eastAsia" w:eastAsia="宋体"/>
                <w:bCs/>
                <w:sz w:val="24"/>
                <w:szCs w:val="24"/>
              </w:rPr>
              <w:t>项目属于其他电子设备制造、通讯终端设备制造，根据国家《产业结构调整指导目录(2019年本》。项目不属于目录中的鼓励类、限制类和禁止（淘汰）类，为允许类。因此，项目建设符合相关的产业政策要求。</w:t>
            </w:r>
          </w:p>
          <w:p>
            <w:pPr>
              <w:spacing w:line="360" w:lineRule="auto"/>
              <w:ind w:firstLine="480" w:firstLineChars="200"/>
              <w:rPr>
                <w:sz w:val="24"/>
                <w:u w:val="single"/>
              </w:rPr>
            </w:pPr>
            <w:r>
              <w:rPr>
                <w:rFonts w:hint="eastAsia"/>
                <w:sz w:val="24"/>
                <w:u w:val="single"/>
              </w:rPr>
              <w:t>9、项目与园区定位的相符性分析</w:t>
            </w:r>
          </w:p>
          <w:p>
            <w:pPr>
              <w:spacing w:line="360" w:lineRule="auto"/>
              <w:ind w:firstLine="480" w:firstLineChars="200"/>
              <w:rPr>
                <w:rFonts w:eastAsia="宋体"/>
                <w:bCs/>
                <w:sz w:val="24"/>
                <w:szCs w:val="24"/>
                <w:u w:val="single"/>
              </w:rPr>
            </w:pPr>
            <w:r>
              <w:rPr>
                <w:rFonts w:hint="eastAsia" w:eastAsia="宋体"/>
                <w:bCs/>
                <w:sz w:val="24"/>
                <w:szCs w:val="24"/>
                <w:u w:val="single"/>
              </w:rPr>
              <w:t>根据《绥宁县湘商产业园环境影响报告书》及其批复内容，湘商产业园区产业定位为：优先鼓励发展能耗低、用水少、效益高的高层次、高起点、高技术和外向型的工业，如农副产品加工业、高新技术产业；控制发展有一定污染，但经治理能达到环境要求的产业，如生物医药、食品工业等。湘商产业园区产业定位为发挥绥宁县在自然资源等方面的优势，发展农副产品加工业、高新技术产业为主，以生物医药、食品加工为辅的产业集群。</w:t>
            </w:r>
          </w:p>
          <w:p>
            <w:pPr>
              <w:pStyle w:val="30"/>
              <w:rPr>
                <w:u w:val="single"/>
              </w:rPr>
            </w:pPr>
            <w:r>
              <w:rPr>
                <w:rFonts w:hint="eastAsia"/>
                <w:u w:val="single"/>
              </w:rPr>
              <w:t xml:space="preserve">    本项目主要产品为电子产品、集成电路、光电产品、投影仪产品、测温枪产品、手机通讯产品，是园区智能终端及高精密配套产业建设项目，属高新技术产业范畴。因此，本项目与园区定位相符。</w:t>
            </w:r>
          </w:p>
          <w:p>
            <w:pPr>
              <w:spacing w:line="360" w:lineRule="auto"/>
              <w:ind w:firstLine="480" w:firstLineChars="200"/>
              <w:rPr>
                <w:rFonts w:eastAsia="宋体"/>
                <w:bCs/>
                <w:sz w:val="24"/>
                <w:szCs w:val="24"/>
              </w:rPr>
            </w:pPr>
            <w:r>
              <w:rPr>
                <w:rFonts w:hint="eastAsia"/>
                <w:bCs/>
                <w:sz w:val="24"/>
              </w:rPr>
              <w:t>10、</w:t>
            </w:r>
            <w:r>
              <w:rPr>
                <w:sz w:val="24"/>
                <w:szCs w:val="24"/>
              </w:rPr>
              <w:t>选址</w:t>
            </w:r>
            <w:r>
              <w:rPr>
                <w:rFonts w:hint="eastAsia"/>
                <w:sz w:val="24"/>
                <w:szCs w:val="24"/>
              </w:rPr>
              <w:t>可行</w:t>
            </w:r>
            <w:r>
              <w:rPr>
                <w:sz w:val="24"/>
                <w:szCs w:val="24"/>
              </w:rPr>
              <w:t>性分析</w:t>
            </w:r>
          </w:p>
          <w:p>
            <w:pPr>
              <w:spacing w:line="360" w:lineRule="auto"/>
              <w:ind w:firstLine="480" w:firstLineChars="200"/>
              <w:rPr>
                <w:color w:val="FF0000"/>
                <w:sz w:val="24"/>
                <w:szCs w:val="24"/>
              </w:rPr>
            </w:pPr>
            <w:r>
              <w:rPr>
                <w:rFonts w:hint="eastAsia" w:ascii="宋体" w:hAnsi="宋体"/>
                <w:sz w:val="24"/>
              </w:rPr>
              <w:t>本项目租赁绥宁</w:t>
            </w:r>
            <w:r>
              <w:rPr>
                <w:rFonts w:ascii="宋体" w:hAnsi="宋体"/>
                <w:sz w:val="24"/>
              </w:rPr>
              <w:t>县湘商产业园</w:t>
            </w:r>
            <w:r>
              <w:rPr>
                <w:rFonts w:hint="eastAsia" w:ascii="宋体" w:hAnsi="宋体"/>
                <w:sz w:val="24"/>
              </w:rPr>
              <w:t>（绥宁县关峡苗族乡关峡村）生产厂房</w:t>
            </w:r>
            <w:r>
              <w:rPr>
                <w:sz w:val="24"/>
                <w:szCs w:val="24"/>
              </w:rPr>
              <w:t>，</w:t>
            </w:r>
            <w:r>
              <w:rPr>
                <w:rFonts w:hint="eastAsia"/>
                <w:sz w:val="24"/>
                <w:szCs w:val="24"/>
              </w:rPr>
              <w:t>根据园区土地利用规划图（见附图</w:t>
            </w:r>
            <w:r>
              <w:rPr>
                <w:sz w:val="24"/>
                <w:szCs w:val="24"/>
              </w:rPr>
              <w:t>6），本项目场址规划为二类工业用地</w:t>
            </w:r>
            <w:r>
              <w:rPr>
                <w:rFonts w:hint="eastAsia"/>
                <w:sz w:val="24"/>
                <w:szCs w:val="24"/>
              </w:rPr>
              <w:t>，选址符合园区土地利用规划。项目</w:t>
            </w:r>
            <w:r>
              <w:rPr>
                <w:sz w:val="24"/>
                <w:szCs w:val="24"/>
              </w:rPr>
              <w:t>不属于</w:t>
            </w:r>
            <w:r>
              <w:rPr>
                <w:rFonts w:hint="eastAsia"/>
                <w:sz w:val="24"/>
                <w:szCs w:val="24"/>
              </w:rPr>
              <w:t>自然保护区（核心区、缓冲区）、风景名胜区、森林公园、饮用水水源保护区、重要湖泊周边、文物古迹所在地、地</w:t>
            </w:r>
            <w:r>
              <w:rPr>
                <w:rFonts w:hint="eastAsia"/>
                <w:sz w:val="24"/>
              </w:rPr>
              <w:t>质遗迹保护区；</w:t>
            </w:r>
            <w:r>
              <w:rPr>
                <w:sz w:val="24"/>
              </w:rPr>
              <w:t>项目范围内无古树名木和国家保护动植物。</w:t>
            </w:r>
          </w:p>
          <w:p>
            <w:pPr>
              <w:tabs>
                <w:tab w:val="left" w:pos="1635"/>
              </w:tabs>
              <w:spacing w:line="360" w:lineRule="auto"/>
              <w:ind w:firstLine="504" w:firstLineChars="200"/>
              <w:rPr>
                <w:bCs/>
                <w:kern w:val="32"/>
                <w:sz w:val="24"/>
              </w:rPr>
            </w:pPr>
            <w:r>
              <w:rPr>
                <w:spacing w:val="6"/>
                <w:sz w:val="24"/>
                <w:szCs w:val="24"/>
              </w:rPr>
              <w:t>本</w:t>
            </w:r>
            <w:r>
              <w:rPr>
                <w:bCs/>
                <w:sz w:val="24"/>
              </w:rPr>
              <w:t>项</w:t>
            </w:r>
            <w:r>
              <w:rPr>
                <w:kern w:val="0"/>
                <w:sz w:val="24"/>
              </w:rPr>
              <w:t>目运营过程中</w:t>
            </w:r>
            <w:r>
              <w:rPr>
                <w:rFonts w:hint="eastAsia"/>
                <w:kern w:val="0"/>
                <w:sz w:val="24"/>
              </w:rPr>
              <w:t>，</w:t>
            </w:r>
            <w:r>
              <w:rPr>
                <w:sz w:val="24"/>
              </w:rPr>
              <w:t>在</w:t>
            </w:r>
            <w:r>
              <w:rPr>
                <w:rFonts w:hint="eastAsia"/>
                <w:sz w:val="24"/>
              </w:rPr>
              <w:t>严格落实环评</w:t>
            </w:r>
            <w:r>
              <w:rPr>
                <w:sz w:val="24"/>
              </w:rPr>
              <w:t>报告中提出的各项污染防治措施，确保污染源达标排放的前提下，对周围环境影响很小。</w:t>
            </w:r>
            <w:r>
              <w:rPr>
                <w:bCs/>
                <w:kern w:val="32"/>
                <w:sz w:val="24"/>
              </w:rPr>
              <w:t>综上分析，本项目</w:t>
            </w:r>
            <w:r>
              <w:rPr>
                <w:rFonts w:hint="eastAsia"/>
                <w:bCs/>
                <w:kern w:val="32"/>
                <w:sz w:val="24"/>
              </w:rPr>
              <w:t>选址可行</w:t>
            </w:r>
            <w:r>
              <w:rPr>
                <w:bCs/>
                <w:kern w:val="32"/>
                <w:sz w:val="24"/>
              </w:rPr>
              <w:t>。</w:t>
            </w:r>
          </w:p>
          <w:p>
            <w:pPr>
              <w:spacing w:line="520" w:lineRule="exact"/>
              <w:ind w:firstLine="480" w:firstLineChars="200"/>
              <w:rPr>
                <w:sz w:val="24"/>
              </w:rPr>
            </w:pPr>
            <w:r>
              <w:rPr>
                <w:rFonts w:hint="eastAsia"/>
                <w:sz w:val="24"/>
              </w:rPr>
              <w:t>11</w:t>
            </w:r>
            <w:r>
              <w:rPr>
                <w:sz w:val="24"/>
              </w:rPr>
              <w:t>、</w:t>
            </w:r>
            <w:r>
              <w:rPr>
                <w:rFonts w:hint="eastAsia"/>
                <w:sz w:val="24"/>
              </w:rPr>
              <w:t>三线一单”符合性分析</w:t>
            </w:r>
          </w:p>
          <w:p>
            <w:pPr>
              <w:spacing w:line="360" w:lineRule="auto"/>
              <w:ind w:firstLine="480" w:firstLineChars="200"/>
              <w:rPr>
                <w:sz w:val="24"/>
              </w:rPr>
            </w:pPr>
            <w:r>
              <w:rPr>
                <w:rFonts w:hint="eastAsia" w:ascii="宋体" w:hAnsi="宋体" w:cs="宋体"/>
                <w:sz w:val="24"/>
              </w:rPr>
              <w:t>①</w:t>
            </w:r>
            <w:r>
              <w:rPr>
                <w:sz w:val="24"/>
              </w:rPr>
              <w:t>生态保护红线</w:t>
            </w:r>
          </w:p>
          <w:p>
            <w:pPr>
              <w:spacing w:line="360" w:lineRule="auto"/>
              <w:ind w:firstLine="480" w:firstLineChars="200"/>
              <w:rPr>
                <w:rFonts w:ascii="宋体" w:hAnsi="宋体"/>
                <w:sz w:val="24"/>
              </w:rPr>
            </w:pPr>
            <w:r>
              <w:rPr>
                <w:rFonts w:hint="eastAsia" w:ascii="宋体" w:hAnsi="宋体"/>
                <w:sz w:val="24"/>
              </w:rPr>
              <w:t>根据湖南省人民政府关于印发《湖南省生态保护红线》的通知，湖南</w:t>
            </w:r>
            <w:r>
              <w:rPr>
                <w:rFonts w:hint="eastAsia"/>
                <w:sz w:val="24"/>
              </w:rPr>
              <w:t>省生态保护红线空间格局为“一湖三山四水”。本项目位于</w:t>
            </w:r>
            <w:r>
              <w:rPr>
                <w:sz w:val="24"/>
              </w:rPr>
              <w:t>绥宁县关峡湘商产业园</w:t>
            </w:r>
            <w:r>
              <w:rPr>
                <w:rFonts w:hint="eastAsia"/>
                <w:sz w:val="24"/>
              </w:rPr>
              <w:t>内</w:t>
            </w:r>
            <w:r>
              <w:rPr>
                <w:sz w:val="24"/>
              </w:rPr>
              <w:t>，</w:t>
            </w:r>
            <w:r>
              <w:rPr>
                <w:rFonts w:hint="eastAsia"/>
                <w:sz w:val="24"/>
              </w:rPr>
              <w:t>不属于湖南省生态红线范围内，因此项目建设符合生态红线要求。</w:t>
            </w:r>
          </w:p>
          <w:p>
            <w:pPr>
              <w:spacing w:line="360" w:lineRule="auto"/>
              <w:ind w:firstLine="480" w:firstLineChars="200"/>
              <w:rPr>
                <w:sz w:val="24"/>
              </w:rPr>
            </w:pPr>
            <w:r>
              <w:rPr>
                <w:rFonts w:hint="eastAsia" w:ascii="宋体" w:hAnsi="宋体" w:cs="宋体"/>
                <w:sz w:val="24"/>
              </w:rPr>
              <w:t>②</w:t>
            </w:r>
            <w:r>
              <w:rPr>
                <w:sz w:val="24"/>
              </w:rPr>
              <w:t>环境质量底线</w:t>
            </w:r>
          </w:p>
          <w:p>
            <w:pPr>
              <w:spacing w:line="360" w:lineRule="auto"/>
              <w:ind w:firstLine="480" w:firstLineChars="200"/>
              <w:rPr>
                <w:sz w:val="24"/>
                <w:lang/>
              </w:rPr>
            </w:pPr>
            <w:r>
              <w:rPr>
                <w:sz w:val="24"/>
              </w:rPr>
              <w:t>项目区域为二类区域，执行环境质量标准二级标准。根据环境质量现状监测数据，项目所在地区域环境空气质量能满足</w:t>
            </w:r>
            <w:r>
              <w:rPr>
                <w:sz w:val="24"/>
                <w:lang/>
              </w:rPr>
              <w:t>《环境空气质量标准》（GB3095-2012）中的二级标准，环境空气质量好，尚有较好环境容量。同时项目废气经处理后排放量小，能满足《环境空气质量标准》（GB3095-2012）中的二级标准要求。</w:t>
            </w:r>
          </w:p>
          <w:p>
            <w:pPr>
              <w:spacing w:line="360" w:lineRule="auto"/>
              <w:ind w:firstLine="480" w:firstLineChars="200"/>
              <w:rPr>
                <w:sz w:val="24"/>
              </w:rPr>
            </w:pPr>
            <w:r>
              <w:rPr>
                <w:sz w:val="24"/>
                <w:lang/>
              </w:rPr>
              <w:t>项目所在地为</w:t>
            </w:r>
            <w:r>
              <w:rPr>
                <w:sz w:val="24"/>
              </w:rPr>
              <w:t>3</w:t>
            </w:r>
            <w:r>
              <w:rPr>
                <w:sz w:val="24"/>
                <w:lang/>
              </w:rPr>
              <w:t>类声环境功能区，根据环境噪声现状监测结果，</w:t>
            </w:r>
            <w:r>
              <w:rPr>
                <w:sz w:val="24"/>
              </w:rPr>
              <w:t>本</w:t>
            </w:r>
            <w:r>
              <w:rPr>
                <w:sz w:val="24"/>
                <w:lang/>
              </w:rPr>
              <w:t>项目区域内目前能够满足</w:t>
            </w:r>
            <w:r>
              <w:rPr>
                <w:sz w:val="24"/>
              </w:rPr>
              <w:t>《声环境质量标准》（GB3096-2008）中的3类标准。项目建成后，噪声经过设备降噪、基础减振、厂房隔声等措施，噪声值能满足《声环境质量标准》（GB3096-2008）中的3类标准。项目建设运营不会改变区域声环境功能，因此本项目建设声环境质量符合要求。</w:t>
            </w:r>
          </w:p>
          <w:p>
            <w:pPr>
              <w:spacing w:line="360" w:lineRule="auto"/>
              <w:ind w:firstLine="480" w:firstLineChars="200"/>
              <w:rPr>
                <w:sz w:val="24"/>
              </w:rPr>
            </w:pPr>
            <w:r>
              <w:rPr>
                <w:bCs/>
                <w:sz w:val="24"/>
              </w:rPr>
              <w:t>项目</w:t>
            </w:r>
            <w:r>
              <w:rPr>
                <w:rFonts w:hint="eastAsia"/>
                <w:bCs/>
                <w:sz w:val="24"/>
              </w:rPr>
              <w:t>生活污水经预处理达到《污水综合排放标准》（GB8978-1996）中的三级标准及园区污水处理厂进水水质，排入园区污水处理厂进一步处理，处理达标后排入兰溪水。</w:t>
            </w:r>
          </w:p>
          <w:p>
            <w:pPr>
              <w:spacing w:line="360" w:lineRule="auto"/>
              <w:ind w:firstLine="480" w:firstLineChars="200"/>
              <w:rPr>
                <w:sz w:val="24"/>
              </w:rPr>
            </w:pPr>
            <w:r>
              <w:rPr>
                <w:rFonts w:hint="eastAsia" w:ascii="宋体" w:hAnsi="宋体" w:cs="宋体"/>
                <w:sz w:val="24"/>
              </w:rPr>
              <w:t>③</w:t>
            </w:r>
            <w:r>
              <w:rPr>
                <w:sz w:val="24"/>
              </w:rPr>
              <w:t>资源利用上线</w:t>
            </w:r>
          </w:p>
          <w:p>
            <w:pPr>
              <w:spacing w:line="360" w:lineRule="auto"/>
              <w:ind w:firstLine="480" w:firstLineChars="200"/>
              <w:jc w:val="left"/>
              <w:rPr>
                <w:sz w:val="24"/>
              </w:rPr>
            </w:pPr>
            <w:r>
              <w:rPr>
                <w:sz w:val="24"/>
              </w:rPr>
              <w:t>原料资源：项目主要原辅材料均由专门的供货商统一供应；</w:t>
            </w:r>
          </w:p>
          <w:p>
            <w:pPr>
              <w:spacing w:line="360" w:lineRule="auto"/>
              <w:ind w:firstLine="480" w:firstLineChars="200"/>
              <w:jc w:val="left"/>
              <w:rPr>
                <w:rFonts w:ascii="宋体" w:hAnsi="宋体"/>
                <w:sz w:val="24"/>
              </w:rPr>
            </w:pPr>
            <w:r>
              <w:rPr>
                <w:sz w:val="24"/>
              </w:rPr>
              <w:t>土地资源：</w:t>
            </w:r>
            <w:r>
              <w:rPr>
                <w:rFonts w:hint="eastAsia" w:ascii="宋体" w:hAnsi="宋体"/>
                <w:sz w:val="24"/>
              </w:rPr>
              <w:t>项目租赁</w:t>
            </w:r>
            <w:r>
              <w:rPr>
                <w:rFonts w:ascii="宋体" w:hAnsi="宋体"/>
                <w:sz w:val="24"/>
              </w:rPr>
              <w:t>湘商产业园</w:t>
            </w:r>
            <w:r>
              <w:rPr>
                <w:rFonts w:hint="eastAsia" w:ascii="宋体" w:hAnsi="宋体"/>
                <w:sz w:val="24"/>
              </w:rPr>
              <w:t>厂房</w:t>
            </w:r>
            <w:r>
              <w:rPr>
                <w:rFonts w:ascii="宋体" w:hAnsi="宋体"/>
                <w:sz w:val="24"/>
              </w:rPr>
              <w:t>进行本项目</w:t>
            </w:r>
            <w:r>
              <w:rPr>
                <w:rFonts w:hint="eastAsia" w:ascii="宋体" w:hAnsi="宋体"/>
                <w:sz w:val="24"/>
              </w:rPr>
              <w:t>建设；</w:t>
            </w:r>
          </w:p>
          <w:p>
            <w:pPr>
              <w:spacing w:line="360" w:lineRule="auto"/>
              <w:ind w:firstLine="480" w:firstLineChars="200"/>
              <w:jc w:val="left"/>
              <w:rPr>
                <w:sz w:val="24"/>
              </w:rPr>
            </w:pPr>
            <w:r>
              <w:rPr>
                <w:sz w:val="24"/>
              </w:rPr>
              <w:t>水资源：</w:t>
            </w:r>
            <w:r>
              <w:rPr>
                <w:rFonts w:hint="eastAsia"/>
                <w:sz w:val="24"/>
              </w:rPr>
              <w:t>园区</w:t>
            </w:r>
            <w:r>
              <w:rPr>
                <w:sz w:val="24"/>
              </w:rPr>
              <w:t>自来水管网；</w:t>
            </w:r>
          </w:p>
          <w:p>
            <w:pPr>
              <w:spacing w:line="360" w:lineRule="auto"/>
              <w:ind w:firstLine="480" w:firstLineChars="200"/>
              <w:jc w:val="left"/>
              <w:rPr>
                <w:rFonts w:ascii="宋体" w:hAnsi="宋体"/>
                <w:sz w:val="24"/>
              </w:rPr>
            </w:pPr>
            <w:r>
              <w:rPr>
                <w:sz w:val="24"/>
              </w:rPr>
              <w:t>能源：</w:t>
            </w:r>
            <w:r>
              <w:rPr>
                <w:rFonts w:hint="eastAsia" w:ascii="宋体" w:hAnsi="宋体"/>
                <w:sz w:val="24"/>
              </w:rPr>
              <w:t>项目生产设备主要利用电能。</w:t>
            </w:r>
          </w:p>
          <w:p>
            <w:pPr>
              <w:spacing w:line="360" w:lineRule="auto"/>
              <w:ind w:firstLine="480" w:firstLineChars="200"/>
              <w:jc w:val="left"/>
              <w:rPr>
                <w:sz w:val="24"/>
              </w:rPr>
            </w:pPr>
            <w:r>
              <w:rPr>
                <w:sz w:val="24"/>
              </w:rPr>
              <w:t xml:space="preserve">项目生产所需资源没有突破资源利用上线要求。 </w:t>
            </w:r>
          </w:p>
          <w:p>
            <w:pPr>
              <w:spacing w:line="360" w:lineRule="auto"/>
              <w:ind w:firstLine="480" w:firstLineChars="200"/>
              <w:jc w:val="left"/>
              <w:rPr>
                <w:sz w:val="24"/>
                <w:szCs w:val="24"/>
              </w:rPr>
            </w:pPr>
            <w:r>
              <w:rPr>
                <w:rFonts w:hint="eastAsia" w:ascii="宋体" w:hAnsi="宋体" w:cs="宋体"/>
                <w:sz w:val="24"/>
                <w:szCs w:val="24"/>
              </w:rPr>
              <w:t>④</w:t>
            </w:r>
            <w:r>
              <w:rPr>
                <w:sz w:val="24"/>
                <w:szCs w:val="24"/>
              </w:rPr>
              <w:t xml:space="preserve">环境准入负面清单                                                                                                                                                                                                                                                                                                                                                                                                                                                                                                                                                             </w:t>
            </w:r>
          </w:p>
          <w:p>
            <w:pPr>
              <w:spacing w:line="360" w:lineRule="auto"/>
              <w:ind w:firstLine="480" w:firstLineChars="200"/>
              <w:rPr>
                <w:sz w:val="24"/>
                <w:szCs w:val="24"/>
              </w:rPr>
            </w:pPr>
            <w:r>
              <w:rPr>
                <w:sz w:val="24"/>
                <w:szCs w:val="24"/>
              </w:rPr>
              <w:t>根据《国家发展改革委 商务部关于印发〈市场准入负面清单（2019年版）〉的通知》中的产业准入负面清单，本项目属于《国家发展改革委 商务部关于印发〈市场准入负面清单（2019年版）〉的通知》中的产业准入负面清单中禁止建设的行业，因此本项目符合负面清单要求相关要求。</w:t>
            </w:r>
          </w:p>
          <w:p>
            <w:pPr>
              <w:spacing w:line="360" w:lineRule="auto"/>
              <w:ind w:firstLine="480" w:firstLineChars="200"/>
              <w:rPr>
                <w:b/>
                <w:bCs/>
                <w:sz w:val="24"/>
                <w:szCs w:val="24"/>
              </w:rPr>
            </w:pPr>
            <w:r>
              <w:rPr>
                <w:rFonts w:hint="eastAsia"/>
                <w:sz w:val="24"/>
                <w:szCs w:val="24"/>
              </w:rPr>
              <w:t>12、</w:t>
            </w:r>
            <w:r>
              <w:rPr>
                <w:bCs/>
                <w:sz w:val="24"/>
                <w:szCs w:val="24"/>
              </w:rPr>
              <w:t>环境监测</w:t>
            </w:r>
          </w:p>
          <w:p>
            <w:pPr>
              <w:tabs>
                <w:tab w:val="left" w:pos="1635"/>
              </w:tabs>
              <w:spacing w:line="360" w:lineRule="auto"/>
              <w:ind w:firstLine="480" w:firstLineChars="200"/>
              <w:rPr>
                <w:bCs/>
                <w:sz w:val="24"/>
              </w:rPr>
            </w:pPr>
            <w:r>
              <w:rPr>
                <w:bCs/>
                <w:sz w:val="24"/>
              </w:rPr>
              <w:t>环境监测是环境管理必不可少的科学手段，通过有效的环境监测，可及时了解环境质量现状。本项目的环境监测可委托有资质的环境监测单位进行。环境监测计划见表7-</w:t>
            </w:r>
            <w:r>
              <w:rPr>
                <w:rFonts w:hint="eastAsia"/>
                <w:bCs/>
                <w:sz w:val="24"/>
              </w:rPr>
              <w:t>13</w:t>
            </w:r>
            <w:r>
              <w:rPr>
                <w:bCs/>
                <w:sz w:val="24"/>
              </w:rPr>
              <w:t>。</w:t>
            </w:r>
          </w:p>
          <w:p>
            <w:pPr>
              <w:spacing w:line="360" w:lineRule="auto"/>
              <w:ind w:firstLine="480"/>
              <w:jc w:val="center"/>
              <w:rPr>
                <w:b/>
                <w:bCs/>
                <w:szCs w:val="21"/>
                <w:u w:val="single"/>
              </w:rPr>
            </w:pPr>
            <w:r>
              <w:rPr>
                <w:b/>
                <w:bCs/>
                <w:szCs w:val="21"/>
                <w:u w:val="single"/>
              </w:rPr>
              <w:t>表7-</w:t>
            </w:r>
            <w:r>
              <w:rPr>
                <w:rFonts w:hint="eastAsia"/>
                <w:b/>
                <w:bCs/>
                <w:szCs w:val="21"/>
                <w:u w:val="single"/>
              </w:rPr>
              <w:t>13</w:t>
            </w:r>
            <w:r>
              <w:rPr>
                <w:b/>
                <w:bCs/>
                <w:szCs w:val="21"/>
                <w:u w:val="single"/>
              </w:rPr>
              <w:t xml:space="preserve"> 环境监测计划表  </w:t>
            </w:r>
          </w:p>
          <w:tbl>
            <w:tblPr>
              <w:tblW w:w="9497"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
            <w:tblGrid>
              <w:gridCol w:w="1102"/>
              <w:gridCol w:w="1369"/>
              <w:gridCol w:w="1928"/>
              <w:gridCol w:w="2519"/>
              <w:gridCol w:w="257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44" w:hRule="atLeast"/>
              </w:trPr>
              <w:tc>
                <w:tcPr>
                  <w:tcW w:w="1102" w:type="dxa"/>
                  <w:tcBorders>
                    <w:top w:val="single" w:color="auto" w:sz="12" w:space="0"/>
                  </w:tcBorders>
                  <w:vAlign w:val="center"/>
                </w:tcPr>
                <w:p>
                  <w:pPr>
                    <w:adjustRightInd w:val="0"/>
                    <w:snapToGrid w:val="0"/>
                    <w:spacing w:line="360" w:lineRule="auto"/>
                    <w:jc w:val="center"/>
                    <w:rPr>
                      <w:b/>
                      <w:bCs/>
                      <w:kern w:val="0"/>
                      <w:szCs w:val="21"/>
                      <w:u w:val="single"/>
                    </w:rPr>
                  </w:pPr>
                  <w:r>
                    <w:rPr>
                      <w:b/>
                      <w:bCs/>
                      <w:kern w:val="0"/>
                      <w:szCs w:val="21"/>
                      <w:u w:val="single"/>
                    </w:rPr>
                    <w:t>监测时期</w:t>
                  </w:r>
                </w:p>
              </w:tc>
              <w:tc>
                <w:tcPr>
                  <w:tcW w:w="1369" w:type="dxa"/>
                  <w:tcBorders>
                    <w:top w:val="single" w:color="auto" w:sz="12" w:space="0"/>
                  </w:tcBorders>
                  <w:vAlign w:val="center"/>
                </w:tcPr>
                <w:p>
                  <w:pPr>
                    <w:adjustRightInd w:val="0"/>
                    <w:snapToGrid w:val="0"/>
                    <w:spacing w:line="360" w:lineRule="auto"/>
                    <w:jc w:val="center"/>
                    <w:rPr>
                      <w:b/>
                      <w:bCs/>
                      <w:kern w:val="0"/>
                      <w:szCs w:val="21"/>
                      <w:u w:val="single"/>
                    </w:rPr>
                  </w:pPr>
                  <w:r>
                    <w:rPr>
                      <w:b/>
                      <w:bCs/>
                      <w:kern w:val="0"/>
                      <w:szCs w:val="21"/>
                      <w:u w:val="single"/>
                    </w:rPr>
                    <w:t>监测项目</w:t>
                  </w:r>
                </w:p>
              </w:tc>
              <w:tc>
                <w:tcPr>
                  <w:tcW w:w="1928" w:type="dxa"/>
                  <w:tcBorders>
                    <w:top w:val="single" w:color="auto" w:sz="12" w:space="0"/>
                  </w:tcBorders>
                  <w:vAlign w:val="center"/>
                </w:tcPr>
                <w:p>
                  <w:pPr>
                    <w:adjustRightInd w:val="0"/>
                    <w:snapToGrid w:val="0"/>
                    <w:spacing w:line="360" w:lineRule="auto"/>
                    <w:jc w:val="center"/>
                    <w:rPr>
                      <w:b/>
                      <w:bCs/>
                      <w:kern w:val="0"/>
                      <w:szCs w:val="21"/>
                      <w:u w:val="single"/>
                    </w:rPr>
                  </w:pPr>
                  <w:r>
                    <w:rPr>
                      <w:b/>
                      <w:bCs/>
                      <w:kern w:val="0"/>
                      <w:szCs w:val="21"/>
                      <w:u w:val="single"/>
                    </w:rPr>
                    <w:t>指标</w:t>
                  </w:r>
                </w:p>
              </w:tc>
              <w:tc>
                <w:tcPr>
                  <w:tcW w:w="2519" w:type="dxa"/>
                  <w:tcBorders>
                    <w:top w:val="single" w:color="auto" w:sz="12" w:space="0"/>
                  </w:tcBorders>
                  <w:vAlign w:val="center"/>
                </w:tcPr>
                <w:p>
                  <w:pPr>
                    <w:adjustRightInd w:val="0"/>
                    <w:snapToGrid w:val="0"/>
                    <w:spacing w:line="360" w:lineRule="auto"/>
                    <w:jc w:val="center"/>
                    <w:rPr>
                      <w:b/>
                      <w:bCs/>
                      <w:kern w:val="0"/>
                      <w:szCs w:val="21"/>
                      <w:u w:val="single"/>
                    </w:rPr>
                  </w:pPr>
                  <w:r>
                    <w:rPr>
                      <w:b/>
                      <w:bCs/>
                      <w:kern w:val="0"/>
                      <w:szCs w:val="21"/>
                      <w:u w:val="single"/>
                    </w:rPr>
                    <w:t>频次</w:t>
                  </w:r>
                </w:p>
              </w:tc>
              <w:tc>
                <w:tcPr>
                  <w:tcW w:w="2579" w:type="dxa"/>
                  <w:tcBorders>
                    <w:top w:val="single" w:color="auto" w:sz="12" w:space="0"/>
                    <w:bottom w:val="single" w:color="auto" w:sz="4" w:space="0"/>
                  </w:tcBorders>
                  <w:vAlign w:val="center"/>
                </w:tcPr>
                <w:p>
                  <w:pPr>
                    <w:adjustRightInd w:val="0"/>
                    <w:snapToGrid w:val="0"/>
                    <w:spacing w:line="360" w:lineRule="auto"/>
                    <w:jc w:val="center"/>
                    <w:rPr>
                      <w:b/>
                      <w:bCs/>
                      <w:kern w:val="0"/>
                      <w:szCs w:val="21"/>
                      <w:u w:val="single"/>
                    </w:rPr>
                  </w:pPr>
                  <w:r>
                    <w:rPr>
                      <w:b/>
                      <w:bCs/>
                      <w:kern w:val="0"/>
                      <w:szCs w:val="21"/>
                      <w:u w:val="single"/>
                    </w:rPr>
                    <w:t>监测点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108" w:type="dxa"/>
                  <w:right w:w="108" w:type="dxa"/>
                </w:tblCellMar>
              </w:tblPrEx>
              <w:trPr>
                <w:trHeight w:val="59" w:hRule="atLeast"/>
              </w:trPr>
              <w:tc>
                <w:tcPr>
                  <w:tcW w:w="1102" w:type="dxa"/>
                  <w:vMerge w:val="restart"/>
                  <w:vAlign w:val="center"/>
                </w:tcPr>
                <w:p>
                  <w:pPr>
                    <w:adjustRightInd w:val="0"/>
                    <w:snapToGrid w:val="0"/>
                    <w:spacing w:line="360" w:lineRule="auto"/>
                    <w:jc w:val="center"/>
                    <w:rPr>
                      <w:kern w:val="0"/>
                      <w:szCs w:val="21"/>
                      <w:u w:val="single"/>
                    </w:rPr>
                  </w:pPr>
                  <w:r>
                    <w:rPr>
                      <w:kern w:val="0"/>
                      <w:szCs w:val="21"/>
                      <w:u w:val="single"/>
                    </w:rPr>
                    <w:t>营运期</w:t>
                  </w:r>
                </w:p>
              </w:tc>
              <w:tc>
                <w:tcPr>
                  <w:tcW w:w="1369" w:type="dxa"/>
                  <w:tcBorders>
                    <w:bottom w:val="single" w:color="auto" w:sz="4" w:space="0"/>
                  </w:tcBorders>
                  <w:vAlign w:val="center"/>
                </w:tcPr>
                <w:p>
                  <w:pPr>
                    <w:adjustRightInd w:val="0"/>
                    <w:snapToGrid w:val="0"/>
                    <w:spacing w:line="276" w:lineRule="auto"/>
                    <w:jc w:val="center"/>
                    <w:rPr>
                      <w:kern w:val="0"/>
                      <w:szCs w:val="21"/>
                      <w:u w:val="single"/>
                    </w:rPr>
                  </w:pPr>
                  <w:r>
                    <w:rPr>
                      <w:kern w:val="0"/>
                      <w:szCs w:val="21"/>
                      <w:u w:val="single"/>
                    </w:rPr>
                    <w:t>废气监测</w:t>
                  </w:r>
                </w:p>
                <w:p>
                  <w:pPr>
                    <w:adjustRightInd w:val="0"/>
                    <w:snapToGrid w:val="0"/>
                    <w:spacing w:line="276" w:lineRule="auto"/>
                    <w:jc w:val="center"/>
                    <w:rPr>
                      <w:kern w:val="0"/>
                      <w:szCs w:val="21"/>
                      <w:u w:val="single"/>
                    </w:rPr>
                  </w:pPr>
                  <w:r>
                    <w:rPr>
                      <w:kern w:val="0"/>
                      <w:szCs w:val="21"/>
                      <w:u w:val="single"/>
                    </w:rPr>
                    <w:t>排气筒</w:t>
                  </w:r>
                </w:p>
              </w:tc>
              <w:tc>
                <w:tcPr>
                  <w:tcW w:w="1928" w:type="dxa"/>
                  <w:tcBorders>
                    <w:bottom w:val="single" w:color="auto" w:sz="4" w:space="0"/>
                  </w:tcBorders>
                  <w:vAlign w:val="center"/>
                </w:tcPr>
                <w:p>
                  <w:pPr>
                    <w:adjustRightInd w:val="0"/>
                    <w:snapToGrid w:val="0"/>
                    <w:spacing w:line="360" w:lineRule="auto"/>
                    <w:jc w:val="center"/>
                    <w:rPr>
                      <w:kern w:val="0"/>
                      <w:szCs w:val="21"/>
                      <w:u w:val="single"/>
                    </w:rPr>
                  </w:pPr>
                  <w:r>
                    <w:rPr>
                      <w:rFonts w:hint="eastAsia"/>
                      <w:bCs/>
                      <w:szCs w:val="21"/>
                      <w:u w:val="single"/>
                    </w:rPr>
                    <w:t>锡</w:t>
                  </w:r>
                  <w:r>
                    <w:rPr>
                      <w:bCs/>
                      <w:szCs w:val="21"/>
                      <w:u w:val="single"/>
                    </w:rPr>
                    <w:t>及其化合物</w:t>
                  </w:r>
                </w:p>
              </w:tc>
              <w:tc>
                <w:tcPr>
                  <w:tcW w:w="2519" w:type="dxa"/>
                  <w:tcBorders>
                    <w:bottom w:val="single" w:color="auto" w:sz="4" w:space="0"/>
                  </w:tcBorders>
                  <w:vAlign w:val="center"/>
                </w:tcPr>
                <w:p>
                  <w:pPr>
                    <w:adjustRightInd w:val="0"/>
                    <w:snapToGrid w:val="0"/>
                    <w:jc w:val="center"/>
                    <w:rPr>
                      <w:kern w:val="0"/>
                      <w:szCs w:val="21"/>
                      <w:u w:val="single"/>
                    </w:rPr>
                  </w:pPr>
                  <w:r>
                    <w:rPr>
                      <w:szCs w:val="21"/>
                      <w:u w:val="single"/>
                    </w:rPr>
                    <w:t>每年夏季、冬季各监测一次，每次连续监测两天</w:t>
                  </w:r>
                </w:p>
              </w:tc>
              <w:tc>
                <w:tcPr>
                  <w:tcW w:w="2579" w:type="dxa"/>
                  <w:tcBorders>
                    <w:bottom w:val="single" w:color="auto" w:sz="4" w:space="0"/>
                  </w:tcBorders>
                  <w:vAlign w:val="center"/>
                </w:tcPr>
                <w:p>
                  <w:pPr>
                    <w:adjustRightInd w:val="0"/>
                    <w:snapToGrid w:val="0"/>
                    <w:spacing w:line="360" w:lineRule="auto"/>
                    <w:jc w:val="center"/>
                    <w:rPr>
                      <w:kern w:val="0"/>
                      <w:szCs w:val="21"/>
                      <w:u w:val="single"/>
                    </w:rPr>
                  </w:pPr>
                  <w:r>
                    <w:rPr>
                      <w:kern w:val="0"/>
                      <w:szCs w:val="21"/>
                      <w:u w:val="single"/>
                    </w:rPr>
                    <w:t>项目</w:t>
                  </w:r>
                  <w:r>
                    <w:rPr>
                      <w:rFonts w:hint="eastAsia"/>
                      <w:kern w:val="0"/>
                      <w:szCs w:val="21"/>
                      <w:u w:val="single"/>
                    </w:rPr>
                    <w:t>1#和2#</w:t>
                  </w:r>
                  <w:r>
                    <w:rPr>
                      <w:kern w:val="0"/>
                      <w:szCs w:val="21"/>
                      <w:u w:val="single"/>
                    </w:rPr>
                    <w:t>排气筒</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PrEx>
              <w:trPr>
                <w:trHeight w:val="299" w:hRule="atLeast"/>
              </w:trPr>
              <w:tc>
                <w:tcPr>
                  <w:tcW w:w="1102" w:type="dxa"/>
                  <w:vMerge w:val="continue"/>
                  <w:vAlign w:val="center"/>
                </w:tcPr>
                <w:p>
                  <w:pPr>
                    <w:adjustRightInd w:val="0"/>
                    <w:snapToGrid w:val="0"/>
                    <w:spacing w:line="360" w:lineRule="auto"/>
                    <w:jc w:val="center"/>
                    <w:rPr>
                      <w:kern w:val="0"/>
                      <w:szCs w:val="21"/>
                      <w:u w:val="single"/>
                    </w:rPr>
                  </w:pPr>
                </w:p>
              </w:tc>
              <w:tc>
                <w:tcPr>
                  <w:tcW w:w="1369" w:type="dxa"/>
                  <w:tcBorders>
                    <w:top w:val="single" w:color="auto" w:sz="4" w:space="0"/>
                  </w:tcBorders>
                  <w:vAlign w:val="center"/>
                </w:tcPr>
                <w:p>
                  <w:pPr>
                    <w:adjustRightInd w:val="0"/>
                    <w:snapToGrid w:val="0"/>
                    <w:spacing w:line="276" w:lineRule="auto"/>
                    <w:jc w:val="center"/>
                    <w:rPr>
                      <w:kern w:val="0"/>
                      <w:szCs w:val="21"/>
                      <w:u w:val="single"/>
                    </w:rPr>
                  </w:pPr>
                  <w:r>
                    <w:rPr>
                      <w:kern w:val="0"/>
                      <w:szCs w:val="21"/>
                      <w:u w:val="single"/>
                    </w:rPr>
                    <w:t>废气监测</w:t>
                  </w:r>
                </w:p>
                <w:p>
                  <w:pPr>
                    <w:adjustRightInd w:val="0"/>
                    <w:snapToGrid w:val="0"/>
                    <w:spacing w:line="276" w:lineRule="auto"/>
                    <w:jc w:val="center"/>
                    <w:rPr>
                      <w:kern w:val="0"/>
                      <w:szCs w:val="21"/>
                      <w:u w:val="single"/>
                    </w:rPr>
                  </w:pPr>
                  <w:r>
                    <w:rPr>
                      <w:kern w:val="0"/>
                      <w:szCs w:val="21"/>
                      <w:u w:val="single"/>
                    </w:rPr>
                    <w:t>厂界无组织</w:t>
                  </w:r>
                </w:p>
              </w:tc>
              <w:tc>
                <w:tcPr>
                  <w:tcW w:w="1928" w:type="dxa"/>
                  <w:tcBorders>
                    <w:top w:val="single" w:color="auto" w:sz="4" w:space="0"/>
                  </w:tcBorders>
                  <w:vAlign w:val="center"/>
                </w:tcPr>
                <w:p>
                  <w:pPr>
                    <w:adjustRightInd w:val="0"/>
                    <w:snapToGrid w:val="0"/>
                    <w:spacing w:line="360" w:lineRule="auto"/>
                    <w:jc w:val="center"/>
                    <w:rPr>
                      <w:bCs/>
                      <w:szCs w:val="21"/>
                      <w:u w:val="single"/>
                    </w:rPr>
                  </w:pPr>
                  <w:r>
                    <w:rPr>
                      <w:rFonts w:hint="eastAsia"/>
                      <w:bCs/>
                      <w:szCs w:val="21"/>
                      <w:u w:val="single"/>
                    </w:rPr>
                    <w:t>锡</w:t>
                  </w:r>
                  <w:r>
                    <w:rPr>
                      <w:bCs/>
                      <w:szCs w:val="21"/>
                      <w:u w:val="single"/>
                    </w:rPr>
                    <w:t>及其化合物</w:t>
                  </w:r>
                </w:p>
              </w:tc>
              <w:tc>
                <w:tcPr>
                  <w:tcW w:w="2519" w:type="dxa"/>
                  <w:tcBorders>
                    <w:top w:val="single" w:color="auto" w:sz="4" w:space="0"/>
                  </w:tcBorders>
                  <w:vAlign w:val="center"/>
                </w:tcPr>
                <w:p>
                  <w:pPr>
                    <w:adjustRightInd w:val="0"/>
                    <w:snapToGrid w:val="0"/>
                    <w:jc w:val="center"/>
                    <w:rPr>
                      <w:kern w:val="0"/>
                      <w:szCs w:val="21"/>
                      <w:u w:val="single"/>
                    </w:rPr>
                  </w:pPr>
                  <w:r>
                    <w:rPr>
                      <w:kern w:val="0"/>
                      <w:szCs w:val="21"/>
                      <w:u w:val="single"/>
                    </w:rPr>
                    <w:t>每季度监测一次，每次监测一天</w:t>
                  </w:r>
                </w:p>
              </w:tc>
              <w:tc>
                <w:tcPr>
                  <w:tcW w:w="2579" w:type="dxa"/>
                  <w:tcBorders>
                    <w:top w:val="single" w:color="auto" w:sz="4" w:space="0"/>
                  </w:tcBorders>
                  <w:vAlign w:val="center"/>
                </w:tcPr>
                <w:p>
                  <w:pPr>
                    <w:adjustRightInd w:val="0"/>
                    <w:snapToGrid w:val="0"/>
                    <w:spacing w:line="360" w:lineRule="auto"/>
                    <w:jc w:val="center"/>
                    <w:rPr>
                      <w:kern w:val="0"/>
                      <w:szCs w:val="21"/>
                      <w:u w:val="single"/>
                    </w:rPr>
                  </w:pPr>
                  <w:r>
                    <w:rPr>
                      <w:kern w:val="0"/>
                      <w:szCs w:val="21"/>
                      <w:u w:val="single"/>
                    </w:rPr>
                    <w:t>项目</w:t>
                  </w:r>
                  <w:r>
                    <w:rPr>
                      <w:rFonts w:hint="eastAsia"/>
                      <w:kern w:val="0"/>
                      <w:szCs w:val="21"/>
                      <w:u w:val="single"/>
                    </w:rPr>
                    <w:t>厂界上风向、下风向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PrEx>
              <w:trPr>
                <w:trHeight w:val="59" w:hRule="atLeast"/>
              </w:trPr>
              <w:tc>
                <w:tcPr>
                  <w:tcW w:w="1102" w:type="dxa"/>
                  <w:vMerge w:val="continue"/>
                  <w:tcBorders>
                    <w:bottom w:val="single" w:color="auto" w:sz="12" w:space="0"/>
                  </w:tcBorders>
                  <w:vAlign w:val="center"/>
                </w:tcPr>
                <w:p>
                  <w:pPr>
                    <w:adjustRightInd w:val="0"/>
                    <w:snapToGrid w:val="0"/>
                    <w:spacing w:line="360" w:lineRule="auto"/>
                    <w:jc w:val="center"/>
                    <w:rPr>
                      <w:kern w:val="0"/>
                      <w:szCs w:val="21"/>
                      <w:u w:val="single"/>
                    </w:rPr>
                  </w:pPr>
                </w:p>
              </w:tc>
              <w:tc>
                <w:tcPr>
                  <w:tcW w:w="1369" w:type="dxa"/>
                  <w:tcBorders>
                    <w:bottom w:val="single" w:color="auto" w:sz="12" w:space="0"/>
                  </w:tcBorders>
                  <w:vAlign w:val="center"/>
                </w:tcPr>
                <w:p>
                  <w:pPr>
                    <w:adjustRightInd w:val="0"/>
                    <w:snapToGrid w:val="0"/>
                    <w:spacing w:line="360" w:lineRule="auto"/>
                    <w:jc w:val="center"/>
                    <w:rPr>
                      <w:kern w:val="0"/>
                      <w:szCs w:val="21"/>
                      <w:u w:val="single"/>
                    </w:rPr>
                  </w:pPr>
                  <w:r>
                    <w:rPr>
                      <w:kern w:val="0"/>
                      <w:szCs w:val="21"/>
                      <w:u w:val="single"/>
                    </w:rPr>
                    <w:t>噪声监测</w:t>
                  </w:r>
                </w:p>
              </w:tc>
              <w:tc>
                <w:tcPr>
                  <w:tcW w:w="1928" w:type="dxa"/>
                  <w:tcBorders>
                    <w:bottom w:val="single" w:color="auto" w:sz="12" w:space="0"/>
                  </w:tcBorders>
                  <w:vAlign w:val="center"/>
                </w:tcPr>
                <w:p>
                  <w:pPr>
                    <w:adjustRightInd w:val="0"/>
                    <w:snapToGrid w:val="0"/>
                    <w:spacing w:line="360" w:lineRule="auto"/>
                    <w:jc w:val="center"/>
                    <w:rPr>
                      <w:kern w:val="0"/>
                      <w:szCs w:val="21"/>
                      <w:u w:val="single"/>
                    </w:rPr>
                  </w:pPr>
                  <w:r>
                    <w:rPr>
                      <w:kern w:val="0"/>
                      <w:szCs w:val="21"/>
                      <w:u w:val="single"/>
                    </w:rPr>
                    <w:t>等效连续A声级</w:t>
                  </w:r>
                </w:p>
              </w:tc>
              <w:tc>
                <w:tcPr>
                  <w:tcW w:w="2519" w:type="dxa"/>
                  <w:tcBorders>
                    <w:bottom w:val="single" w:color="auto" w:sz="12" w:space="0"/>
                  </w:tcBorders>
                  <w:vAlign w:val="center"/>
                </w:tcPr>
                <w:p>
                  <w:pPr>
                    <w:adjustRightInd w:val="0"/>
                    <w:snapToGrid w:val="0"/>
                    <w:jc w:val="center"/>
                    <w:rPr>
                      <w:kern w:val="0"/>
                      <w:szCs w:val="21"/>
                      <w:u w:val="single"/>
                    </w:rPr>
                  </w:pPr>
                  <w:r>
                    <w:rPr>
                      <w:kern w:val="0"/>
                      <w:szCs w:val="21"/>
                      <w:u w:val="single"/>
                    </w:rPr>
                    <w:t>每个季度监测一次，昼</w:t>
                  </w:r>
                  <w:r>
                    <w:rPr>
                      <w:rFonts w:hint="eastAsia"/>
                      <w:kern w:val="0"/>
                      <w:szCs w:val="21"/>
                      <w:u w:val="single"/>
                    </w:rPr>
                    <w:t>间</w:t>
                  </w:r>
                  <w:r>
                    <w:rPr>
                      <w:kern w:val="0"/>
                      <w:szCs w:val="21"/>
                      <w:u w:val="single"/>
                    </w:rPr>
                    <w:t>监测一次</w:t>
                  </w:r>
                </w:p>
              </w:tc>
              <w:tc>
                <w:tcPr>
                  <w:tcW w:w="2579" w:type="dxa"/>
                  <w:tcBorders>
                    <w:bottom w:val="single" w:color="auto" w:sz="12" w:space="0"/>
                  </w:tcBorders>
                  <w:vAlign w:val="center"/>
                </w:tcPr>
                <w:p>
                  <w:pPr>
                    <w:adjustRightInd w:val="0"/>
                    <w:snapToGrid w:val="0"/>
                    <w:spacing w:line="360" w:lineRule="auto"/>
                    <w:jc w:val="center"/>
                    <w:rPr>
                      <w:kern w:val="0"/>
                      <w:szCs w:val="21"/>
                      <w:u w:val="single"/>
                    </w:rPr>
                  </w:pPr>
                  <w:r>
                    <w:rPr>
                      <w:kern w:val="0"/>
                      <w:szCs w:val="21"/>
                      <w:u w:val="single"/>
                    </w:rPr>
                    <w:t>东、南、西、北厂界</w:t>
                  </w:r>
                </w:p>
              </w:tc>
            </w:tr>
          </w:tbl>
          <w:p>
            <w:pPr>
              <w:spacing w:line="360" w:lineRule="auto"/>
              <w:ind w:firstLine="480" w:firstLineChars="200"/>
              <w:rPr>
                <w:sz w:val="24"/>
              </w:rPr>
            </w:pPr>
            <w:r>
              <w:rPr>
                <w:rFonts w:hint="eastAsia"/>
                <w:sz w:val="24"/>
              </w:rPr>
              <w:t>12、</w:t>
            </w:r>
            <w:r>
              <w:rPr>
                <w:b/>
                <w:sz w:val="24"/>
              </w:rPr>
              <w:t>建设项目环境保护设施</w:t>
            </w:r>
          </w:p>
          <w:p>
            <w:pPr>
              <w:spacing w:line="360" w:lineRule="auto"/>
              <w:ind w:firstLine="480" w:firstLineChars="200"/>
              <w:rPr>
                <w:sz w:val="24"/>
              </w:rPr>
            </w:pPr>
            <w:r>
              <w:rPr>
                <w:bCs/>
                <w:sz w:val="24"/>
              </w:rPr>
              <w:t>2017年7月16日，国务院以国务院第682号令公布了《国务院关于修改&lt;建设项目环境管理条例&gt;的决定》，自2017年10月1日起施行。该文件第十七条表示：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w:t>
            </w:r>
            <w:r>
              <w:rPr>
                <w:sz w:val="24"/>
              </w:rPr>
              <w:t>。</w:t>
            </w:r>
            <w:r>
              <w:rPr>
                <w:bCs/>
                <w:sz w:val="24"/>
              </w:rPr>
              <w:t>建设项目环境保护设施见</w:t>
            </w:r>
            <w:r>
              <w:rPr>
                <w:sz w:val="24"/>
              </w:rPr>
              <w:t>表7-</w:t>
            </w:r>
            <w:r>
              <w:rPr>
                <w:rFonts w:hint="eastAsia"/>
                <w:sz w:val="24"/>
              </w:rPr>
              <w:t>14</w:t>
            </w:r>
          </w:p>
          <w:p>
            <w:pPr>
              <w:spacing w:line="480" w:lineRule="exact"/>
              <w:jc w:val="center"/>
              <w:rPr>
                <w:b/>
                <w:bCs/>
                <w:szCs w:val="21"/>
              </w:rPr>
            </w:pPr>
            <w:r>
              <w:rPr>
                <w:b/>
                <w:bCs/>
                <w:szCs w:val="21"/>
              </w:rPr>
              <w:t>表7-</w:t>
            </w:r>
            <w:r>
              <w:rPr>
                <w:rFonts w:hint="eastAsia"/>
                <w:b/>
                <w:bCs/>
                <w:szCs w:val="21"/>
              </w:rPr>
              <w:t>14</w:t>
            </w:r>
            <w:r>
              <w:rPr>
                <w:b/>
                <w:bCs/>
                <w:szCs w:val="21"/>
              </w:rPr>
              <w:t xml:space="preserve">  建设项目环境保护设施一览表</w:t>
            </w:r>
          </w:p>
          <w:tbl>
            <w:tblPr>
              <w:tblW w:w="94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739"/>
              <w:gridCol w:w="1134"/>
              <w:gridCol w:w="1559"/>
              <w:gridCol w:w="3118"/>
              <w:gridCol w:w="29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0" w:hRule="atLeast"/>
                <w:jc w:val="center"/>
              </w:trPr>
              <w:tc>
                <w:tcPr>
                  <w:tcW w:w="739" w:type="dxa"/>
                  <w:vAlign w:val="center"/>
                </w:tcPr>
                <w:p>
                  <w:pPr>
                    <w:jc w:val="center"/>
                    <w:rPr>
                      <w:rFonts w:eastAsia="宋体"/>
                      <w:b/>
                      <w:kern w:val="0"/>
                      <w:szCs w:val="21"/>
                    </w:rPr>
                  </w:pPr>
                  <w:r>
                    <w:rPr>
                      <w:rFonts w:eastAsia="宋体"/>
                      <w:b/>
                      <w:kern w:val="0"/>
                      <w:szCs w:val="21"/>
                    </w:rPr>
                    <w:t>内容</w:t>
                  </w:r>
                </w:p>
                <w:p>
                  <w:pPr>
                    <w:jc w:val="center"/>
                    <w:rPr>
                      <w:rFonts w:eastAsia="宋体"/>
                      <w:b/>
                      <w:kern w:val="0"/>
                      <w:szCs w:val="21"/>
                    </w:rPr>
                  </w:pPr>
                  <w:r>
                    <w:rPr>
                      <w:rFonts w:eastAsia="宋体"/>
                      <w:b/>
                      <w:kern w:val="0"/>
                      <w:szCs w:val="21"/>
                    </w:rPr>
                    <w:t>类型</w:t>
                  </w:r>
                </w:p>
              </w:tc>
              <w:tc>
                <w:tcPr>
                  <w:tcW w:w="1134" w:type="dxa"/>
                  <w:vAlign w:val="center"/>
                </w:tcPr>
                <w:p>
                  <w:pPr>
                    <w:jc w:val="center"/>
                    <w:rPr>
                      <w:rFonts w:eastAsia="宋体"/>
                      <w:b/>
                      <w:kern w:val="0"/>
                      <w:szCs w:val="21"/>
                    </w:rPr>
                  </w:pPr>
                  <w:r>
                    <w:rPr>
                      <w:rFonts w:eastAsia="宋体"/>
                      <w:b/>
                      <w:kern w:val="0"/>
                      <w:szCs w:val="21"/>
                    </w:rPr>
                    <w:t>污染源</w:t>
                  </w:r>
                </w:p>
              </w:tc>
              <w:tc>
                <w:tcPr>
                  <w:tcW w:w="1559" w:type="dxa"/>
                  <w:vAlign w:val="center"/>
                </w:tcPr>
                <w:p>
                  <w:pPr>
                    <w:jc w:val="center"/>
                    <w:rPr>
                      <w:rFonts w:eastAsia="宋体"/>
                      <w:b/>
                      <w:kern w:val="0"/>
                      <w:szCs w:val="21"/>
                    </w:rPr>
                  </w:pPr>
                  <w:r>
                    <w:rPr>
                      <w:rFonts w:eastAsia="宋体"/>
                      <w:b/>
                      <w:kern w:val="0"/>
                      <w:szCs w:val="21"/>
                    </w:rPr>
                    <w:t>污染因子</w:t>
                  </w:r>
                </w:p>
              </w:tc>
              <w:tc>
                <w:tcPr>
                  <w:tcW w:w="3118" w:type="dxa"/>
                  <w:vAlign w:val="center"/>
                </w:tcPr>
                <w:p>
                  <w:pPr>
                    <w:pStyle w:val="28"/>
                    <w:spacing w:line="240" w:lineRule="auto"/>
                    <w:rPr>
                      <w:rFonts w:ascii="Times New Roman" w:hAnsi="Times New Roman" w:cs="Times New Roman"/>
                      <w:b/>
                      <w:sz w:val="21"/>
                      <w:szCs w:val="21"/>
                    </w:rPr>
                  </w:pPr>
                  <w:r>
                    <w:rPr>
                      <w:rFonts w:ascii="Times New Roman" w:hAnsi="Times New Roman" w:cs="Times New Roman"/>
                      <w:b/>
                      <w:sz w:val="21"/>
                      <w:szCs w:val="21"/>
                    </w:rPr>
                    <w:t>内容</w:t>
                  </w:r>
                </w:p>
              </w:tc>
              <w:tc>
                <w:tcPr>
                  <w:tcW w:w="2943" w:type="dxa"/>
                  <w:vAlign w:val="center"/>
                </w:tcPr>
                <w:p>
                  <w:pPr>
                    <w:jc w:val="center"/>
                    <w:rPr>
                      <w:rFonts w:eastAsia="宋体"/>
                      <w:b/>
                      <w:kern w:val="0"/>
                      <w:szCs w:val="21"/>
                    </w:rPr>
                  </w:pPr>
                  <w:r>
                    <w:rPr>
                      <w:rFonts w:eastAsia="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981" w:hRule="atLeast"/>
                <w:jc w:val="center"/>
              </w:trPr>
              <w:tc>
                <w:tcPr>
                  <w:tcW w:w="739" w:type="dxa"/>
                  <w:vAlign w:val="center"/>
                </w:tcPr>
                <w:p>
                  <w:pPr>
                    <w:jc w:val="center"/>
                    <w:rPr>
                      <w:rFonts w:eastAsia="宋体"/>
                      <w:kern w:val="0"/>
                      <w:szCs w:val="21"/>
                    </w:rPr>
                  </w:pPr>
                  <w:r>
                    <w:rPr>
                      <w:rFonts w:eastAsia="宋体"/>
                      <w:kern w:val="0"/>
                      <w:szCs w:val="21"/>
                    </w:rPr>
                    <w:t>废气</w:t>
                  </w:r>
                </w:p>
              </w:tc>
              <w:tc>
                <w:tcPr>
                  <w:tcW w:w="1134" w:type="dxa"/>
                  <w:vAlign w:val="center"/>
                </w:tcPr>
                <w:p>
                  <w:pPr>
                    <w:pStyle w:val="7"/>
                    <w:snapToGrid w:val="0"/>
                    <w:spacing w:after="0"/>
                    <w:ind w:firstLine="0" w:firstLineChars="0"/>
                    <w:jc w:val="center"/>
                    <w:rPr>
                      <w:rFonts w:eastAsia="宋体"/>
                      <w:bCs/>
                      <w:spacing w:val="6"/>
                      <w:szCs w:val="21"/>
                    </w:rPr>
                  </w:pPr>
                  <w:r>
                    <w:rPr>
                      <w:rFonts w:hint="eastAsia" w:eastAsia="宋体"/>
                      <w:bCs/>
                      <w:spacing w:val="6"/>
                      <w:szCs w:val="21"/>
                    </w:rPr>
                    <w:t>锡焊</w:t>
                  </w:r>
                  <w:r>
                    <w:rPr>
                      <w:rFonts w:eastAsia="宋体"/>
                      <w:bCs/>
                      <w:spacing w:val="6"/>
                      <w:szCs w:val="21"/>
                    </w:rPr>
                    <w:t>废气</w:t>
                  </w:r>
                </w:p>
              </w:tc>
              <w:tc>
                <w:tcPr>
                  <w:tcW w:w="1559" w:type="dxa"/>
                  <w:vAlign w:val="center"/>
                </w:tcPr>
                <w:p>
                  <w:pPr>
                    <w:pStyle w:val="7"/>
                    <w:snapToGrid w:val="0"/>
                    <w:spacing w:after="0"/>
                    <w:ind w:firstLine="0" w:firstLineChars="0"/>
                    <w:jc w:val="center"/>
                    <w:rPr>
                      <w:rFonts w:eastAsia="宋体"/>
                      <w:kern w:val="0"/>
                      <w:szCs w:val="21"/>
                    </w:rPr>
                  </w:pPr>
                  <w:r>
                    <w:rPr>
                      <w:rFonts w:hint="eastAsia" w:eastAsia="宋体"/>
                      <w:bCs/>
                      <w:spacing w:val="6"/>
                      <w:szCs w:val="21"/>
                    </w:rPr>
                    <w:t>锡</w:t>
                  </w:r>
                  <w:r>
                    <w:rPr>
                      <w:rFonts w:eastAsia="宋体"/>
                      <w:bCs/>
                      <w:spacing w:val="6"/>
                      <w:szCs w:val="21"/>
                    </w:rPr>
                    <w:t>及其化合物</w:t>
                  </w:r>
                </w:p>
              </w:tc>
              <w:tc>
                <w:tcPr>
                  <w:tcW w:w="3118" w:type="dxa"/>
                  <w:vAlign w:val="center"/>
                </w:tcPr>
                <w:p>
                  <w:pPr>
                    <w:pStyle w:val="7"/>
                    <w:snapToGrid w:val="0"/>
                    <w:spacing w:after="0"/>
                    <w:ind w:firstLine="0" w:firstLineChars="0"/>
                    <w:jc w:val="center"/>
                    <w:rPr>
                      <w:rFonts w:eastAsia="宋体"/>
                      <w:kern w:val="0"/>
                      <w:szCs w:val="21"/>
                    </w:rPr>
                  </w:pPr>
                  <w:r>
                    <w:rPr>
                      <w:rFonts w:eastAsia="宋体"/>
                      <w:kern w:val="0"/>
                      <w:szCs w:val="21"/>
                    </w:rPr>
                    <w:t>经收集后由</w:t>
                  </w:r>
                  <w:r>
                    <w:rPr>
                      <w:rFonts w:hint="eastAsia" w:eastAsia="宋体"/>
                      <w:kern w:val="0"/>
                      <w:szCs w:val="21"/>
                    </w:rPr>
                    <w:t>15m高的1#和2#排气筒达标排放</w:t>
                  </w:r>
                </w:p>
              </w:tc>
              <w:tc>
                <w:tcPr>
                  <w:tcW w:w="2943" w:type="dxa"/>
                  <w:vAlign w:val="center"/>
                </w:tcPr>
                <w:p>
                  <w:pPr>
                    <w:jc w:val="center"/>
                    <w:rPr>
                      <w:rFonts w:eastAsia="宋体"/>
                      <w:kern w:val="0"/>
                      <w:szCs w:val="21"/>
                    </w:rPr>
                  </w:pPr>
                  <w:r>
                    <w:rPr>
                      <w:rFonts w:hint="eastAsia" w:eastAsia="宋体"/>
                      <w:kern w:val="0"/>
                      <w:szCs w:val="21"/>
                    </w:rPr>
                    <w:t>《大气污染物综合排放标准》（GB16297-1996）中二级标准限值及无组织标准限值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293" w:hRule="atLeast"/>
                <w:jc w:val="center"/>
              </w:trPr>
              <w:tc>
                <w:tcPr>
                  <w:tcW w:w="739" w:type="dxa"/>
                  <w:vAlign w:val="center"/>
                </w:tcPr>
                <w:p>
                  <w:pPr>
                    <w:jc w:val="center"/>
                    <w:rPr>
                      <w:rFonts w:eastAsia="宋体"/>
                      <w:kern w:val="0"/>
                      <w:szCs w:val="21"/>
                    </w:rPr>
                  </w:pPr>
                  <w:r>
                    <w:rPr>
                      <w:rFonts w:eastAsia="宋体"/>
                      <w:kern w:val="0"/>
                      <w:szCs w:val="21"/>
                    </w:rPr>
                    <w:t>废水</w:t>
                  </w:r>
                </w:p>
              </w:tc>
              <w:tc>
                <w:tcPr>
                  <w:tcW w:w="1134" w:type="dxa"/>
                  <w:vAlign w:val="center"/>
                </w:tcPr>
                <w:p>
                  <w:pPr>
                    <w:pStyle w:val="30"/>
                    <w:adjustRightInd w:val="0"/>
                    <w:snapToGrid w:val="0"/>
                    <w:spacing w:line="240" w:lineRule="auto"/>
                    <w:jc w:val="center"/>
                    <w:rPr>
                      <w:rFonts w:eastAsia="宋体"/>
                      <w:kern w:val="0"/>
                      <w:sz w:val="21"/>
                      <w:szCs w:val="21"/>
                    </w:rPr>
                  </w:pPr>
                  <w:r>
                    <w:rPr>
                      <w:rFonts w:eastAsia="宋体"/>
                      <w:kern w:val="0"/>
                      <w:sz w:val="21"/>
                      <w:szCs w:val="21"/>
                    </w:rPr>
                    <w:t>生活污水</w:t>
                  </w:r>
                </w:p>
              </w:tc>
              <w:tc>
                <w:tcPr>
                  <w:tcW w:w="1559" w:type="dxa"/>
                  <w:vAlign w:val="center"/>
                </w:tcPr>
                <w:p>
                  <w:pPr>
                    <w:pStyle w:val="30"/>
                    <w:adjustRightInd w:val="0"/>
                    <w:snapToGrid w:val="0"/>
                    <w:spacing w:line="240" w:lineRule="auto"/>
                    <w:jc w:val="center"/>
                    <w:rPr>
                      <w:rFonts w:eastAsia="宋体"/>
                      <w:kern w:val="0"/>
                      <w:sz w:val="21"/>
                      <w:szCs w:val="21"/>
                    </w:rPr>
                  </w:pPr>
                  <w:r>
                    <w:rPr>
                      <w:rFonts w:eastAsia="宋体"/>
                      <w:kern w:val="0"/>
                      <w:sz w:val="21"/>
                      <w:szCs w:val="21"/>
                    </w:rPr>
                    <w:t>COD、BOD</w:t>
                  </w:r>
                  <w:r>
                    <w:rPr>
                      <w:rFonts w:eastAsia="宋体"/>
                      <w:kern w:val="0"/>
                      <w:sz w:val="21"/>
                      <w:szCs w:val="21"/>
                      <w:vertAlign w:val="subscript"/>
                    </w:rPr>
                    <w:t>5</w:t>
                  </w:r>
                  <w:r>
                    <w:rPr>
                      <w:rFonts w:eastAsia="宋体"/>
                      <w:kern w:val="0"/>
                      <w:sz w:val="21"/>
                      <w:szCs w:val="21"/>
                    </w:rPr>
                    <w:t>、SS、氨氮</w:t>
                  </w:r>
                </w:p>
              </w:tc>
              <w:tc>
                <w:tcPr>
                  <w:tcW w:w="3118" w:type="dxa"/>
                  <w:tcBorders>
                    <w:bottom w:val="single" w:color="auto" w:sz="4" w:space="0"/>
                  </w:tcBorders>
                  <w:vAlign w:val="center"/>
                </w:tcPr>
                <w:p>
                  <w:pPr>
                    <w:pStyle w:val="30"/>
                    <w:adjustRightInd w:val="0"/>
                    <w:snapToGrid w:val="0"/>
                    <w:spacing w:line="240" w:lineRule="auto"/>
                    <w:jc w:val="center"/>
                    <w:rPr>
                      <w:rFonts w:eastAsia="宋体"/>
                      <w:kern w:val="0"/>
                      <w:sz w:val="21"/>
                      <w:szCs w:val="21"/>
                    </w:rPr>
                  </w:pPr>
                  <w:r>
                    <w:rPr>
                      <w:rFonts w:eastAsia="宋体"/>
                      <w:bCs/>
                      <w:szCs w:val="21"/>
                    </w:rPr>
                    <w:t>化粪池</w:t>
                  </w:r>
                </w:p>
              </w:tc>
              <w:tc>
                <w:tcPr>
                  <w:tcW w:w="2943" w:type="dxa"/>
                  <w:vAlign w:val="center"/>
                </w:tcPr>
                <w:p>
                  <w:pPr>
                    <w:adjustRightInd w:val="0"/>
                    <w:snapToGrid w:val="0"/>
                    <w:jc w:val="center"/>
                    <w:rPr>
                      <w:rFonts w:eastAsia="宋体"/>
                      <w:bCs/>
                      <w:szCs w:val="21"/>
                    </w:rPr>
                  </w:pPr>
                  <w:r>
                    <w:rPr>
                      <w:rFonts w:eastAsia="宋体"/>
                      <w:kern w:val="0"/>
                      <w:szCs w:val="21"/>
                    </w:rPr>
                    <w:t>预处理达到《污水综合排放标准》（GB8978-1996）三级标准及污水厂进水水质标准后排入园区污水处理厂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340" w:hRule="atLeast"/>
                <w:jc w:val="center"/>
              </w:trPr>
              <w:tc>
                <w:tcPr>
                  <w:tcW w:w="739" w:type="dxa"/>
                  <w:vMerge w:val="restart"/>
                  <w:vAlign w:val="center"/>
                </w:tcPr>
                <w:p>
                  <w:pPr>
                    <w:jc w:val="center"/>
                    <w:rPr>
                      <w:rFonts w:eastAsia="宋体"/>
                      <w:kern w:val="0"/>
                      <w:szCs w:val="21"/>
                    </w:rPr>
                  </w:pPr>
                  <w:r>
                    <w:rPr>
                      <w:rFonts w:eastAsia="宋体"/>
                      <w:kern w:val="0"/>
                      <w:szCs w:val="21"/>
                    </w:rPr>
                    <w:t>固体废物</w:t>
                  </w:r>
                </w:p>
              </w:tc>
              <w:tc>
                <w:tcPr>
                  <w:tcW w:w="1134" w:type="dxa"/>
                  <w:vMerge w:val="restart"/>
                  <w:vAlign w:val="center"/>
                </w:tcPr>
                <w:p>
                  <w:pPr>
                    <w:jc w:val="center"/>
                    <w:rPr>
                      <w:rFonts w:eastAsia="宋体"/>
                      <w:kern w:val="0"/>
                      <w:szCs w:val="21"/>
                    </w:rPr>
                  </w:pPr>
                  <w:r>
                    <w:rPr>
                      <w:rFonts w:eastAsia="宋体"/>
                      <w:kern w:val="0"/>
                      <w:szCs w:val="21"/>
                    </w:rPr>
                    <w:t>生产过程</w:t>
                  </w:r>
                </w:p>
              </w:tc>
              <w:tc>
                <w:tcPr>
                  <w:tcW w:w="1559" w:type="dxa"/>
                  <w:tcBorders>
                    <w:bottom w:val="single" w:color="auto" w:sz="4" w:space="0"/>
                  </w:tcBorders>
                  <w:vAlign w:val="center"/>
                </w:tcPr>
                <w:p>
                  <w:pPr>
                    <w:jc w:val="center"/>
                    <w:rPr>
                      <w:rFonts w:eastAsia="宋体"/>
                      <w:kern w:val="0"/>
                      <w:szCs w:val="21"/>
                    </w:rPr>
                  </w:pPr>
                  <w:r>
                    <w:rPr>
                      <w:rFonts w:eastAsia="宋体"/>
                      <w:kern w:val="0"/>
                      <w:szCs w:val="21"/>
                    </w:rPr>
                    <w:t>废锡线</w:t>
                  </w:r>
                </w:p>
              </w:tc>
              <w:tc>
                <w:tcPr>
                  <w:tcW w:w="3118" w:type="dxa"/>
                  <w:vMerge w:val="restart"/>
                  <w:vAlign w:val="center"/>
                </w:tcPr>
                <w:p>
                  <w:pPr>
                    <w:ind w:firstLine="525" w:firstLineChars="250"/>
                    <w:rPr>
                      <w:rFonts w:eastAsia="宋体"/>
                      <w:kern w:val="0"/>
                      <w:szCs w:val="21"/>
                    </w:rPr>
                  </w:pPr>
                  <w:r>
                    <w:rPr>
                      <w:rFonts w:hint="eastAsia" w:eastAsia="宋体"/>
                      <w:kern w:val="0"/>
                      <w:szCs w:val="21"/>
                    </w:rPr>
                    <w:t>交由相关单位处理</w:t>
                  </w:r>
                </w:p>
              </w:tc>
              <w:tc>
                <w:tcPr>
                  <w:tcW w:w="2943" w:type="dxa"/>
                  <w:vMerge w:val="restart"/>
                  <w:vAlign w:val="center"/>
                </w:tcPr>
                <w:p>
                  <w:pPr>
                    <w:jc w:val="center"/>
                    <w:rPr>
                      <w:rFonts w:eastAsia="宋体"/>
                      <w:kern w:val="0"/>
                      <w:szCs w:val="21"/>
                    </w:rPr>
                  </w:pPr>
                  <w:r>
                    <w:rPr>
                      <w:rFonts w:eastAsia="宋体"/>
                      <w:kern w:val="0"/>
                      <w:szCs w:val="21"/>
                    </w:rPr>
                    <w:t>达到《一般工业固体废弃物贮存、处置场控制标准》（GB18599-2001）要求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339" w:hRule="atLeast"/>
                <w:jc w:val="center"/>
              </w:trPr>
              <w:tc>
                <w:tcPr>
                  <w:tcW w:w="739" w:type="dxa"/>
                  <w:vMerge w:val="continue"/>
                  <w:vAlign w:val="center"/>
                </w:tcPr>
                <w:p>
                  <w:pPr>
                    <w:jc w:val="center"/>
                    <w:rPr>
                      <w:rFonts w:eastAsia="宋体"/>
                      <w:kern w:val="0"/>
                      <w:szCs w:val="21"/>
                    </w:rPr>
                  </w:pPr>
                </w:p>
              </w:tc>
              <w:tc>
                <w:tcPr>
                  <w:tcW w:w="1134" w:type="dxa"/>
                  <w:vMerge w:val="continue"/>
                  <w:vAlign w:val="top"/>
                </w:tcPr>
                <w:p>
                  <w:pPr>
                    <w:jc w:val="center"/>
                    <w:rPr>
                      <w:spacing w:val="6"/>
                      <w:szCs w:val="21"/>
                    </w:rPr>
                  </w:pPr>
                </w:p>
              </w:tc>
              <w:tc>
                <w:tcPr>
                  <w:tcW w:w="1559" w:type="dxa"/>
                  <w:tcBorders>
                    <w:top w:val="single" w:color="auto" w:sz="4" w:space="0"/>
                  </w:tcBorders>
                  <w:vAlign w:val="center"/>
                </w:tcPr>
                <w:p>
                  <w:pPr>
                    <w:jc w:val="center"/>
                    <w:rPr>
                      <w:rFonts w:eastAsia="宋体"/>
                      <w:kern w:val="0"/>
                      <w:szCs w:val="21"/>
                    </w:rPr>
                  </w:pPr>
                  <w:r>
                    <w:rPr>
                      <w:rFonts w:eastAsia="宋体"/>
                      <w:kern w:val="0"/>
                      <w:szCs w:val="21"/>
                    </w:rPr>
                    <w:t>废包装材料</w:t>
                  </w:r>
                </w:p>
              </w:tc>
              <w:tc>
                <w:tcPr>
                  <w:tcW w:w="3118" w:type="dxa"/>
                  <w:vMerge w:val="continue"/>
                  <w:vAlign w:val="center"/>
                </w:tcPr>
                <w:p>
                  <w:pPr>
                    <w:ind w:firstLine="630" w:firstLineChars="300"/>
                    <w:rPr>
                      <w:rFonts w:eastAsia="宋体"/>
                      <w:kern w:val="0"/>
                      <w:szCs w:val="21"/>
                    </w:rPr>
                  </w:pPr>
                </w:p>
              </w:tc>
              <w:tc>
                <w:tcPr>
                  <w:tcW w:w="2943" w:type="dxa"/>
                  <w:vMerge w:val="continue"/>
                  <w:vAlign w:val="center"/>
                </w:tcPr>
                <w:p>
                  <w:pPr>
                    <w:jc w:val="center"/>
                    <w:rPr>
                      <w:rFonts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517" w:hRule="atLeast"/>
                <w:jc w:val="center"/>
              </w:trPr>
              <w:tc>
                <w:tcPr>
                  <w:tcW w:w="739" w:type="dxa"/>
                  <w:vMerge w:val="continue"/>
                  <w:vAlign w:val="center"/>
                </w:tcPr>
                <w:p>
                  <w:pPr>
                    <w:jc w:val="center"/>
                    <w:rPr>
                      <w:rFonts w:eastAsia="宋体"/>
                      <w:kern w:val="0"/>
                      <w:szCs w:val="21"/>
                    </w:rPr>
                  </w:pPr>
                </w:p>
              </w:tc>
              <w:tc>
                <w:tcPr>
                  <w:tcW w:w="1134" w:type="dxa"/>
                  <w:vAlign w:val="center"/>
                </w:tcPr>
                <w:p>
                  <w:pPr>
                    <w:jc w:val="center"/>
                    <w:rPr>
                      <w:rFonts w:eastAsia="宋体"/>
                      <w:bCs/>
                      <w:szCs w:val="21"/>
                    </w:rPr>
                  </w:pPr>
                  <w:r>
                    <w:rPr>
                      <w:rFonts w:eastAsia="宋体"/>
                      <w:bCs/>
                      <w:szCs w:val="21"/>
                    </w:rPr>
                    <w:t>办公生活</w:t>
                  </w:r>
                </w:p>
              </w:tc>
              <w:tc>
                <w:tcPr>
                  <w:tcW w:w="1559" w:type="dxa"/>
                  <w:vAlign w:val="center"/>
                </w:tcPr>
                <w:p>
                  <w:pPr>
                    <w:jc w:val="center"/>
                    <w:rPr>
                      <w:rFonts w:eastAsia="宋体"/>
                      <w:bCs/>
                      <w:szCs w:val="21"/>
                    </w:rPr>
                  </w:pPr>
                  <w:r>
                    <w:rPr>
                      <w:rFonts w:eastAsia="宋体"/>
                      <w:bCs/>
                      <w:szCs w:val="21"/>
                    </w:rPr>
                    <w:t>生活垃圾</w:t>
                  </w:r>
                </w:p>
              </w:tc>
              <w:tc>
                <w:tcPr>
                  <w:tcW w:w="3118" w:type="dxa"/>
                  <w:tcBorders>
                    <w:top w:val="single" w:color="auto" w:sz="6" w:space="0"/>
                  </w:tcBorders>
                  <w:vAlign w:val="center"/>
                </w:tcPr>
                <w:p>
                  <w:pPr>
                    <w:jc w:val="center"/>
                    <w:rPr>
                      <w:rFonts w:eastAsia="宋体"/>
                      <w:bCs/>
                      <w:szCs w:val="21"/>
                    </w:rPr>
                  </w:pPr>
                  <w:r>
                    <w:rPr>
                      <w:rFonts w:eastAsia="宋体"/>
                      <w:bCs/>
                      <w:szCs w:val="21"/>
                    </w:rPr>
                    <w:t>送生活垃圾填埋场处置</w:t>
                  </w:r>
                </w:p>
              </w:tc>
              <w:tc>
                <w:tcPr>
                  <w:tcW w:w="2943" w:type="dxa"/>
                  <w:tcBorders>
                    <w:top w:val="single" w:color="auto" w:sz="6" w:space="0"/>
                  </w:tcBorders>
                  <w:vAlign w:val="center"/>
                </w:tcPr>
                <w:p>
                  <w:pPr>
                    <w:jc w:val="center"/>
                    <w:rPr>
                      <w:rFonts w:eastAsia="宋体"/>
                      <w:kern w:val="0"/>
                      <w:szCs w:val="21"/>
                    </w:rPr>
                  </w:pPr>
                  <w:r>
                    <w:rPr>
                      <w:rFonts w:eastAsia="宋体"/>
                      <w:kern w:val="0"/>
                      <w:szCs w:val="21"/>
                    </w:rPr>
                    <w:t>达到《生活垃圾填埋污染控制标准》（GB16889-2008）要求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5" w:hRule="atLeast"/>
                <w:jc w:val="center"/>
              </w:trPr>
              <w:tc>
                <w:tcPr>
                  <w:tcW w:w="739" w:type="dxa"/>
                  <w:vAlign w:val="center"/>
                </w:tcPr>
                <w:p>
                  <w:pPr>
                    <w:jc w:val="center"/>
                    <w:rPr>
                      <w:rFonts w:eastAsia="宋体"/>
                      <w:kern w:val="0"/>
                      <w:szCs w:val="21"/>
                    </w:rPr>
                  </w:pPr>
                  <w:r>
                    <w:rPr>
                      <w:rFonts w:eastAsia="宋体"/>
                      <w:kern w:val="0"/>
                      <w:szCs w:val="21"/>
                    </w:rPr>
                    <w:t>噪声</w:t>
                  </w:r>
                </w:p>
              </w:tc>
              <w:tc>
                <w:tcPr>
                  <w:tcW w:w="1134" w:type="dxa"/>
                  <w:vAlign w:val="top"/>
                </w:tcPr>
                <w:p>
                  <w:pPr>
                    <w:pStyle w:val="28"/>
                    <w:adjustRightInd/>
                    <w:spacing w:line="240" w:lineRule="auto"/>
                    <w:textAlignment w:val="auto"/>
                    <w:rPr>
                      <w:rFonts w:ascii="Times New Roman" w:hAnsi="Times New Roman" w:cs="Times New Roman"/>
                      <w:bCs/>
                      <w:sz w:val="21"/>
                      <w:szCs w:val="21"/>
                    </w:rPr>
                  </w:pPr>
                  <w:r>
                    <w:rPr>
                      <w:rFonts w:ascii="Times New Roman" w:hAnsi="Times New Roman" w:cs="Times New Roman"/>
                      <w:bCs/>
                      <w:sz w:val="21"/>
                      <w:szCs w:val="21"/>
                    </w:rPr>
                    <w:t>包装机</w:t>
                  </w:r>
                  <w:r>
                    <w:rPr>
                      <w:rFonts w:hint="eastAsia" w:ascii="Times New Roman" w:hAnsi="Times New Roman" w:cs="Times New Roman"/>
                      <w:bCs/>
                      <w:sz w:val="21"/>
                      <w:szCs w:val="21"/>
                    </w:rPr>
                    <w:t>、</w:t>
                  </w:r>
                  <w:r>
                    <w:rPr>
                      <w:rFonts w:ascii="Times New Roman" w:hAnsi="Times New Roman" w:cs="Times New Roman"/>
                      <w:bCs/>
                      <w:sz w:val="21"/>
                      <w:szCs w:val="21"/>
                    </w:rPr>
                    <w:t>电批</w:t>
                  </w:r>
                  <w:r>
                    <w:rPr>
                      <w:rFonts w:hint="eastAsia" w:ascii="Times New Roman" w:hAnsi="Times New Roman" w:cs="Times New Roman"/>
                      <w:bCs/>
                      <w:sz w:val="21"/>
                      <w:szCs w:val="21"/>
                    </w:rPr>
                    <w:t>、</w:t>
                  </w:r>
                  <w:r>
                    <w:rPr>
                      <w:rFonts w:ascii="Times New Roman" w:hAnsi="Times New Roman" w:cs="Times New Roman"/>
                      <w:bCs/>
                      <w:sz w:val="21"/>
                      <w:szCs w:val="21"/>
                    </w:rPr>
                    <w:t>引风机等</w:t>
                  </w:r>
                </w:p>
              </w:tc>
              <w:tc>
                <w:tcPr>
                  <w:tcW w:w="1559" w:type="dxa"/>
                  <w:vAlign w:val="center"/>
                </w:tcPr>
                <w:p>
                  <w:pPr>
                    <w:pStyle w:val="28"/>
                    <w:adjustRightInd/>
                    <w:spacing w:line="240" w:lineRule="auto"/>
                    <w:textAlignment w:val="auto"/>
                    <w:rPr>
                      <w:rFonts w:ascii="Times New Roman" w:hAnsi="Times New Roman" w:cs="Times New Roman"/>
                      <w:bCs/>
                      <w:sz w:val="21"/>
                      <w:szCs w:val="21"/>
                    </w:rPr>
                  </w:pPr>
                  <w:r>
                    <w:rPr>
                      <w:rFonts w:ascii="Times New Roman" w:hAnsi="Times New Roman" w:cs="Times New Roman"/>
                      <w:bCs/>
                      <w:sz w:val="21"/>
                      <w:szCs w:val="21"/>
                    </w:rPr>
                    <w:t>Leq</w:t>
                  </w:r>
                </w:p>
              </w:tc>
              <w:tc>
                <w:tcPr>
                  <w:tcW w:w="3118" w:type="dxa"/>
                  <w:vAlign w:val="center"/>
                </w:tcPr>
                <w:p>
                  <w:pPr>
                    <w:jc w:val="center"/>
                    <w:rPr>
                      <w:rFonts w:eastAsia="宋体"/>
                      <w:kern w:val="0"/>
                      <w:szCs w:val="21"/>
                    </w:rPr>
                  </w:pPr>
                  <w:r>
                    <w:rPr>
                      <w:rFonts w:eastAsia="宋体"/>
                      <w:kern w:val="0"/>
                      <w:szCs w:val="21"/>
                    </w:rPr>
                    <w:t>隔声、减振等</w:t>
                  </w:r>
                </w:p>
              </w:tc>
              <w:tc>
                <w:tcPr>
                  <w:tcW w:w="2943" w:type="dxa"/>
                  <w:vAlign w:val="center"/>
                </w:tcPr>
                <w:p>
                  <w:pPr>
                    <w:jc w:val="center"/>
                    <w:rPr>
                      <w:rFonts w:eastAsia="宋体"/>
                      <w:kern w:val="0"/>
                      <w:szCs w:val="21"/>
                    </w:rPr>
                  </w:pPr>
                  <w:r>
                    <w:rPr>
                      <w:rFonts w:eastAsia="宋体"/>
                      <w:kern w:val="0"/>
                      <w:szCs w:val="21"/>
                    </w:rPr>
                    <w:t>达到《工业企业厂界环境噪声排放标准》(GB12348-2008) 3类标准</w:t>
                  </w:r>
                </w:p>
              </w:tc>
            </w:tr>
          </w:tbl>
          <w:p>
            <w:pPr>
              <w:spacing w:line="360" w:lineRule="auto"/>
              <w:rPr>
                <w:color w:val="FF0000"/>
                <w:sz w:val="24"/>
              </w:rPr>
            </w:pPr>
          </w:p>
        </w:tc>
      </w:tr>
    </w:tbl>
    <w:p>
      <w:pPr>
        <w:adjustRightInd w:val="0"/>
        <w:snapToGrid w:val="0"/>
        <w:spacing w:line="520" w:lineRule="exact"/>
        <w:rPr>
          <w:b/>
          <w:spacing w:val="6"/>
          <w:sz w:val="24"/>
        </w:rPr>
        <w:sectPr>
          <w:pgSz w:w="11907" w:h="16840"/>
          <w:pgMar w:top="1418" w:right="1361" w:bottom="1361" w:left="1361" w:header="720" w:footer="720" w:gutter="0"/>
          <w:cols w:space="720" w:num="1"/>
          <w:docGrid w:type="lines" w:linePitch="316" w:charSpace="0"/>
        </w:sectPr>
      </w:pPr>
    </w:p>
    <w:p>
      <w:pPr>
        <w:pStyle w:val="3"/>
        <w:rPr>
          <w:rFonts w:ascii="Times New Roman"/>
        </w:rPr>
      </w:pPr>
      <w:bookmarkStart w:id="14" w:name="_Toc484011990"/>
      <w:r>
        <w:rPr>
          <w:rFonts w:ascii="Times New Roman"/>
        </w:rPr>
        <w:t>八、建设项目拟采取的防治措施及预期治理效果</w:t>
      </w:r>
    </w:p>
    <w:tbl>
      <w:tblPr>
        <w:tblW w:w="9211" w:type="dxa"/>
        <w:jc w:val="center"/>
        <w:tblInd w:w="-6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1020"/>
        <w:gridCol w:w="1277"/>
        <w:gridCol w:w="1135"/>
        <w:gridCol w:w="2776"/>
        <w:gridCol w:w="30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96" w:hRule="atLeast"/>
          <w:jc w:val="center"/>
        </w:trPr>
        <w:tc>
          <w:tcPr>
            <w:tcW w:w="1020" w:type="dxa"/>
            <w:tcBorders>
              <w:tl2br w:val="single" w:color="auto" w:sz="4" w:space="0"/>
            </w:tcBorders>
            <w:vAlign w:val="center"/>
          </w:tcPr>
          <w:p>
            <w:pPr>
              <w:jc w:val="center"/>
              <w:rPr>
                <w:rFonts w:eastAsia="宋体"/>
                <w:b/>
                <w:kern w:val="0"/>
                <w:szCs w:val="21"/>
              </w:rPr>
            </w:pPr>
            <w:bookmarkStart w:id="15" w:name="_Toc484011991"/>
            <w:r>
              <w:rPr>
                <w:rFonts w:eastAsia="宋体"/>
                <w:b/>
                <w:kern w:val="0"/>
                <w:szCs w:val="21"/>
              </w:rPr>
              <w:t xml:space="preserve">   名称</w:t>
            </w:r>
          </w:p>
          <w:p>
            <w:pPr>
              <w:rPr>
                <w:rFonts w:eastAsia="宋体"/>
                <w:b/>
                <w:kern w:val="0"/>
                <w:szCs w:val="21"/>
              </w:rPr>
            </w:pPr>
            <w:r>
              <w:rPr>
                <w:rFonts w:eastAsia="宋体"/>
                <w:b/>
                <w:kern w:val="0"/>
                <w:szCs w:val="21"/>
              </w:rPr>
              <w:t>类别</w:t>
            </w:r>
          </w:p>
        </w:tc>
        <w:tc>
          <w:tcPr>
            <w:tcW w:w="1277" w:type="dxa"/>
            <w:vAlign w:val="center"/>
          </w:tcPr>
          <w:p>
            <w:pPr>
              <w:jc w:val="center"/>
              <w:rPr>
                <w:rFonts w:eastAsia="宋体"/>
                <w:b/>
                <w:kern w:val="0"/>
                <w:szCs w:val="21"/>
              </w:rPr>
            </w:pPr>
            <w:r>
              <w:rPr>
                <w:rFonts w:eastAsia="宋体"/>
                <w:b/>
                <w:kern w:val="0"/>
                <w:szCs w:val="21"/>
              </w:rPr>
              <w:t>污染源</w:t>
            </w:r>
          </w:p>
        </w:tc>
        <w:tc>
          <w:tcPr>
            <w:tcW w:w="1135" w:type="dxa"/>
            <w:vAlign w:val="center"/>
          </w:tcPr>
          <w:p>
            <w:pPr>
              <w:jc w:val="center"/>
              <w:rPr>
                <w:rFonts w:eastAsia="宋体"/>
                <w:b/>
                <w:kern w:val="0"/>
                <w:szCs w:val="21"/>
              </w:rPr>
            </w:pPr>
            <w:r>
              <w:rPr>
                <w:rFonts w:eastAsia="宋体"/>
                <w:b/>
                <w:kern w:val="0"/>
                <w:szCs w:val="21"/>
              </w:rPr>
              <w:t>污染因子</w:t>
            </w:r>
          </w:p>
        </w:tc>
        <w:tc>
          <w:tcPr>
            <w:tcW w:w="2776" w:type="dxa"/>
            <w:vAlign w:val="center"/>
          </w:tcPr>
          <w:p>
            <w:pPr>
              <w:pStyle w:val="28"/>
              <w:spacing w:line="240" w:lineRule="auto"/>
              <w:rPr>
                <w:rFonts w:ascii="Times New Roman" w:hAnsi="Times New Roman" w:cs="Times New Roman"/>
                <w:b/>
                <w:sz w:val="21"/>
                <w:szCs w:val="21"/>
              </w:rPr>
            </w:pPr>
            <w:r>
              <w:rPr>
                <w:rFonts w:ascii="Times New Roman" w:hAnsi="Times New Roman" w:cs="Times New Roman"/>
                <w:b/>
                <w:sz w:val="21"/>
                <w:szCs w:val="21"/>
              </w:rPr>
              <w:t>内容</w:t>
            </w:r>
          </w:p>
        </w:tc>
        <w:tc>
          <w:tcPr>
            <w:tcW w:w="3003" w:type="dxa"/>
            <w:vAlign w:val="center"/>
          </w:tcPr>
          <w:p>
            <w:pPr>
              <w:jc w:val="center"/>
              <w:rPr>
                <w:rFonts w:eastAsia="宋体"/>
                <w:b/>
                <w:kern w:val="0"/>
                <w:szCs w:val="21"/>
              </w:rPr>
            </w:pPr>
            <w:r>
              <w:rPr>
                <w:rFonts w:eastAsia="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981" w:hRule="atLeast"/>
          <w:jc w:val="center"/>
        </w:trPr>
        <w:tc>
          <w:tcPr>
            <w:tcW w:w="1020" w:type="dxa"/>
            <w:vMerge w:val="restart"/>
            <w:vAlign w:val="center"/>
          </w:tcPr>
          <w:p>
            <w:pPr>
              <w:jc w:val="center"/>
              <w:rPr>
                <w:rFonts w:eastAsia="宋体"/>
                <w:kern w:val="0"/>
                <w:szCs w:val="21"/>
              </w:rPr>
            </w:pPr>
            <w:r>
              <w:rPr>
                <w:rFonts w:eastAsia="宋体"/>
                <w:kern w:val="0"/>
                <w:szCs w:val="21"/>
              </w:rPr>
              <w:t>大气污染物</w:t>
            </w:r>
          </w:p>
        </w:tc>
        <w:tc>
          <w:tcPr>
            <w:tcW w:w="1277" w:type="dxa"/>
            <w:vAlign w:val="center"/>
          </w:tcPr>
          <w:p>
            <w:pPr>
              <w:pStyle w:val="7"/>
              <w:snapToGrid w:val="0"/>
              <w:spacing w:after="0"/>
              <w:ind w:firstLine="0" w:firstLineChars="0"/>
              <w:jc w:val="center"/>
              <w:rPr>
                <w:rFonts w:eastAsia="宋体"/>
                <w:bCs/>
                <w:spacing w:val="6"/>
                <w:szCs w:val="21"/>
              </w:rPr>
            </w:pPr>
            <w:r>
              <w:rPr>
                <w:rFonts w:hint="eastAsia" w:eastAsia="宋体"/>
                <w:bCs/>
                <w:spacing w:val="6"/>
                <w:szCs w:val="21"/>
              </w:rPr>
              <w:t>主厂房锡焊</w:t>
            </w:r>
            <w:r>
              <w:rPr>
                <w:rFonts w:eastAsia="宋体"/>
                <w:bCs/>
                <w:spacing w:val="6"/>
                <w:szCs w:val="21"/>
              </w:rPr>
              <w:t>废气</w:t>
            </w:r>
          </w:p>
        </w:tc>
        <w:tc>
          <w:tcPr>
            <w:tcW w:w="1135" w:type="dxa"/>
            <w:vAlign w:val="center"/>
          </w:tcPr>
          <w:p>
            <w:pPr>
              <w:pStyle w:val="7"/>
              <w:snapToGrid w:val="0"/>
              <w:spacing w:after="0"/>
              <w:ind w:firstLine="0" w:firstLineChars="0"/>
              <w:jc w:val="center"/>
              <w:rPr>
                <w:rFonts w:eastAsia="宋体"/>
                <w:kern w:val="0"/>
                <w:szCs w:val="21"/>
              </w:rPr>
            </w:pPr>
            <w:r>
              <w:rPr>
                <w:rFonts w:hint="eastAsia" w:eastAsia="宋体"/>
                <w:bCs/>
                <w:spacing w:val="6"/>
                <w:szCs w:val="21"/>
              </w:rPr>
              <w:t>锡</w:t>
            </w:r>
            <w:r>
              <w:rPr>
                <w:rFonts w:eastAsia="宋体"/>
                <w:bCs/>
                <w:spacing w:val="6"/>
                <w:szCs w:val="21"/>
              </w:rPr>
              <w:t>及其化合物</w:t>
            </w:r>
          </w:p>
        </w:tc>
        <w:tc>
          <w:tcPr>
            <w:tcW w:w="2776" w:type="dxa"/>
            <w:vAlign w:val="center"/>
          </w:tcPr>
          <w:p>
            <w:pPr>
              <w:pStyle w:val="7"/>
              <w:snapToGrid w:val="0"/>
              <w:spacing w:after="0"/>
              <w:ind w:firstLine="0" w:firstLineChars="0"/>
              <w:jc w:val="center"/>
              <w:rPr>
                <w:rFonts w:eastAsia="宋体"/>
                <w:kern w:val="0"/>
                <w:szCs w:val="21"/>
              </w:rPr>
            </w:pPr>
            <w:r>
              <w:rPr>
                <w:rFonts w:eastAsia="宋体"/>
                <w:kern w:val="0"/>
                <w:szCs w:val="21"/>
              </w:rPr>
              <w:t>经收集后由</w:t>
            </w:r>
            <w:r>
              <w:rPr>
                <w:rFonts w:hint="eastAsia" w:eastAsia="宋体"/>
                <w:kern w:val="0"/>
                <w:szCs w:val="21"/>
              </w:rPr>
              <w:t>15m高的1#排气筒达标排放</w:t>
            </w:r>
          </w:p>
        </w:tc>
        <w:tc>
          <w:tcPr>
            <w:tcW w:w="3003" w:type="dxa"/>
            <w:vAlign w:val="center"/>
          </w:tcPr>
          <w:p>
            <w:pPr>
              <w:jc w:val="center"/>
              <w:rPr>
                <w:rFonts w:eastAsia="宋体"/>
                <w:kern w:val="0"/>
                <w:szCs w:val="21"/>
              </w:rPr>
            </w:pPr>
            <w:r>
              <w:rPr>
                <w:rFonts w:hint="eastAsia" w:eastAsia="宋体"/>
                <w:kern w:val="0"/>
                <w:szCs w:val="21"/>
              </w:rPr>
              <w:t>《大气污染物综合排放标准》（GB16297-1996）中二级标准限值及无组织标准限值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981" w:hRule="atLeast"/>
          <w:jc w:val="center"/>
        </w:trPr>
        <w:tc>
          <w:tcPr>
            <w:tcW w:w="1020" w:type="dxa"/>
            <w:vMerge w:val="continue"/>
            <w:vAlign w:val="center"/>
          </w:tcPr>
          <w:p>
            <w:pPr>
              <w:jc w:val="center"/>
              <w:rPr>
                <w:rFonts w:eastAsia="宋体"/>
                <w:kern w:val="0"/>
                <w:szCs w:val="21"/>
              </w:rPr>
            </w:pPr>
          </w:p>
        </w:tc>
        <w:tc>
          <w:tcPr>
            <w:tcW w:w="1277" w:type="dxa"/>
            <w:vAlign w:val="center"/>
          </w:tcPr>
          <w:p>
            <w:pPr>
              <w:pStyle w:val="7"/>
              <w:snapToGrid w:val="0"/>
              <w:spacing w:after="0"/>
              <w:ind w:firstLine="0" w:firstLineChars="0"/>
              <w:jc w:val="center"/>
              <w:rPr>
                <w:rFonts w:eastAsia="宋体"/>
                <w:bCs/>
                <w:spacing w:val="6"/>
                <w:szCs w:val="21"/>
              </w:rPr>
            </w:pPr>
            <w:r>
              <w:rPr>
                <w:rFonts w:hint="eastAsia" w:eastAsia="宋体"/>
                <w:bCs/>
                <w:spacing w:val="6"/>
                <w:szCs w:val="21"/>
              </w:rPr>
              <w:t>1栋厂房锡焊</w:t>
            </w:r>
            <w:r>
              <w:rPr>
                <w:rFonts w:eastAsia="宋体"/>
                <w:bCs/>
                <w:spacing w:val="6"/>
                <w:szCs w:val="21"/>
              </w:rPr>
              <w:t>废气</w:t>
            </w:r>
          </w:p>
        </w:tc>
        <w:tc>
          <w:tcPr>
            <w:tcW w:w="1135" w:type="dxa"/>
            <w:vAlign w:val="center"/>
          </w:tcPr>
          <w:p>
            <w:pPr>
              <w:pStyle w:val="7"/>
              <w:snapToGrid w:val="0"/>
              <w:spacing w:after="0"/>
              <w:ind w:firstLine="0" w:firstLineChars="0"/>
              <w:jc w:val="center"/>
              <w:rPr>
                <w:rFonts w:eastAsia="宋体"/>
                <w:kern w:val="0"/>
                <w:szCs w:val="21"/>
              </w:rPr>
            </w:pPr>
            <w:r>
              <w:rPr>
                <w:rFonts w:hint="eastAsia" w:eastAsia="宋体"/>
                <w:bCs/>
                <w:spacing w:val="6"/>
                <w:szCs w:val="21"/>
              </w:rPr>
              <w:t>锡</w:t>
            </w:r>
            <w:r>
              <w:rPr>
                <w:rFonts w:eastAsia="宋体"/>
                <w:bCs/>
                <w:spacing w:val="6"/>
                <w:szCs w:val="21"/>
              </w:rPr>
              <w:t>及其化合物</w:t>
            </w:r>
          </w:p>
        </w:tc>
        <w:tc>
          <w:tcPr>
            <w:tcW w:w="2776" w:type="dxa"/>
            <w:vAlign w:val="center"/>
          </w:tcPr>
          <w:p>
            <w:pPr>
              <w:pStyle w:val="7"/>
              <w:snapToGrid w:val="0"/>
              <w:spacing w:after="0"/>
              <w:ind w:firstLine="0" w:firstLineChars="0"/>
              <w:jc w:val="center"/>
              <w:rPr>
                <w:rFonts w:eastAsia="宋体"/>
                <w:kern w:val="0"/>
                <w:szCs w:val="21"/>
              </w:rPr>
            </w:pPr>
            <w:r>
              <w:rPr>
                <w:rFonts w:eastAsia="宋体"/>
                <w:kern w:val="0"/>
                <w:szCs w:val="21"/>
              </w:rPr>
              <w:t>经收集后由</w:t>
            </w:r>
            <w:r>
              <w:rPr>
                <w:rFonts w:hint="eastAsia" w:eastAsia="宋体"/>
                <w:kern w:val="0"/>
                <w:szCs w:val="21"/>
              </w:rPr>
              <w:t>15m高的2#排气筒达标排放</w:t>
            </w:r>
          </w:p>
        </w:tc>
        <w:tc>
          <w:tcPr>
            <w:tcW w:w="3003" w:type="dxa"/>
            <w:vAlign w:val="center"/>
          </w:tcPr>
          <w:p>
            <w:pPr>
              <w:jc w:val="center"/>
              <w:rPr>
                <w:rFonts w:eastAsia="宋体"/>
                <w:kern w:val="0"/>
                <w:szCs w:val="21"/>
              </w:rPr>
            </w:pPr>
            <w:r>
              <w:rPr>
                <w:rFonts w:hint="eastAsia" w:eastAsia="宋体"/>
                <w:kern w:val="0"/>
                <w:szCs w:val="21"/>
              </w:rPr>
              <w:t>《大气污染物综合排放标准》（GB16297-1996）中二级标准限值及无组织标准限值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293" w:hRule="atLeast"/>
          <w:jc w:val="center"/>
        </w:trPr>
        <w:tc>
          <w:tcPr>
            <w:tcW w:w="1020" w:type="dxa"/>
            <w:vAlign w:val="center"/>
          </w:tcPr>
          <w:p>
            <w:pPr>
              <w:jc w:val="center"/>
              <w:rPr>
                <w:rFonts w:eastAsia="宋体"/>
                <w:kern w:val="0"/>
                <w:szCs w:val="21"/>
              </w:rPr>
            </w:pPr>
            <w:r>
              <w:rPr>
                <w:rFonts w:eastAsia="宋体"/>
                <w:kern w:val="0"/>
                <w:szCs w:val="21"/>
              </w:rPr>
              <w:t>水污染物</w:t>
            </w:r>
          </w:p>
        </w:tc>
        <w:tc>
          <w:tcPr>
            <w:tcW w:w="1277" w:type="dxa"/>
            <w:vAlign w:val="center"/>
          </w:tcPr>
          <w:p>
            <w:pPr>
              <w:pStyle w:val="30"/>
              <w:adjustRightInd w:val="0"/>
              <w:snapToGrid w:val="0"/>
              <w:spacing w:line="240" w:lineRule="auto"/>
              <w:jc w:val="center"/>
              <w:rPr>
                <w:rFonts w:eastAsia="宋体"/>
                <w:kern w:val="0"/>
                <w:sz w:val="21"/>
                <w:szCs w:val="21"/>
              </w:rPr>
            </w:pPr>
            <w:r>
              <w:rPr>
                <w:rFonts w:eastAsia="宋体"/>
                <w:kern w:val="0"/>
                <w:sz w:val="21"/>
                <w:szCs w:val="21"/>
              </w:rPr>
              <w:t>生活污水</w:t>
            </w:r>
          </w:p>
        </w:tc>
        <w:tc>
          <w:tcPr>
            <w:tcW w:w="1135" w:type="dxa"/>
            <w:vAlign w:val="center"/>
          </w:tcPr>
          <w:p>
            <w:pPr>
              <w:pStyle w:val="30"/>
              <w:adjustRightInd w:val="0"/>
              <w:snapToGrid w:val="0"/>
              <w:spacing w:line="240" w:lineRule="auto"/>
              <w:jc w:val="center"/>
              <w:rPr>
                <w:rFonts w:eastAsia="宋体"/>
                <w:kern w:val="0"/>
                <w:sz w:val="21"/>
                <w:szCs w:val="21"/>
              </w:rPr>
            </w:pPr>
            <w:r>
              <w:rPr>
                <w:rFonts w:eastAsia="宋体"/>
                <w:kern w:val="0"/>
                <w:sz w:val="21"/>
                <w:szCs w:val="21"/>
              </w:rPr>
              <w:t>COD</w:t>
            </w:r>
          </w:p>
          <w:p>
            <w:pPr>
              <w:pStyle w:val="30"/>
              <w:adjustRightInd w:val="0"/>
              <w:snapToGrid w:val="0"/>
              <w:spacing w:line="240" w:lineRule="auto"/>
              <w:jc w:val="center"/>
              <w:rPr>
                <w:rFonts w:eastAsia="宋体"/>
                <w:kern w:val="0"/>
                <w:sz w:val="21"/>
                <w:szCs w:val="21"/>
              </w:rPr>
            </w:pPr>
            <w:r>
              <w:rPr>
                <w:rFonts w:eastAsia="宋体"/>
                <w:kern w:val="0"/>
                <w:sz w:val="21"/>
                <w:szCs w:val="21"/>
              </w:rPr>
              <w:t>BOD</w:t>
            </w:r>
            <w:r>
              <w:rPr>
                <w:rFonts w:eastAsia="宋体"/>
                <w:kern w:val="0"/>
                <w:sz w:val="21"/>
                <w:szCs w:val="21"/>
                <w:vertAlign w:val="subscript"/>
              </w:rPr>
              <w:t>5</w:t>
            </w:r>
          </w:p>
          <w:p>
            <w:pPr>
              <w:pStyle w:val="30"/>
              <w:adjustRightInd w:val="0"/>
              <w:snapToGrid w:val="0"/>
              <w:spacing w:line="240" w:lineRule="auto"/>
              <w:jc w:val="center"/>
              <w:rPr>
                <w:rFonts w:eastAsia="宋体"/>
                <w:kern w:val="0"/>
                <w:sz w:val="21"/>
                <w:szCs w:val="21"/>
              </w:rPr>
            </w:pPr>
            <w:r>
              <w:rPr>
                <w:rFonts w:eastAsia="宋体"/>
                <w:kern w:val="0"/>
                <w:sz w:val="21"/>
                <w:szCs w:val="21"/>
              </w:rPr>
              <w:t>SS</w:t>
            </w:r>
          </w:p>
          <w:p>
            <w:pPr>
              <w:pStyle w:val="30"/>
              <w:adjustRightInd w:val="0"/>
              <w:snapToGrid w:val="0"/>
              <w:spacing w:line="240" w:lineRule="auto"/>
              <w:jc w:val="center"/>
              <w:rPr>
                <w:rFonts w:eastAsia="宋体"/>
                <w:kern w:val="0"/>
                <w:sz w:val="21"/>
                <w:szCs w:val="21"/>
              </w:rPr>
            </w:pPr>
            <w:r>
              <w:rPr>
                <w:rFonts w:eastAsia="宋体"/>
                <w:kern w:val="0"/>
                <w:sz w:val="21"/>
                <w:szCs w:val="21"/>
              </w:rPr>
              <w:t>氨氮</w:t>
            </w:r>
          </w:p>
        </w:tc>
        <w:tc>
          <w:tcPr>
            <w:tcW w:w="2776" w:type="dxa"/>
            <w:tcBorders>
              <w:bottom w:val="single" w:color="auto" w:sz="4" w:space="0"/>
            </w:tcBorders>
            <w:vAlign w:val="center"/>
          </w:tcPr>
          <w:p>
            <w:pPr>
              <w:adjustRightInd w:val="0"/>
              <w:snapToGrid w:val="0"/>
              <w:jc w:val="center"/>
              <w:rPr>
                <w:rFonts w:eastAsia="宋体"/>
                <w:bCs/>
                <w:szCs w:val="21"/>
              </w:rPr>
            </w:pPr>
            <w:r>
              <w:rPr>
                <w:rFonts w:eastAsia="宋体"/>
                <w:bCs/>
                <w:szCs w:val="21"/>
              </w:rPr>
              <w:t>化粪池</w:t>
            </w:r>
          </w:p>
        </w:tc>
        <w:tc>
          <w:tcPr>
            <w:tcW w:w="3003" w:type="dxa"/>
            <w:vAlign w:val="center"/>
          </w:tcPr>
          <w:p>
            <w:pPr>
              <w:jc w:val="left"/>
              <w:rPr>
                <w:rFonts w:eastAsia="宋体"/>
                <w:kern w:val="0"/>
                <w:szCs w:val="21"/>
              </w:rPr>
            </w:pPr>
            <w:r>
              <w:rPr>
                <w:rFonts w:hint="eastAsia" w:eastAsia="宋体"/>
                <w:kern w:val="0"/>
                <w:szCs w:val="21"/>
              </w:rPr>
              <w:t>预处理</w:t>
            </w:r>
            <w:r>
              <w:rPr>
                <w:rFonts w:eastAsia="宋体"/>
                <w:kern w:val="0"/>
                <w:szCs w:val="21"/>
              </w:rPr>
              <w:t>达到《污水综合排放标准》（GB8978-1996）三级标准及污水厂进水水质标准后排入园区污水处理厂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525" w:hRule="atLeast"/>
          <w:jc w:val="center"/>
        </w:trPr>
        <w:tc>
          <w:tcPr>
            <w:tcW w:w="1020" w:type="dxa"/>
            <w:vMerge w:val="restart"/>
            <w:vAlign w:val="center"/>
          </w:tcPr>
          <w:p>
            <w:pPr>
              <w:jc w:val="center"/>
              <w:rPr>
                <w:rFonts w:eastAsia="宋体"/>
                <w:kern w:val="0"/>
                <w:szCs w:val="21"/>
              </w:rPr>
            </w:pPr>
            <w:r>
              <w:rPr>
                <w:rFonts w:eastAsia="宋体"/>
                <w:kern w:val="0"/>
                <w:szCs w:val="21"/>
              </w:rPr>
              <w:t>固体废物</w:t>
            </w:r>
          </w:p>
        </w:tc>
        <w:tc>
          <w:tcPr>
            <w:tcW w:w="1277" w:type="dxa"/>
            <w:vMerge w:val="restart"/>
            <w:vAlign w:val="center"/>
          </w:tcPr>
          <w:p>
            <w:pPr>
              <w:jc w:val="center"/>
              <w:rPr>
                <w:rFonts w:eastAsia="宋体"/>
                <w:kern w:val="0"/>
                <w:szCs w:val="21"/>
              </w:rPr>
            </w:pPr>
            <w:r>
              <w:rPr>
                <w:rFonts w:eastAsia="宋体"/>
                <w:kern w:val="0"/>
                <w:szCs w:val="21"/>
              </w:rPr>
              <w:t>生产过程</w:t>
            </w:r>
          </w:p>
        </w:tc>
        <w:tc>
          <w:tcPr>
            <w:tcW w:w="1135" w:type="dxa"/>
            <w:tcBorders>
              <w:bottom w:val="single" w:color="auto" w:sz="4" w:space="0"/>
            </w:tcBorders>
            <w:vAlign w:val="center"/>
          </w:tcPr>
          <w:p>
            <w:pPr>
              <w:jc w:val="center"/>
              <w:rPr>
                <w:rFonts w:eastAsia="宋体"/>
                <w:kern w:val="0"/>
                <w:szCs w:val="21"/>
              </w:rPr>
            </w:pPr>
            <w:r>
              <w:rPr>
                <w:rFonts w:eastAsia="宋体"/>
                <w:kern w:val="0"/>
                <w:szCs w:val="21"/>
              </w:rPr>
              <w:t>废锡线</w:t>
            </w:r>
          </w:p>
        </w:tc>
        <w:tc>
          <w:tcPr>
            <w:tcW w:w="2776" w:type="dxa"/>
            <w:vMerge w:val="restart"/>
            <w:vAlign w:val="center"/>
          </w:tcPr>
          <w:p>
            <w:pPr>
              <w:ind w:firstLine="105" w:firstLineChars="50"/>
              <w:jc w:val="center"/>
              <w:rPr>
                <w:rFonts w:eastAsia="宋体"/>
                <w:kern w:val="0"/>
                <w:szCs w:val="21"/>
              </w:rPr>
            </w:pPr>
            <w:r>
              <w:rPr>
                <w:rFonts w:hint="eastAsia" w:eastAsia="宋体"/>
                <w:kern w:val="0"/>
                <w:szCs w:val="21"/>
              </w:rPr>
              <w:t>交相关单位处理</w:t>
            </w:r>
          </w:p>
        </w:tc>
        <w:tc>
          <w:tcPr>
            <w:tcW w:w="3003" w:type="dxa"/>
            <w:vMerge w:val="restart"/>
            <w:vAlign w:val="center"/>
          </w:tcPr>
          <w:p>
            <w:pPr>
              <w:jc w:val="center"/>
              <w:rPr>
                <w:rFonts w:eastAsia="宋体"/>
                <w:kern w:val="0"/>
                <w:szCs w:val="21"/>
              </w:rPr>
            </w:pPr>
            <w:r>
              <w:rPr>
                <w:rFonts w:eastAsia="宋体"/>
                <w:kern w:val="0"/>
                <w:szCs w:val="21"/>
              </w:rPr>
              <w:t>达到《一般工业固体废弃物贮存、处置场控制标准》（GB18599-2001）要求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312" w:hRule="atLeast"/>
          <w:jc w:val="center"/>
        </w:trPr>
        <w:tc>
          <w:tcPr>
            <w:tcW w:w="1020" w:type="dxa"/>
            <w:vMerge w:val="continue"/>
            <w:vAlign w:val="center"/>
          </w:tcPr>
          <w:p>
            <w:pPr>
              <w:jc w:val="center"/>
              <w:rPr>
                <w:rFonts w:eastAsia="宋体"/>
                <w:kern w:val="0"/>
                <w:szCs w:val="21"/>
              </w:rPr>
            </w:pPr>
          </w:p>
        </w:tc>
        <w:tc>
          <w:tcPr>
            <w:tcW w:w="1277" w:type="dxa"/>
            <w:vMerge w:val="continue"/>
            <w:vAlign w:val="top"/>
          </w:tcPr>
          <w:p>
            <w:pPr>
              <w:jc w:val="center"/>
              <w:rPr>
                <w:spacing w:val="6"/>
                <w:szCs w:val="21"/>
              </w:rPr>
            </w:pPr>
          </w:p>
        </w:tc>
        <w:tc>
          <w:tcPr>
            <w:tcW w:w="1135" w:type="dxa"/>
            <w:tcBorders>
              <w:top w:val="single" w:color="auto" w:sz="4" w:space="0"/>
            </w:tcBorders>
            <w:vAlign w:val="center"/>
          </w:tcPr>
          <w:p>
            <w:pPr>
              <w:jc w:val="center"/>
              <w:rPr>
                <w:spacing w:val="6"/>
                <w:szCs w:val="21"/>
              </w:rPr>
            </w:pPr>
            <w:r>
              <w:rPr>
                <w:rFonts w:hint="eastAsia"/>
                <w:spacing w:val="6"/>
                <w:szCs w:val="21"/>
              </w:rPr>
              <w:t>废</w:t>
            </w:r>
            <w:r>
              <w:rPr>
                <w:spacing w:val="6"/>
                <w:szCs w:val="21"/>
              </w:rPr>
              <w:t>包装</w:t>
            </w:r>
          </w:p>
          <w:p>
            <w:pPr>
              <w:jc w:val="center"/>
              <w:rPr>
                <w:rFonts w:eastAsia="宋体"/>
                <w:kern w:val="0"/>
                <w:szCs w:val="21"/>
              </w:rPr>
            </w:pPr>
            <w:r>
              <w:rPr>
                <w:spacing w:val="6"/>
                <w:szCs w:val="21"/>
              </w:rPr>
              <w:t>材料</w:t>
            </w:r>
          </w:p>
        </w:tc>
        <w:tc>
          <w:tcPr>
            <w:tcW w:w="2776" w:type="dxa"/>
            <w:vMerge w:val="continue"/>
            <w:vAlign w:val="center"/>
          </w:tcPr>
          <w:p>
            <w:pPr>
              <w:ind w:firstLine="630" w:firstLineChars="300"/>
              <w:jc w:val="center"/>
              <w:rPr>
                <w:rFonts w:eastAsia="宋体"/>
                <w:kern w:val="0"/>
                <w:szCs w:val="21"/>
              </w:rPr>
            </w:pPr>
          </w:p>
        </w:tc>
        <w:tc>
          <w:tcPr>
            <w:tcW w:w="3003" w:type="dxa"/>
            <w:vMerge w:val="continue"/>
            <w:vAlign w:val="center"/>
          </w:tcPr>
          <w:p>
            <w:pPr>
              <w:jc w:val="center"/>
              <w:rPr>
                <w:rFonts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51" w:hRule="atLeast"/>
          <w:jc w:val="center"/>
        </w:trPr>
        <w:tc>
          <w:tcPr>
            <w:tcW w:w="1020" w:type="dxa"/>
            <w:vMerge w:val="continue"/>
            <w:vAlign w:val="center"/>
          </w:tcPr>
          <w:p>
            <w:pPr>
              <w:jc w:val="center"/>
              <w:rPr>
                <w:rFonts w:eastAsia="宋体"/>
                <w:kern w:val="0"/>
                <w:szCs w:val="21"/>
              </w:rPr>
            </w:pPr>
          </w:p>
        </w:tc>
        <w:tc>
          <w:tcPr>
            <w:tcW w:w="1277" w:type="dxa"/>
            <w:vAlign w:val="center"/>
          </w:tcPr>
          <w:p>
            <w:pPr>
              <w:jc w:val="center"/>
              <w:rPr>
                <w:rFonts w:eastAsia="宋体"/>
                <w:bCs/>
                <w:szCs w:val="21"/>
              </w:rPr>
            </w:pPr>
            <w:r>
              <w:rPr>
                <w:rFonts w:eastAsia="宋体"/>
                <w:bCs/>
                <w:szCs w:val="21"/>
              </w:rPr>
              <w:t>办公生活</w:t>
            </w:r>
          </w:p>
        </w:tc>
        <w:tc>
          <w:tcPr>
            <w:tcW w:w="1135" w:type="dxa"/>
            <w:tcBorders>
              <w:bottom w:val="single" w:color="auto" w:sz="4" w:space="0"/>
            </w:tcBorders>
            <w:vAlign w:val="center"/>
          </w:tcPr>
          <w:p>
            <w:pPr>
              <w:jc w:val="center"/>
              <w:rPr>
                <w:rFonts w:eastAsia="宋体"/>
                <w:bCs/>
                <w:szCs w:val="21"/>
              </w:rPr>
            </w:pPr>
            <w:r>
              <w:rPr>
                <w:rFonts w:eastAsia="宋体"/>
                <w:bCs/>
                <w:szCs w:val="21"/>
              </w:rPr>
              <w:t>生活垃圾</w:t>
            </w:r>
          </w:p>
        </w:tc>
        <w:tc>
          <w:tcPr>
            <w:tcW w:w="2776" w:type="dxa"/>
            <w:tcBorders>
              <w:top w:val="single" w:color="auto" w:sz="6" w:space="0"/>
              <w:bottom w:val="single" w:color="auto" w:sz="4" w:space="0"/>
            </w:tcBorders>
            <w:vAlign w:val="center"/>
          </w:tcPr>
          <w:p>
            <w:pPr>
              <w:jc w:val="center"/>
              <w:rPr>
                <w:rFonts w:eastAsia="宋体"/>
                <w:bCs/>
                <w:szCs w:val="21"/>
              </w:rPr>
            </w:pPr>
            <w:r>
              <w:rPr>
                <w:rFonts w:eastAsia="宋体"/>
                <w:bCs/>
                <w:szCs w:val="21"/>
              </w:rPr>
              <w:t>送生活垃圾填埋场处置</w:t>
            </w:r>
          </w:p>
        </w:tc>
        <w:tc>
          <w:tcPr>
            <w:tcW w:w="3003" w:type="dxa"/>
            <w:tcBorders>
              <w:top w:val="single" w:color="auto" w:sz="6" w:space="0"/>
            </w:tcBorders>
            <w:vAlign w:val="center"/>
          </w:tcPr>
          <w:p>
            <w:pPr>
              <w:jc w:val="center"/>
              <w:rPr>
                <w:rFonts w:eastAsia="宋体"/>
                <w:kern w:val="0"/>
                <w:szCs w:val="21"/>
              </w:rPr>
            </w:pPr>
            <w:r>
              <w:rPr>
                <w:rFonts w:eastAsia="宋体"/>
                <w:kern w:val="0"/>
                <w:szCs w:val="21"/>
              </w:rPr>
              <w:t>达到《生活垃圾填埋污染控制标准》（GB16889-2008）要求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746" w:hRule="atLeast"/>
          <w:jc w:val="center"/>
        </w:trPr>
        <w:tc>
          <w:tcPr>
            <w:tcW w:w="1020" w:type="dxa"/>
            <w:vAlign w:val="center"/>
          </w:tcPr>
          <w:p>
            <w:pPr>
              <w:jc w:val="center"/>
              <w:rPr>
                <w:rFonts w:eastAsia="宋体"/>
                <w:kern w:val="0"/>
                <w:szCs w:val="21"/>
              </w:rPr>
            </w:pPr>
            <w:r>
              <w:rPr>
                <w:rFonts w:eastAsia="宋体"/>
                <w:kern w:val="0"/>
                <w:szCs w:val="21"/>
              </w:rPr>
              <w:t>噪声</w:t>
            </w:r>
          </w:p>
        </w:tc>
        <w:tc>
          <w:tcPr>
            <w:tcW w:w="8191" w:type="dxa"/>
            <w:gridSpan w:val="4"/>
            <w:vAlign w:val="top"/>
          </w:tcPr>
          <w:p>
            <w:pPr>
              <w:pStyle w:val="28"/>
              <w:adjustRightInd/>
              <w:spacing w:line="240" w:lineRule="auto"/>
              <w:jc w:val="both"/>
              <w:textAlignment w:val="auto"/>
              <w:rPr>
                <w:rFonts w:ascii="Times New Roman" w:hAnsi="Times New Roman" w:cs="Times New Roman"/>
                <w:bCs/>
                <w:sz w:val="21"/>
                <w:szCs w:val="21"/>
              </w:rPr>
            </w:pPr>
            <w:r>
              <w:rPr>
                <w:rFonts w:hint="eastAsia" w:ascii="Times New Roman" w:hAnsi="Times New Roman" w:cs="Times New Roman"/>
                <w:bCs/>
                <w:sz w:val="21"/>
                <w:szCs w:val="21"/>
              </w:rPr>
              <w:t>该项目运营主要声源：包装机、电批、引风机等</w:t>
            </w:r>
            <w:r>
              <w:rPr>
                <w:rFonts w:ascii="Times New Roman" w:hAnsi="Times New Roman" w:cs="Times New Roman"/>
                <w:bCs/>
                <w:sz w:val="21"/>
                <w:szCs w:val="21"/>
              </w:rPr>
              <w:t>等</w:t>
            </w:r>
            <w:r>
              <w:rPr>
                <w:rFonts w:hint="eastAsia" w:ascii="Times New Roman" w:hAnsi="Times New Roman" w:cs="Times New Roman"/>
                <w:bCs/>
                <w:sz w:val="21"/>
                <w:szCs w:val="21"/>
              </w:rPr>
              <w:t>机械</w:t>
            </w:r>
            <w:r>
              <w:rPr>
                <w:rFonts w:ascii="Times New Roman" w:hAnsi="Times New Roman" w:cs="Times New Roman"/>
                <w:bCs/>
                <w:sz w:val="21"/>
                <w:szCs w:val="21"/>
              </w:rPr>
              <w:t>设备</w:t>
            </w:r>
            <w:r>
              <w:rPr>
                <w:rFonts w:hint="eastAsia" w:ascii="Times New Roman" w:hAnsi="Times New Roman" w:cs="Times New Roman"/>
                <w:bCs/>
                <w:sz w:val="21"/>
                <w:szCs w:val="21"/>
              </w:rPr>
              <w:t>产生</w:t>
            </w:r>
            <w:r>
              <w:rPr>
                <w:rFonts w:ascii="Times New Roman" w:hAnsi="Times New Roman" w:cs="Times New Roman"/>
                <w:bCs/>
                <w:sz w:val="21"/>
                <w:szCs w:val="21"/>
              </w:rPr>
              <w:t>的设备噪声，</w:t>
            </w:r>
            <w:r>
              <w:rPr>
                <w:rFonts w:hint="eastAsia" w:ascii="Times New Roman" w:hAnsi="Times New Roman" w:cs="Times New Roman"/>
                <w:bCs/>
                <w:sz w:val="21"/>
                <w:szCs w:val="21"/>
              </w:rPr>
              <w:t>噪声值约为70</w:t>
            </w:r>
            <w:r>
              <w:rPr>
                <w:rFonts w:ascii="Times New Roman" w:hAnsi="Times New Roman" w:cs="Times New Roman"/>
                <w:bCs/>
                <w:sz w:val="21"/>
                <w:szCs w:val="21"/>
              </w:rPr>
              <w:t>-9</w:t>
            </w:r>
            <w:r>
              <w:rPr>
                <w:rFonts w:hint="eastAsia" w:ascii="Times New Roman" w:hAnsi="Times New Roman" w:cs="Times New Roman"/>
                <w:bCs/>
                <w:sz w:val="21"/>
                <w:szCs w:val="21"/>
              </w:rPr>
              <w:t>0</w:t>
            </w:r>
            <w:r>
              <w:rPr>
                <w:rFonts w:ascii="Times New Roman" w:hAnsi="Times New Roman" w:cs="Times New Roman"/>
                <w:bCs/>
                <w:sz w:val="21"/>
                <w:szCs w:val="21"/>
              </w:rPr>
              <w:t>dB(A)</w:t>
            </w:r>
            <w:r>
              <w:rPr>
                <w:rFonts w:hint="eastAsia" w:ascii="Times New Roman" w:hAnsi="Times New Roman" w:cs="Times New Roman"/>
                <w:bCs/>
                <w:sz w:val="21"/>
                <w:szCs w:val="21"/>
              </w:rPr>
              <w:t>，经隔音减震、合理布置、车间封闭、距离衰减后对环境影响较小。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13310" w:hRule="atLeast"/>
          <w:jc w:val="center"/>
        </w:trPr>
        <w:tc>
          <w:tcPr>
            <w:tcW w:w="9211" w:type="dxa"/>
            <w:gridSpan w:val="5"/>
            <w:vAlign w:val="top"/>
          </w:tcPr>
          <w:p>
            <w:pPr>
              <w:pStyle w:val="35"/>
              <w:ind w:firstLine="0" w:firstLineChars="0"/>
              <w:rPr>
                <w:szCs w:val="21"/>
              </w:rPr>
            </w:pPr>
            <w:r>
              <w:rPr>
                <w:szCs w:val="21"/>
              </w:rPr>
              <w:t>生态保护措施及预期效果：</w:t>
            </w:r>
          </w:p>
          <w:p>
            <w:pPr>
              <w:pStyle w:val="35"/>
              <w:rPr>
                <w:szCs w:val="21"/>
              </w:rPr>
            </w:pPr>
            <w:r>
              <w:rPr>
                <w:rFonts w:hint="eastAsia"/>
                <w:szCs w:val="21"/>
              </w:rPr>
              <w:t xml:space="preserve">项目不存在施工期所产生的水土流失、植被破坏等影响，且项目选址所在位置100米范围内为无国家保护珍稀动植物。 </w:t>
            </w:r>
          </w:p>
          <w:p>
            <w:pPr>
              <w:pStyle w:val="35"/>
            </w:pPr>
            <w:r>
              <w:rPr>
                <w:rFonts w:hint="eastAsia"/>
                <w:szCs w:val="21"/>
              </w:rPr>
              <w:t>项目运营期间产生的生活污水、废气、固体废物及噪声经过处理后达标排放，对周围生态环境的影响甚微。</w:t>
            </w:r>
          </w:p>
          <w:p>
            <w:pPr>
              <w:pStyle w:val="35"/>
            </w:pPr>
          </w:p>
          <w:p>
            <w:pPr>
              <w:pStyle w:val="35"/>
            </w:pPr>
          </w:p>
        </w:tc>
      </w:tr>
    </w:tbl>
    <w:p/>
    <w:bookmarkEnd w:id="15"/>
    <w:p>
      <w:pPr>
        <w:pStyle w:val="3"/>
        <w:rPr>
          <w:rFonts w:ascii="Times New Roman"/>
        </w:rPr>
      </w:pPr>
      <w:r>
        <w:rPr>
          <w:rFonts w:ascii="Times New Roman"/>
        </w:rPr>
        <w:t>九、结论与建议</w:t>
      </w:r>
    </w:p>
    <w:tbl>
      <w:tblPr>
        <w:tblW w:w="9069" w:type="dxa"/>
        <w:jc w:val="center"/>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90" w:hRule="atLeast"/>
          <w:jc w:val="center"/>
        </w:trPr>
        <w:tc>
          <w:tcPr>
            <w:tcW w:w="9069" w:type="dxa"/>
            <w:vAlign w:val="top"/>
          </w:tcPr>
          <w:p>
            <w:pPr>
              <w:pStyle w:val="25"/>
              <w:spacing w:line="348" w:lineRule="auto"/>
              <w:ind w:firstLine="361" w:firstLineChars="150"/>
              <w:rPr>
                <w:rFonts w:ascii="Times New Roman" w:hAnsi="Times New Roman" w:cs="Times New Roman"/>
                <w:b/>
                <w:bCs/>
              </w:rPr>
            </w:pPr>
            <w:r>
              <w:rPr>
                <w:rFonts w:ascii="Times New Roman" w:hAnsi="Times New Roman" w:cs="Times New Roman"/>
                <w:b/>
                <w:bCs/>
              </w:rPr>
              <w:t>1、结论</w:t>
            </w:r>
          </w:p>
          <w:p>
            <w:pPr>
              <w:adjustRightInd w:val="0"/>
              <w:snapToGrid w:val="0"/>
              <w:spacing w:line="348" w:lineRule="auto"/>
              <w:ind w:firstLine="360" w:firstLineChars="150"/>
              <w:rPr>
                <w:rFonts w:eastAsia="宋体"/>
                <w:sz w:val="24"/>
              </w:rPr>
            </w:pPr>
            <w:r>
              <w:rPr>
                <w:rFonts w:eastAsia="宋体"/>
                <w:sz w:val="24"/>
              </w:rPr>
              <w:t>（1）项目概况</w:t>
            </w:r>
          </w:p>
          <w:p>
            <w:pPr>
              <w:adjustRightInd w:val="0"/>
              <w:snapToGrid w:val="0"/>
              <w:spacing w:line="348" w:lineRule="auto"/>
              <w:ind w:firstLine="480" w:firstLineChars="200"/>
              <w:rPr>
                <w:rFonts w:eastAsia="宋体"/>
                <w:sz w:val="24"/>
                <w:szCs w:val="24"/>
              </w:rPr>
            </w:pPr>
            <w:r>
              <w:rPr>
                <w:rFonts w:hint="eastAsia" w:eastAsia="宋体"/>
                <w:sz w:val="24"/>
                <w:szCs w:val="24"/>
              </w:rPr>
              <w:t>湖南佧腾科技有限公司拟投资30000万元，在绥宁县湘商产业园租赁园区厂房新建智能终端及高精密配套产业建设项目。项目租赁产业园厂房进行产品生产，租赁厂房占地总面积约30000m</w:t>
            </w:r>
            <w:r>
              <w:rPr>
                <w:rFonts w:hint="eastAsia" w:eastAsia="宋体"/>
                <w:sz w:val="24"/>
                <w:szCs w:val="24"/>
                <w:vertAlign w:val="superscript"/>
              </w:rPr>
              <w:t>2</w:t>
            </w:r>
            <w:r>
              <w:rPr>
                <w:rFonts w:hint="eastAsia" w:eastAsia="宋体"/>
                <w:sz w:val="24"/>
                <w:szCs w:val="24"/>
              </w:rPr>
              <w:t>，建筑面积约21560m</w:t>
            </w:r>
            <w:r>
              <w:rPr>
                <w:rFonts w:hint="eastAsia" w:eastAsia="宋体"/>
                <w:sz w:val="24"/>
                <w:szCs w:val="24"/>
                <w:vertAlign w:val="superscript"/>
              </w:rPr>
              <w:t>2</w:t>
            </w:r>
            <w:r>
              <w:rPr>
                <w:rFonts w:hint="eastAsia" w:eastAsia="宋体"/>
                <w:sz w:val="24"/>
                <w:szCs w:val="24"/>
              </w:rPr>
              <w:t>。主要建设内容为年产电子产品120万件、集成电路40万件、光电产品40万件、投影仪产品40万件、测温枪产品40万件、手机通讯产品120万件生产线及其配套设施。年工作300天，每天工作12小时。</w:t>
            </w:r>
          </w:p>
          <w:p>
            <w:pPr>
              <w:adjustRightInd w:val="0"/>
              <w:snapToGrid w:val="0"/>
              <w:spacing w:line="348" w:lineRule="auto"/>
              <w:ind w:firstLine="360" w:firstLineChars="150"/>
              <w:rPr>
                <w:rFonts w:eastAsia="宋体"/>
                <w:sz w:val="24"/>
              </w:rPr>
            </w:pPr>
            <w:r>
              <w:rPr>
                <w:rFonts w:eastAsia="宋体"/>
                <w:sz w:val="24"/>
              </w:rPr>
              <w:t>（2）环境质量现状评价结论</w:t>
            </w:r>
          </w:p>
          <w:p>
            <w:pPr>
              <w:adjustRightInd w:val="0"/>
              <w:snapToGrid w:val="0"/>
              <w:spacing w:line="348" w:lineRule="auto"/>
              <w:ind w:firstLine="480" w:firstLineChars="200"/>
              <w:rPr>
                <w:bCs/>
                <w:sz w:val="24"/>
              </w:rPr>
            </w:pPr>
            <w:r>
              <w:rPr>
                <w:bCs/>
                <w:sz w:val="24"/>
              </w:rPr>
              <w:t>大气环境：</w:t>
            </w:r>
            <w:r>
              <w:rPr>
                <w:rFonts w:hint="eastAsia"/>
                <w:bCs/>
                <w:sz w:val="24"/>
              </w:rPr>
              <w:t>本次评价收集了绥宁县环境保护监测站2019年度的常规监测数据，由数据可知，</w:t>
            </w:r>
            <w:r>
              <w:rPr>
                <w:rFonts w:hint="eastAsia"/>
                <w:sz w:val="24"/>
              </w:rPr>
              <w:t>项目所在区域的PM</w:t>
            </w:r>
            <w:r>
              <w:rPr>
                <w:rFonts w:hint="eastAsia"/>
                <w:sz w:val="24"/>
                <w:vertAlign w:val="subscript"/>
              </w:rPr>
              <w:t>10</w:t>
            </w:r>
            <w:r>
              <w:rPr>
                <w:rFonts w:hint="eastAsia"/>
                <w:sz w:val="24"/>
              </w:rPr>
              <w:t>、NO</w:t>
            </w:r>
            <w:r>
              <w:rPr>
                <w:rFonts w:hint="eastAsia"/>
                <w:sz w:val="24"/>
                <w:vertAlign w:val="subscript"/>
              </w:rPr>
              <w:t>2</w:t>
            </w:r>
            <w:r>
              <w:rPr>
                <w:rFonts w:hint="eastAsia"/>
                <w:sz w:val="24"/>
              </w:rPr>
              <w:t>、CO、SO</w:t>
            </w:r>
            <w:r>
              <w:rPr>
                <w:rFonts w:hint="eastAsia"/>
                <w:sz w:val="24"/>
                <w:vertAlign w:val="subscript"/>
              </w:rPr>
              <w:t>2</w:t>
            </w:r>
            <w:r>
              <w:rPr>
                <w:rFonts w:hint="eastAsia"/>
                <w:sz w:val="24"/>
              </w:rPr>
              <w:t>、PM</w:t>
            </w:r>
            <w:r>
              <w:rPr>
                <w:rFonts w:hint="eastAsia"/>
                <w:sz w:val="24"/>
                <w:vertAlign w:val="subscript"/>
              </w:rPr>
              <w:t>2.5</w:t>
            </w:r>
            <w:r>
              <w:rPr>
                <w:rFonts w:hint="eastAsia"/>
                <w:sz w:val="24"/>
              </w:rPr>
              <w:t>、O</w:t>
            </w:r>
            <w:r>
              <w:rPr>
                <w:rFonts w:hint="eastAsia"/>
                <w:sz w:val="24"/>
                <w:vertAlign w:val="subscript"/>
              </w:rPr>
              <w:t>3</w:t>
            </w:r>
            <w:r>
              <w:rPr>
                <w:rFonts w:hint="eastAsia"/>
                <w:sz w:val="24"/>
              </w:rPr>
              <w:t>均满足</w:t>
            </w:r>
            <w:r>
              <w:rPr>
                <w:sz w:val="24"/>
              </w:rPr>
              <w:t>《环境空气质量标准》（GB3095-2012）中的二级标准</w:t>
            </w:r>
            <w:r>
              <w:rPr>
                <w:rFonts w:hint="eastAsia"/>
                <w:sz w:val="24"/>
              </w:rPr>
              <w:t>要求，环境</w:t>
            </w:r>
            <w:r>
              <w:rPr>
                <w:sz w:val="24"/>
              </w:rPr>
              <w:t>空气</w:t>
            </w:r>
            <w:r>
              <w:rPr>
                <w:rFonts w:hint="eastAsia"/>
                <w:sz w:val="24"/>
              </w:rPr>
              <w:t>属于</w:t>
            </w:r>
            <w:r>
              <w:rPr>
                <w:sz w:val="24"/>
              </w:rPr>
              <w:t>达标区域</w:t>
            </w:r>
            <w:r>
              <w:rPr>
                <w:rFonts w:hint="eastAsia"/>
                <w:sz w:val="24"/>
              </w:rPr>
              <w:t>，</w:t>
            </w:r>
            <w:r>
              <w:rPr>
                <w:sz w:val="24"/>
                <w:szCs w:val="24"/>
              </w:rPr>
              <w:t>区域环境空气质量良好。</w:t>
            </w:r>
          </w:p>
          <w:p>
            <w:pPr>
              <w:adjustRightInd w:val="0"/>
              <w:snapToGrid w:val="0"/>
              <w:spacing w:line="348" w:lineRule="auto"/>
              <w:ind w:left="-2" w:firstLine="480" w:firstLineChars="200"/>
              <w:rPr>
                <w:snapToGrid w:val="0"/>
                <w:sz w:val="24"/>
              </w:rPr>
            </w:pPr>
            <w:r>
              <w:rPr>
                <w:bCs/>
                <w:sz w:val="24"/>
              </w:rPr>
              <w:t>水环境：监测资料表明，</w:t>
            </w:r>
            <w:r>
              <w:rPr>
                <w:sz w:val="24"/>
              </w:rPr>
              <w:t>兰溪水各</w:t>
            </w:r>
            <w:r>
              <w:rPr>
                <w:bCs/>
                <w:sz w:val="24"/>
                <w:szCs w:val="28"/>
              </w:rPr>
              <w:t>监测断面</w:t>
            </w:r>
            <w:r>
              <w:rPr>
                <w:snapToGrid w:val="0"/>
                <w:sz w:val="24"/>
              </w:rPr>
              <w:t>各监测因子均符合《地表水环境质量标准》（GB3838-2002）Ⅲ类标准，区域地表水环境质量良好。</w:t>
            </w:r>
          </w:p>
          <w:p>
            <w:pPr>
              <w:adjustRightInd w:val="0"/>
              <w:snapToGrid w:val="0"/>
              <w:spacing w:line="348" w:lineRule="auto"/>
              <w:ind w:left="-2" w:firstLine="480" w:firstLineChars="200"/>
              <w:rPr>
                <w:rFonts w:ascii="宋体" w:hAnsi="宋体" w:eastAsia="宋体" w:cs="hakuyoxingshu7000"/>
                <w:bCs/>
                <w:sz w:val="24"/>
              </w:rPr>
            </w:pPr>
            <w:r>
              <w:rPr>
                <w:bCs/>
                <w:sz w:val="24"/>
              </w:rPr>
              <w:t>声环境：从噪声监测数据可知，项目厂界声环境质量达到了《声环境质量标准》（</w:t>
            </w:r>
            <w:r>
              <w:rPr>
                <w:rFonts w:eastAsia="宋体"/>
                <w:bCs/>
                <w:sz w:val="24"/>
              </w:rPr>
              <w:t>GB 3096-2008）3类标准，区域声环境质量良</w:t>
            </w:r>
            <w:r>
              <w:rPr>
                <w:rFonts w:ascii="宋体" w:hAnsi="宋体" w:eastAsia="宋体" w:cs="hakuyoxingshu7000"/>
                <w:bCs/>
                <w:sz w:val="24"/>
              </w:rPr>
              <w:t>好。</w:t>
            </w:r>
          </w:p>
          <w:p>
            <w:pPr>
              <w:adjustRightInd w:val="0"/>
              <w:snapToGrid w:val="0"/>
              <w:spacing w:line="348" w:lineRule="auto"/>
              <w:ind w:firstLine="360" w:firstLineChars="150"/>
              <w:rPr>
                <w:rFonts w:ascii="宋体" w:hAnsi="宋体" w:eastAsia="宋体" w:cs="hakuyoxingshu7000"/>
                <w:sz w:val="24"/>
              </w:rPr>
            </w:pPr>
            <w:r>
              <w:rPr>
                <w:rFonts w:eastAsia="宋体"/>
                <w:sz w:val="24"/>
              </w:rPr>
              <w:t>（3）施</w:t>
            </w:r>
            <w:r>
              <w:rPr>
                <w:rFonts w:ascii="宋体" w:hAnsi="宋体" w:eastAsia="宋体" w:cs="hakuyoxingshu7000"/>
                <w:sz w:val="24"/>
              </w:rPr>
              <w:t>工期环境影响分析</w:t>
            </w:r>
          </w:p>
          <w:p>
            <w:pPr>
              <w:adjustRightInd w:val="0"/>
              <w:snapToGrid w:val="0"/>
              <w:spacing w:line="348" w:lineRule="auto"/>
              <w:ind w:firstLine="480" w:firstLineChars="200"/>
              <w:jc w:val="left"/>
              <w:rPr>
                <w:rFonts w:ascii="宋体" w:hAnsi="宋体" w:eastAsia="宋体" w:cs="hakuyoxingshu7000"/>
                <w:sz w:val="24"/>
              </w:rPr>
            </w:pPr>
            <w:r>
              <w:rPr>
                <w:rFonts w:hint="eastAsia" w:ascii="宋体" w:hAnsi="宋体" w:eastAsia="宋体" w:cs="hakuyoxingshu7000"/>
                <w:sz w:val="24"/>
              </w:rPr>
              <w:t>本项目建设性质为新建，项目租用已建成工业厂房，仅进行设备安装，因此基本无施工期影响。</w:t>
            </w:r>
          </w:p>
          <w:p>
            <w:pPr>
              <w:adjustRightInd w:val="0"/>
              <w:snapToGrid w:val="0"/>
              <w:spacing w:line="348" w:lineRule="auto"/>
              <w:ind w:firstLine="480" w:firstLineChars="200"/>
              <w:rPr>
                <w:sz w:val="24"/>
              </w:rPr>
            </w:pPr>
            <w:r>
              <w:rPr>
                <w:sz w:val="24"/>
              </w:rPr>
              <w:t>（4）营运期环境影响分析</w:t>
            </w:r>
          </w:p>
          <w:p>
            <w:pPr>
              <w:adjustRightInd w:val="0"/>
              <w:snapToGrid w:val="0"/>
              <w:spacing w:line="348" w:lineRule="auto"/>
              <w:ind w:left="-2" w:firstLine="545" w:firstLineChars="227"/>
              <w:rPr>
                <w:sz w:val="24"/>
                <w:u w:val="single"/>
              </w:rPr>
            </w:pPr>
            <w:r>
              <w:rPr>
                <w:rFonts w:hint="eastAsia"/>
                <w:sz w:val="24"/>
              </w:rPr>
              <w:t>废气：</w:t>
            </w:r>
            <w:r>
              <w:rPr>
                <w:sz w:val="24"/>
              </w:rPr>
              <w:t>本项目营运期废气主要为</w:t>
            </w:r>
            <w:r>
              <w:rPr>
                <w:rFonts w:hint="eastAsia"/>
                <w:sz w:val="24"/>
              </w:rPr>
              <w:t>锡焊</w:t>
            </w:r>
            <w:r>
              <w:rPr>
                <w:sz w:val="24"/>
              </w:rPr>
              <w:t>废气。主厂房和</w:t>
            </w:r>
            <w:r>
              <w:rPr>
                <w:rFonts w:hint="eastAsia"/>
                <w:sz w:val="24"/>
              </w:rPr>
              <w:t>1栋厂房产生的锡焊</w:t>
            </w:r>
            <w:r>
              <w:rPr>
                <w:sz w:val="24"/>
              </w:rPr>
              <w:t>废气经收集后由分别由</w:t>
            </w:r>
            <w:r>
              <w:rPr>
                <w:rFonts w:hint="eastAsia"/>
                <w:sz w:val="24"/>
              </w:rPr>
              <w:t>15m高的1#和2#排气筒达标排放。</w:t>
            </w:r>
          </w:p>
          <w:p>
            <w:pPr>
              <w:pStyle w:val="7"/>
              <w:spacing w:after="0" w:line="348" w:lineRule="auto"/>
              <w:ind w:firstLine="480" w:firstLineChars="200"/>
              <w:rPr>
                <w:bCs/>
                <w:sz w:val="24"/>
              </w:rPr>
            </w:pPr>
            <w:r>
              <w:rPr>
                <w:rFonts w:hint="eastAsia"/>
                <w:sz w:val="24"/>
              </w:rPr>
              <w:t>废水</w:t>
            </w:r>
            <w:r>
              <w:rPr>
                <w:sz w:val="24"/>
              </w:rPr>
              <w:t>：</w:t>
            </w:r>
            <w:r>
              <w:rPr>
                <w:rFonts w:hint="eastAsia"/>
                <w:sz w:val="24"/>
              </w:rPr>
              <w:t>本项目无生产废水产生，废水主要来自生活污水。目前，园区污水处理厂已建成，正在调试阶段，预计2020年10月底运营。本项目预计投产时间在10月底之后，届时本项目生活污水经预处理达到《污水综合排放标准》（GB8978-1996）中的三级标准及园区污水处理厂进水水质，排入园区污水处理厂，处理达标后排入兰溪水。</w:t>
            </w:r>
          </w:p>
          <w:p>
            <w:pPr>
              <w:pStyle w:val="7"/>
              <w:spacing w:after="0" w:line="348" w:lineRule="auto"/>
              <w:ind w:firstLine="504" w:firstLineChars="200"/>
              <w:rPr>
                <w:sz w:val="24"/>
              </w:rPr>
            </w:pPr>
            <w:r>
              <w:rPr>
                <w:spacing w:val="6"/>
                <w:sz w:val="24"/>
              </w:rPr>
              <w:t>噪声</w:t>
            </w:r>
            <w:r>
              <w:rPr>
                <w:sz w:val="24"/>
              </w:rPr>
              <w:t>影响分析：项</w:t>
            </w:r>
            <w:r>
              <w:rPr>
                <w:rFonts w:eastAsia="宋体"/>
                <w:sz w:val="24"/>
                <w:szCs w:val="24"/>
              </w:rPr>
              <w:t>目营运期噪声主要包括</w:t>
            </w:r>
            <w:r>
              <w:rPr>
                <w:rFonts w:hint="eastAsia" w:eastAsia="宋体"/>
                <w:sz w:val="24"/>
                <w:szCs w:val="24"/>
              </w:rPr>
              <w:t>包装机、</w:t>
            </w:r>
            <w:r>
              <w:rPr>
                <w:rFonts w:eastAsia="宋体"/>
                <w:sz w:val="24"/>
                <w:szCs w:val="24"/>
              </w:rPr>
              <w:t>电批</w:t>
            </w:r>
            <w:r>
              <w:rPr>
                <w:rFonts w:hint="eastAsia" w:eastAsia="宋体"/>
                <w:sz w:val="24"/>
                <w:szCs w:val="24"/>
              </w:rPr>
              <w:t>、</w:t>
            </w:r>
            <w:r>
              <w:rPr>
                <w:rFonts w:eastAsia="宋体"/>
                <w:sz w:val="24"/>
                <w:szCs w:val="24"/>
              </w:rPr>
              <w:t>引风机等设备，噪声源强为</w:t>
            </w:r>
            <w:r>
              <w:rPr>
                <w:rFonts w:hint="eastAsia" w:eastAsia="宋体"/>
                <w:sz w:val="24"/>
                <w:szCs w:val="24"/>
              </w:rPr>
              <w:t>70</w:t>
            </w:r>
            <w:r>
              <w:rPr>
                <w:rFonts w:eastAsia="宋体"/>
                <w:sz w:val="24"/>
                <w:szCs w:val="24"/>
              </w:rPr>
              <w:t>～</w:t>
            </w:r>
            <w:r>
              <w:rPr>
                <w:rFonts w:hint="eastAsia" w:eastAsia="宋体"/>
                <w:sz w:val="24"/>
                <w:szCs w:val="24"/>
              </w:rPr>
              <w:t>90</w:t>
            </w:r>
            <w:r>
              <w:rPr>
                <w:rFonts w:eastAsia="宋体"/>
                <w:sz w:val="24"/>
                <w:szCs w:val="24"/>
              </w:rPr>
              <w:t>dB(A)</w:t>
            </w:r>
            <w:r>
              <w:rPr>
                <w:sz w:val="24"/>
              </w:rPr>
              <w:t>。厂区主要采取隔声、减振措施，绿化吸声等方式控制生产噪声，预计厂界噪声能达到《工业企业厂界环境噪声排放标准》（GB12348-2008）中的3类标准，噪敏感点处噪声值达到《</w:t>
            </w:r>
            <w:r>
              <w:rPr>
                <w:sz w:val="24"/>
                <w:szCs w:val="24"/>
              </w:rPr>
              <w:t>声环境质量标准》（GB3096-2008）中的</w:t>
            </w:r>
            <w:r>
              <w:rPr>
                <w:rFonts w:hint="eastAsia"/>
                <w:sz w:val="24"/>
                <w:szCs w:val="24"/>
              </w:rPr>
              <w:t>2</w:t>
            </w:r>
            <w:r>
              <w:rPr>
                <w:sz w:val="24"/>
                <w:szCs w:val="24"/>
              </w:rPr>
              <w:t>类标准</w:t>
            </w:r>
            <w:r>
              <w:rPr>
                <w:spacing w:val="6"/>
                <w:sz w:val="24"/>
              </w:rPr>
              <w:t>。</w:t>
            </w:r>
          </w:p>
          <w:p>
            <w:pPr>
              <w:adjustRightInd w:val="0"/>
              <w:spacing w:line="348" w:lineRule="auto"/>
              <w:ind w:firstLine="504" w:firstLineChars="200"/>
              <w:rPr>
                <w:sz w:val="24"/>
              </w:rPr>
            </w:pPr>
            <w:r>
              <w:rPr>
                <w:spacing w:val="6"/>
                <w:sz w:val="24"/>
              </w:rPr>
              <w:t>固废</w:t>
            </w:r>
            <w:r>
              <w:rPr>
                <w:sz w:val="24"/>
              </w:rPr>
              <w:t>影响分析：本项目营运期产生的固废主要有</w:t>
            </w:r>
            <w:r>
              <w:rPr>
                <w:rFonts w:hint="eastAsia"/>
                <w:sz w:val="24"/>
                <w:szCs w:val="24"/>
              </w:rPr>
              <w:t>废锡线、废包装材料以及生活垃圾</w:t>
            </w:r>
            <w:r>
              <w:rPr>
                <w:sz w:val="24"/>
                <w:szCs w:val="24"/>
              </w:rPr>
              <w:t>。废锡线和废包装材料交相关单位处理</w:t>
            </w:r>
            <w:r>
              <w:rPr>
                <w:rFonts w:hint="eastAsia"/>
                <w:sz w:val="24"/>
                <w:szCs w:val="24"/>
              </w:rPr>
              <w:t>，</w:t>
            </w:r>
            <w:r>
              <w:rPr>
                <w:rFonts w:eastAsia="宋体"/>
                <w:sz w:val="24"/>
                <w:szCs w:val="24"/>
              </w:rPr>
              <w:t>生活垃圾</w:t>
            </w:r>
            <w:r>
              <w:rPr>
                <w:sz w:val="24"/>
              </w:rPr>
              <w:t>收集</w:t>
            </w:r>
            <w:r>
              <w:rPr>
                <w:sz w:val="24"/>
                <w:szCs w:val="24"/>
              </w:rPr>
              <w:t>后送</w:t>
            </w:r>
            <w:r>
              <w:rPr>
                <w:sz w:val="24"/>
              </w:rPr>
              <w:t>生活垃圾填埋场处置。</w:t>
            </w:r>
          </w:p>
          <w:p>
            <w:pPr>
              <w:adjustRightInd w:val="0"/>
              <w:spacing w:line="348" w:lineRule="auto"/>
              <w:ind w:firstLine="480" w:firstLineChars="200"/>
              <w:rPr>
                <w:sz w:val="24"/>
                <w:szCs w:val="24"/>
              </w:rPr>
            </w:pPr>
            <w:r>
              <w:rPr>
                <w:bCs/>
                <w:sz w:val="24"/>
              </w:rPr>
              <w:t>采取上述措施后，项目固体废物可得到妥善处置，对周围环境影响较小。</w:t>
            </w:r>
          </w:p>
          <w:p>
            <w:pPr>
              <w:spacing w:line="348" w:lineRule="auto"/>
              <w:ind w:firstLine="480" w:firstLineChars="200"/>
              <w:rPr>
                <w:sz w:val="24"/>
                <w:szCs w:val="24"/>
              </w:rPr>
            </w:pPr>
            <w:r>
              <w:rPr>
                <w:sz w:val="24"/>
                <w:szCs w:val="24"/>
              </w:rPr>
              <w:t>（5）产业政策符合性、选址可行性分析</w:t>
            </w:r>
          </w:p>
          <w:p>
            <w:pPr>
              <w:spacing w:line="348" w:lineRule="auto"/>
              <w:ind w:firstLine="480" w:firstLineChars="200"/>
              <w:rPr>
                <w:rFonts w:eastAsia="宋体"/>
                <w:bCs/>
                <w:sz w:val="24"/>
                <w:szCs w:val="24"/>
              </w:rPr>
            </w:pPr>
            <w:r>
              <w:rPr>
                <w:rFonts w:hint="eastAsia" w:eastAsia="宋体"/>
                <w:bCs/>
                <w:sz w:val="24"/>
                <w:szCs w:val="24"/>
              </w:rPr>
              <w:t>项目属于其他电子设备制造、通讯终端设备制造，根据国家《产业结构调整指导目录(2019年本》。项目不属于目录中的鼓励类、限制类和禁止（淘汰）类，为允许类。因此，项目建设符合相关的产业政策要求。</w:t>
            </w:r>
          </w:p>
          <w:p>
            <w:pPr>
              <w:tabs>
                <w:tab w:val="left" w:pos="1635"/>
              </w:tabs>
              <w:spacing w:line="348" w:lineRule="auto"/>
              <w:ind w:firstLine="480" w:firstLineChars="200"/>
              <w:rPr>
                <w:sz w:val="24"/>
              </w:rPr>
            </w:pPr>
            <w:r>
              <w:rPr>
                <w:bCs/>
                <w:sz w:val="24"/>
                <w:szCs w:val="24"/>
              </w:rPr>
              <w:t>选址</w:t>
            </w:r>
            <w:r>
              <w:rPr>
                <w:rFonts w:hint="eastAsia"/>
                <w:bCs/>
                <w:sz w:val="24"/>
                <w:szCs w:val="24"/>
              </w:rPr>
              <w:t>可行</w:t>
            </w:r>
            <w:r>
              <w:rPr>
                <w:bCs/>
                <w:sz w:val="24"/>
                <w:szCs w:val="24"/>
              </w:rPr>
              <w:t>性分析：</w:t>
            </w:r>
            <w:r>
              <w:rPr>
                <w:rFonts w:hint="eastAsia"/>
                <w:sz w:val="24"/>
              </w:rPr>
              <w:t>本项目租用绥宁</w:t>
            </w:r>
            <w:r>
              <w:rPr>
                <w:sz w:val="24"/>
              </w:rPr>
              <w:t>县湘商产业园</w:t>
            </w:r>
            <w:r>
              <w:rPr>
                <w:rFonts w:hint="eastAsia"/>
                <w:sz w:val="24"/>
              </w:rPr>
              <w:t>（绥宁县关峡苗族乡关峡村）生产厂房</w:t>
            </w:r>
            <w:r>
              <w:rPr>
                <w:sz w:val="24"/>
              </w:rPr>
              <w:t>，</w:t>
            </w:r>
            <w:r>
              <w:rPr>
                <w:rFonts w:hint="eastAsia"/>
                <w:sz w:val="24"/>
              </w:rPr>
              <w:t>根据园区土地利用规划图（见附图</w:t>
            </w:r>
            <w:r>
              <w:rPr>
                <w:sz w:val="24"/>
              </w:rPr>
              <w:t>6），本项目场址规划为二类工业用地</w:t>
            </w:r>
            <w:r>
              <w:rPr>
                <w:rFonts w:hint="eastAsia"/>
                <w:sz w:val="24"/>
              </w:rPr>
              <w:t>，选址符合园区土地利用规划。</w:t>
            </w:r>
          </w:p>
          <w:p>
            <w:pPr>
              <w:tabs>
                <w:tab w:val="left" w:pos="1635"/>
              </w:tabs>
              <w:spacing w:line="348" w:lineRule="auto"/>
              <w:ind w:firstLine="480" w:firstLineChars="200"/>
              <w:rPr>
                <w:sz w:val="24"/>
              </w:rPr>
            </w:pPr>
            <w:r>
              <w:rPr>
                <w:rFonts w:hint="eastAsia"/>
                <w:sz w:val="24"/>
              </w:rPr>
              <w:t>项目</w:t>
            </w:r>
            <w:r>
              <w:rPr>
                <w:sz w:val="24"/>
              </w:rPr>
              <w:t>不属于</w:t>
            </w:r>
            <w:r>
              <w:rPr>
                <w:rFonts w:hint="eastAsia"/>
                <w:sz w:val="24"/>
              </w:rPr>
              <w:t>自然保护区（核心区、缓冲区）、风景名胜区、森林公园、饮用水水源保护区、重要湖泊周边、文物古迹所在地、地质遗迹保护区；</w:t>
            </w:r>
            <w:r>
              <w:rPr>
                <w:sz w:val="24"/>
              </w:rPr>
              <w:t>项目范围内无古树名木和国家保护动植物。</w:t>
            </w:r>
          </w:p>
          <w:p>
            <w:pPr>
              <w:tabs>
                <w:tab w:val="left" w:pos="1635"/>
              </w:tabs>
              <w:spacing w:line="348" w:lineRule="auto"/>
              <w:ind w:firstLine="480" w:firstLineChars="200"/>
              <w:rPr>
                <w:bCs/>
                <w:sz w:val="24"/>
              </w:rPr>
            </w:pPr>
            <w:r>
              <w:rPr>
                <w:sz w:val="24"/>
              </w:rPr>
              <w:t>本</w:t>
            </w:r>
            <w:r>
              <w:rPr>
                <w:bCs/>
                <w:sz w:val="24"/>
              </w:rPr>
              <w:t>项</w:t>
            </w:r>
            <w:r>
              <w:rPr>
                <w:sz w:val="24"/>
              </w:rPr>
              <w:t>目运营过程中</w:t>
            </w:r>
            <w:r>
              <w:rPr>
                <w:rFonts w:hint="eastAsia"/>
                <w:sz w:val="24"/>
              </w:rPr>
              <w:t>，</w:t>
            </w:r>
            <w:r>
              <w:rPr>
                <w:sz w:val="24"/>
              </w:rPr>
              <w:t>在</w:t>
            </w:r>
            <w:r>
              <w:rPr>
                <w:rFonts w:hint="eastAsia"/>
                <w:sz w:val="24"/>
              </w:rPr>
              <w:t>严格落实环评</w:t>
            </w:r>
            <w:r>
              <w:rPr>
                <w:sz w:val="24"/>
              </w:rPr>
              <w:t>报告中提出的各项污染防治措施，确保污染源达标排放的前提下，对周围环境影响很小。</w:t>
            </w:r>
            <w:r>
              <w:rPr>
                <w:bCs/>
                <w:sz w:val="24"/>
              </w:rPr>
              <w:t>综上分析，本项目选址可行。</w:t>
            </w:r>
          </w:p>
          <w:p>
            <w:pPr>
              <w:adjustRightInd w:val="0"/>
              <w:snapToGrid w:val="0"/>
              <w:spacing w:line="348" w:lineRule="auto"/>
              <w:ind w:firstLine="200"/>
              <w:rPr>
                <w:spacing w:val="6"/>
                <w:sz w:val="24"/>
              </w:rPr>
            </w:pPr>
            <w:r>
              <w:rPr>
                <w:spacing w:val="6"/>
                <w:sz w:val="24"/>
              </w:rPr>
              <w:t>（6）总结论</w:t>
            </w:r>
          </w:p>
          <w:p>
            <w:pPr>
              <w:adjustRightInd w:val="0"/>
              <w:snapToGrid w:val="0"/>
              <w:spacing w:line="348" w:lineRule="auto"/>
              <w:ind w:firstLine="480" w:firstLineChars="200"/>
              <w:rPr>
                <w:bCs/>
                <w:sz w:val="24"/>
              </w:rPr>
            </w:pPr>
            <w:r>
              <w:rPr>
                <w:sz w:val="24"/>
              </w:rPr>
              <w:t>本项目建设符合国家产业政策，符合湘商产业园土地利用规划，项目选址可行，总平面布局合理，在认真落实本报告提出的各项污染防治措</w:t>
            </w:r>
            <w:r>
              <w:rPr>
                <w:bCs/>
                <w:sz w:val="24"/>
              </w:rPr>
              <w:t>施后，污染物能做到达标排放，对周围环境影响较小。因此，从环境保护的角度考虑，本项目建设可行。</w:t>
            </w:r>
          </w:p>
          <w:p>
            <w:pPr>
              <w:pStyle w:val="25"/>
              <w:spacing w:line="348" w:lineRule="auto"/>
              <w:ind w:firstLine="482"/>
              <w:rPr>
                <w:rFonts w:ascii="Times New Roman" w:hAnsi="Times New Roman" w:cs="Times New Roman"/>
                <w:b/>
                <w:bCs/>
              </w:rPr>
            </w:pPr>
            <w:r>
              <w:rPr>
                <w:rFonts w:ascii="Times New Roman" w:hAnsi="Times New Roman" w:cs="Times New Roman"/>
                <w:b/>
                <w:bCs/>
              </w:rPr>
              <w:t>2、建议</w:t>
            </w:r>
          </w:p>
          <w:p>
            <w:pPr>
              <w:pStyle w:val="19"/>
              <w:spacing w:before="0" w:beforeAutospacing="0" w:after="0" w:afterAutospacing="0" w:line="348" w:lineRule="auto"/>
              <w:ind w:firstLine="480" w:firstLineChars="200"/>
              <w:jc w:val="both"/>
              <w:rPr>
                <w:rFonts w:ascii="Times New Roman" w:hAnsi="Times New Roman"/>
                <w:kern w:val="2"/>
              </w:rPr>
            </w:pPr>
            <w:r>
              <w:rPr>
                <w:rFonts w:hint="eastAsia" w:ascii="Times New Roman" w:hAnsi="Times New Roman"/>
                <w:kern w:val="2"/>
              </w:rPr>
              <w:t>（1）建立健全企业环境管理制度，设专人负责环境保护工作，确保各项污染防治措施落实到位。</w:t>
            </w:r>
          </w:p>
          <w:p>
            <w:pPr>
              <w:pStyle w:val="19"/>
              <w:spacing w:before="0" w:beforeAutospacing="0" w:after="0" w:afterAutospacing="0" w:line="348" w:lineRule="auto"/>
              <w:ind w:firstLine="480" w:firstLineChars="200"/>
              <w:jc w:val="both"/>
              <w:rPr>
                <w:rFonts w:ascii="Times New Roman" w:hAnsi="Times New Roman"/>
                <w:kern w:val="2"/>
              </w:rPr>
            </w:pPr>
            <w:r>
              <w:rPr>
                <w:rFonts w:hint="eastAsia" w:ascii="Times New Roman" w:hAnsi="Times New Roman"/>
                <w:kern w:val="2"/>
              </w:rPr>
              <w:t>（2）推行清洁生产，从生产原料、工艺技术、运营过程进行全方位控制，</w:t>
            </w:r>
            <w:r>
              <w:rPr>
                <w:rFonts w:ascii="Times New Roman" w:hAnsi="Times New Roman"/>
                <w:kern w:val="2"/>
              </w:rPr>
              <w:t>减少污染物</w:t>
            </w:r>
            <w:r>
              <w:rPr>
                <w:rFonts w:hint="eastAsia" w:ascii="Times New Roman" w:hAnsi="Times New Roman"/>
                <w:kern w:val="2"/>
              </w:rPr>
              <w:t>产生量。</w:t>
            </w:r>
          </w:p>
          <w:p>
            <w:pPr>
              <w:pStyle w:val="19"/>
              <w:spacing w:before="0" w:beforeAutospacing="0" w:after="0" w:afterAutospacing="0" w:line="348" w:lineRule="auto"/>
              <w:ind w:firstLine="480" w:firstLineChars="200"/>
              <w:jc w:val="both"/>
              <w:rPr>
                <w:rFonts w:ascii="Times New Roman" w:hAnsi="Times New Roman"/>
                <w:kern w:val="2"/>
              </w:rPr>
            </w:pPr>
            <w:r>
              <w:rPr>
                <w:rFonts w:hint="eastAsia" w:ascii="Times New Roman" w:hAnsi="Times New Roman"/>
                <w:kern w:val="2"/>
              </w:rPr>
              <w:t>（3）</w:t>
            </w:r>
            <w:r>
              <w:rPr>
                <w:rFonts w:ascii="Times New Roman" w:hAnsi="Times New Roman"/>
                <w:kern w:val="2"/>
              </w:rPr>
              <w:t>加强</w:t>
            </w:r>
            <w:r>
              <w:rPr>
                <w:rFonts w:hint="eastAsia" w:ascii="Times New Roman" w:hAnsi="Times New Roman"/>
                <w:kern w:val="2"/>
              </w:rPr>
              <w:t>生产设备与环保</w:t>
            </w:r>
            <w:r>
              <w:rPr>
                <w:rFonts w:ascii="Times New Roman" w:hAnsi="Times New Roman"/>
                <w:kern w:val="2"/>
              </w:rPr>
              <w:t>设施</w:t>
            </w:r>
            <w:r>
              <w:rPr>
                <w:rFonts w:hint="eastAsia" w:ascii="Times New Roman" w:hAnsi="Times New Roman"/>
                <w:kern w:val="2"/>
              </w:rPr>
              <w:t>维护</w:t>
            </w:r>
            <w:r>
              <w:rPr>
                <w:rFonts w:ascii="Times New Roman" w:hAnsi="Times New Roman"/>
                <w:kern w:val="2"/>
              </w:rPr>
              <w:t>管理，确保</w:t>
            </w:r>
            <w:r>
              <w:rPr>
                <w:rFonts w:hint="eastAsia" w:ascii="Times New Roman" w:hAnsi="Times New Roman"/>
                <w:kern w:val="2"/>
              </w:rPr>
              <w:t>设备</w:t>
            </w:r>
            <w:r>
              <w:rPr>
                <w:rFonts w:ascii="Times New Roman" w:hAnsi="Times New Roman"/>
                <w:kern w:val="2"/>
              </w:rPr>
              <w:t>设施正常稳定运行</w:t>
            </w:r>
            <w:r>
              <w:rPr>
                <w:rFonts w:hint="eastAsia" w:ascii="Times New Roman" w:hAnsi="Times New Roman"/>
                <w:kern w:val="2"/>
              </w:rPr>
              <w:t>。</w:t>
            </w:r>
          </w:p>
          <w:p>
            <w:pPr>
              <w:pStyle w:val="19"/>
              <w:spacing w:before="0" w:beforeAutospacing="0" w:after="0" w:afterAutospacing="0" w:line="348" w:lineRule="auto"/>
              <w:ind w:firstLine="480" w:firstLineChars="200"/>
              <w:jc w:val="both"/>
              <w:rPr>
                <w:rFonts w:ascii="Times New Roman" w:hAnsi="Times New Roman"/>
                <w:kern w:val="2"/>
              </w:rPr>
            </w:pPr>
            <w:r>
              <w:rPr>
                <w:rFonts w:hint="eastAsia" w:ascii="Times New Roman" w:hAnsi="Times New Roman"/>
                <w:kern w:val="2"/>
              </w:rPr>
              <w:t>（4）今后若企业的生产工艺发生变化或生产规模扩大、生产技术更新改造，都必须重新进行环境影响评价，并取得环保部门审批同意后方可实施。</w:t>
            </w:r>
          </w:p>
        </w:tc>
      </w:tr>
      <w:bookmarkEnd w:id="14"/>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hakuyoxingshu7000">
    <w:altName w:val="宋体"/>
    <w:panose1 w:val="000000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r>
      <w:fldChar w:fldCharType="begin"/>
    </w:r>
    <w:r>
      <w:instrText xml:space="preserve">PAGE   \* MERGEFORMAT</w:instrText>
    </w:r>
    <w:r>
      <w:fldChar w:fldCharType="separate"/>
    </w:r>
    <w:r>
      <w:rPr>
        <w:lang w:val="zh-CN"/>
      </w:rPr>
      <w:t>40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2985789">
    <w:nsid w:val="07ED33BD"/>
    <w:multiLevelType w:val="multilevel"/>
    <w:tmpl w:val="07ED33BD"/>
    <w:lvl w:ilvl="0" w:tentative="1">
      <w:start w:val="1"/>
      <w:numFmt w:val="decimal"/>
      <w:lvlText w:val="%1、"/>
      <w:lvlJc w:val="left"/>
      <w:pPr>
        <w:ind w:left="857" w:hanging="375"/>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877204905">
    <w:nsid w:val="344915A9"/>
    <w:multiLevelType w:val="multilevel"/>
    <w:tmpl w:val="344915A9"/>
    <w:lvl w:ilvl="0" w:tentative="1">
      <w:start w:val="1"/>
      <w:numFmt w:val="decimal"/>
      <w:lvlText w:val="%1"/>
      <w:lvlJc w:val="left"/>
      <w:pPr>
        <w:ind w:left="0" w:firstLine="0"/>
      </w:pPr>
      <w:rPr>
        <w:rFonts w:hint="eastAsia"/>
      </w:rPr>
    </w:lvl>
    <w:lvl w:ilvl="1" w:tentative="1">
      <w:start w:val="1"/>
      <w:numFmt w:val="decimal"/>
      <w:lvlText w:val="%1.%2"/>
      <w:lvlJc w:val="left"/>
      <w:pPr>
        <w:ind w:left="0" w:firstLine="0"/>
      </w:pPr>
      <w:rPr>
        <w:rFonts w:hint="eastAsia"/>
      </w:rPr>
    </w:lvl>
    <w:lvl w:ilvl="2" w:tentative="1">
      <w:start w:val="1"/>
      <w:numFmt w:val="decimal"/>
      <w:pStyle w:val="4"/>
      <w:suff w:val="nothing"/>
      <w:lvlText w:val="%1.%2.%3"/>
      <w:lvlJc w:val="left"/>
      <w:pPr>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1488284443">
    <w:nsid w:val="58B56B1B"/>
    <w:multiLevelType w:val="singleLevel"/>
    <w:tmpl w:val="58B56B1B"/>
    <w:lvl w:ilvl="0" w:tentative="1">
      <w:start w:val="4"/>
      <w:numFmt w:val="decimal"/>
      <w:suff w:val="nothing"/>
      <w:lvlText w:val="%1、"/>
      <w:lvlJc w:val="left"/>
    </w:lvl>
  </w:abstractNum>
  <w:num w:numId="1">
    <w:abstractNumId w:val="877204905"/>
  </w:num>
  <w:num w:numId="2">
    <w:abstractNumId w:val="132985789"/>
  </w:num>
  <w:num w:numId="3">
    <w:abstractNumId w:val="14882844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0"/>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name="annotation subject"/>
    <w:lsdException w:qFormat="1" w:uiPriority="99"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0"/>
    <w:pPr>
      <w:keepNext/>
      <w:spacing w:line="240" w:lineRule="atLeast"/>
      <w:jc w:val="left"/>
      <w:outlineLvl w:val="0"/>
    </w:pPr>
    <w:rPr>
      <w:rFonts w:ascii="宋体"/>
      <w:b/>
      <w:spacing w:val="6"/>
      <w:sz w:val="28"/>
    </w:rPr>
  </w:style>
  <w:style w:type="paragraph" w:styleId="4">
    <w:name w:val="heading 4"/>
    <w:basedOn w:val="1"/>
    <w:next w:val="1"/>
    <w:qFormat/>
    <w:uiPriority w:val="0"/>
    <w:pPr>
      <w:keepNext/>
      <w:keepLines/>
      <w:numPr>
        <w:ilvl w:val="2"/>
        <w:numId w:val="1"/>
      </w:numPr>
      <w:spacing w:before="280" w:after="290" w:line="376" w:lineRule="auto"/>
      <w:outlineLvl w:val="3"/>
    </w:pPr>
    <w:rPr>
      <w:rFonts w:ascii="Cambria" w:hAnsi="Cambria"/>
      <w:b/>
      <w:bCs/>
      <w:sz w:val="28"/>
      <w:szCs w:val="28"/>
    </w:rPr>
  </w:style>
  <w:style w:type="character" w:default="1" w:styleId="20">
    <w:name w:val="Default Paragraph Font"/>
    <w:semiHidden/>
    <w:unhideWhenUsed/>
    <w:uiPriority w:val="1"/>
  </w:style>
  <w:style w:type="paragraph" w:styleId="2">
    <w:name w:val="header"/>
    <w:basedOn w:val="1"/>
    <w:next w:val="1"/>
    <w:link w:val="44"/>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annotation subject"/>
    <w:basedOn w:val="6"/>
    <w:next w:val="6"/>
    <w:link w:val="63"/>
    <w:semiHidden/>
    <w:qFormat/>
    <w:uiPriority w:val="0"/>
    <w:rPr>
      <w:b/>
      <w:bCs/>
    </w:rPr>
  </w:style>
  <w:style w:type="paragraph" w:styleId="6">
    <w:name w:val="annotation text"/>
    <w:basedOn w:val="1"/>
    <w:link w:val="62"/>
    <w:unhideWhenUsed/>
    <w:qFormat/>
    <w:uiPriority w:val="99"/>
    <w:pPr>
      <w:jc w:val="left"/>
    </w:pPr>
  </w:style>
  <w:style w:type="paragraph" w:styleId="7">
    <w:name w:val="Body Text First Indent"/>
    <w:basedOn w:val="8"/>
    <w:next w:val="1"/>
    <w:link w:val="51"/>
    <w:unhideWhenUsed/>
    <w:qFormat/>
    <w:uiPriority w:val="99"/>
    <w:pPr>
      <w:ind w:firstLine="420" w:firstLineChars="100"/>
    </w:pPr>
  </w:style>
  <w:style w:type="paragraph" w:styleId="8">
    <w:name w:val="Body Text"/>
    <w:basedOn w:val="1"/>
    <w:next w:val="9"/>
    <w:link w:val="50"/>
    <w:unhideWhenUsed/>
    <w:qFormat/>
    <w:uiPriority w:val="99"/>
    <w:pPr>
      <w:spacing w:after="120"/>
    </w:pPr>
  </w:style>
  <w:style w:type="paragraph" w:customStyle="1" w:styleId="9">
    <w:name w:val="xl27"/>
    <w:basedOn w:val="1"/>
    <w:qFormat/>
    <w:uiPriority w:val="0"/>
    <w:pPr>
      <w:widowControl/>
      <w:pBdr>
        <w:bottom w:val="single" w:color="auto" w:sz="12" w:space="0"/>
      </w:pBdr>
      <w:spacing w:before="100" w:after="100"/>
      <w:jc w:val="center"/>
    </w:pPr>
    <w:rPr>
      <w:rFonts w:ascii="宋体" w:hAnsi="宋体"/>
      <w:kern w:val="0"/>
    </w:rPr>
  </w:style>
  <w:style w:type="paragraph" w:styleId="10">
    <w:name w:val="Normal Indent"/>
    <w:basedOn w:val="1"/>
    <w:link w:val="52"/>
    <w:qFormat/>
    <w:uiPriority w:val="0"/>
    <w:pPr>
      <w:adjustRightInd w:val="0"/>
      <w:ind w:firstLine="420"/>
      <w:textAlignment w:val="baseline"/>
    </w:pPr>
    <w:rPr>
      <w:sz w:val="24"/>
    </w:rPr>
  </w:style>
  <w:style w:type="paragraph" w:styleId="11">
    <w:name w:val="caption"/>
    <w:basedOn w:val="1"/>
    <w:next w:val="1"/>
    <w:link w:val="56"/>
    <w:qFormat/>
    <w:uiPriority w:val="0"/>
    <w:pPr>
      <w:jc w:val="center"/>
    </w:pPr>
    <w:rPr>
      <w:b/>
      <w:sz w:val="24"/>
    </w:rPr>
  </w:style>
  <w:style w:type="paragraph" w:styleId="12">
    <w:name w:val="toc 3"/>
    <w:basedOn w:val="1"/>
    <w:next w:val="1"/>
    <w:semiHidden/>
    <w:uiPriority w:val="0"/>
    <w:pPr>
      <w:tabs>
        <w:tab w:val="right" w:leader="dot" w:pos="8494"/>
      </w:tabs>
      <w:adjustRightInd w:val="0"/>
      <w:snapToGrid w:val="0"/>
      <w:jc w:val="center"/>
    </w:pPr>
    <w:rPr>
      <w:rFonts w:ascii="宋体" w:hAnsi="宋体"/>
      <w:iCs/>
      <w:szCs w:val="21"/>
    </w:rPr>
  </w:style>
  <w:style w:type="paragraph" w:styleId="13">
    <w:name w:val="Plain Text"/>
    <w:basedOn w:val="1"/>
    <w:link w:val="58"/>
    <w:qFormat/>
    <w:uiPriority w:val="0"/>
    <w:rPr>
      <w:rFonts w:ascii="宋体" w:hAnsi="Courier New" w:cs="黑体"/>
      <w:sz w:val="24"/>
      <w:szCs w:val="22"/>
    </w:rPr>
  </w:style>
  <w:style w:type="paragraph" w:styleId="14">
    <w:name w:val="Balloon Text"/>
    <w:basedOn w:val="1"/>
    <w:link w:val="55"/>
    <w:unhideWhenUsed/>
    <w:qFormat/>
    <w:uiPriority w:val="99"/>
    <w:rPr>
      <w:sz w:val="18"/>
      <w:szCs w:val="18"/>
    </w:rPr>
  </w:style>
  <w:style w:type="paragraph" w:styleId="15">
    <w:name w:val="footer"/>
    <w:basedOn w:val="1"/>
    <w:link w:val="45"/>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6">
    <w:name w:val="toc 1"/>
    <w:basedOn w:val="1"/>
    <w:next w:val="1"/>
    <w:qFormat/>
    <w:uiPriority w:val="0"/>
  </w:style>
  <w:style w:type="paragraph" w:styleId="17">
    <w:name w:val="List"/>
    <w:basedOn w:val="1"/>
    <w:link w:val="67"/>
    <w:unhideWhenUsed/>
    <w:qFormat/>
    <w:uiPriority w:val="0"/>
    <w:pPr>
      <w:spacing w:line="360" w:lineRule="auto"/>
      <w:jc w:val="center"/>
    </w:pPr>
    <w:rPr>
      <w:rFonts w:cs="黑体"/>
      <w:b/>
      <w:bCs/>
      <w:color w:val="000000"/>
      <w:kern w:val="0"/>
      <w:sz w:val="24"/>
      <w:szCs w:val="24"/>
    </w:rPr>
  </w:style>
  <w:style w:type="paragraph" w:styleId="18">
    <w:name w:val="Body Text 2"/>
    <w:basedOn w:val="1"/>
    <w:link w:val="53"/>
    <w:unhideWhenUsed/>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21">
    <w:name w:val="page number"/>
    <w:basedOn w:val="20"/>
    <w:qFormat/>
    <w:uiPriority w:val="0"/>
    <w:rPr/>
  </w:style>
  <w:style w:type="character" w:styleId="22">
    <w:name w:val="Hyperlink"/>
    <w:unhideWhenUsed/>
    <w:qFormat/>
    <w:uiPriority w:val="99"/>
    <w:rPr>
      <w:color w:val="136EC2"/>
      <w:u w:val="single"/>
    </w:rPr>
  </w:style>
  <w:style w:type="character" w:styleId="23">
    <w:name w:val="annotation reference"/>
    <w:basedOn w:val="20"/>
    <w:unhideWhenUsed/>
    <w:qFormat/>
    <w:uiPriority w:val="99"/>
    <w:rPr>
      <w:sz w:val="21"/>
      <w:szCs w:val="21"/>
    </w:rPr>
  </w:style>
  <w:style w:type="paragraph" w:customStyle="1" w:styleId="24">
    <w:name w:val="样式 小四 黑色 行距: 固定值 26 磅"/>
    <w:basedOn w:val="1"/>
    <w:link w:val="47"/>
    <w:qFormat/>
    <w:uiPriority w:val="0"/>
    <w:pPr>
      <w:spacing w:line="520" w:lineRule="exact"/>
      <w:ind w:firstLine="504" w:firstLineChars="200"/>
    </w:pPr>
    <w:rPr>
      <w:rFonts w:ascii="Calibri" w:hAnsi="Calibri" w:eastAsia="宋体" w:cs="宋体"/>
      <w:color w:val="000000"/>
      <w:spacing w:val="6"/>
      <w:sz w:val="24"/>
      <w:szCs w:val="22"/>
    </w:rPr>
  </w:style>
  <w:style w:type="paragraph" w:customStyle="1" w:styleId="25">
    <w:name w:val="样式 行距: 固定值 24 磅 首行缩进:  2 字符"/>
    <w:basedOn w:val="1"/>
    <w:link w:val="48"/>
    <w:qFormat/>
    <w:uiPriority w:val="0"/>
    <w:pPr>
      <w:spacing w:line="480" w:lineRule="exact"/>
      <w:ind w:firstLine="480" w:firstLineChars="200"/>
    </w:pPr>
    <w:rPr>
      <w:rFonts w:ascii="Calibri" w:hAnsi="Calibri" w:eastAsia="宋体" w:cs="宋体"/>
      <w:sz w:val="24"/>
      <w:szCs w:val="22"/>
    </w:rPr>
  </w:style>
  <w:style w:type="paragraph" w:customStyle="1" w:styleId="26">
    <w:name w:val="表格文字"/>
    <w:basedOn w:val="7"/>
    <w:link w:val="49"/>
    <w:qFormat/>
    <w:uiPriority w:val="0"/>
    <w:pPr>
      <w:adjustRightInd w:val="0"/>
      <w:snapToGrid w:val="0"/>
      <w:spacing w:after="0"/>
      <w:ind w:firstLine="0" w:firstLineChars="0"/>
      <w:jc w:val="center"/>
    </w:pPr>
    <w:rPr>
      <w:rFonts w:ascii="Calibri" w:hAnsi="Calibri" w:eastAsia="宋体" w:cs="黑体"/>
      <w:szCs w:val="22"/>
    </w:rPr>
  </w:style>
  <w:style w:type="paragraph" w:customStyle="1" w:styleId="27">
    <w:name w:val="表格"/>
    <w:basedOn w:val="1"/>
    <w:link w:val="57"/>
    <w:qFormat/>
    <w:uiPriority w:val="0"/>
    <w:rPr>
      <w:sz w:val="20"/>
    </w:rPr>
  </w:style>
  <w:style w:type="paragraph" w:customStyle="1" w:styleId="28">
    <w:name w:val="表文字"/>
    <w:basedOn w:val="1"/>
    <w:link w:val="54"/>
    <w:qFormat/>
    <w:uiPriority w:val="0"/>
    <w:pPr>
      <w:overflowPunct w:val="0"/>
      <w:autoSpaceDE w:val="0"/>
      <w:autoSpaceDN w:val="0"/>
      <w:adjustRightInd w:val="0"/>
      <w:spacing w:line="240" w:lineRule="atLeast"/>
      <w:jc w:val="center"/>
      <w:textAlignment w:val="baseline"/>
    </w:pPr>
    <w:rPr>
      <w:rFonts w:ascii="Calibri" w:hAnsi="Calibri" w:eastAsia="宋体" w:cs="黑体"/>
      <w:sz w:val="24"/>
      <w:szCs w:val="22"/>
    </w:rPr>
  </w:style>
  <w:style w:type="paragraph" w:customStyle="1" w:styleId="29">
    <w:name w:val="1文章"/>
    <w:basedOn w:val="1"/>
    <w:qFormat/>
    <w:uiPriority w:val="99"/>
    <w:pPr>
      <w:snapToGrid w:val="0"/>
      <w:spacing w:line="360" w:lineRule="auto"/>
      <w:ind w:firstLine="573"/>
    </w:pPr>
    <w:rPr>
      <w:rFonts w:eastAsia="仿宋_GB2312"/>
      <w:sz w:val="28"/>
    </w:rPr>
  </w:style>
  <w:style w:type="paragraph" w:customStyle="1" w:styleId="30">
    <w:name w:val="正文1"/>
    <w:basedOn w:val="1"/>
    <w:qFormat/>
    <w:uiPriority w:val="0"/>
    <w:pPr>
      <w:spacing w:line="440" w:lineRule="exact"/>
    </w:pPr>
    <w:rPr>
      <w:sz w:val="24"/>
      <w:szCs w:val="24"/>
    </w:rPr>
  </w:style>
  <w:style w:type="paragraph" w:customStyle="1" w:styleId="31">
    <w:name w:val="报告"/>
    <w:basedOn w:val="1"/>
    <w:link w:val="60"/>
    <w:qFormat/>
    <w:uiPriority w:val="0"/>
    <w:pPr>
      <w:adjustRightInd w:val="0"/>
      <w:spacing w:line="360" w:lineRule="auto"/>
      <w:ind w:firstLine="505"/>
      <w:textAlignment w:val="center"/>
    </w:pPr>
    <w:rPr>
      <w:rFonts w:ascii="TimesNewRoman" w:hAnsi="TimesNewRoman" w:cs="黑体"/>
      <w:sz w:val="24"/>
      <w:szCs w:val="22"/>
    </w:rPr>
  </w:style>
  <w:style w:type="paragraph" w:customStyle="1" w:styleId="32">
    <w:name w:val="列出段落1"/>
    <w:basedOn w:val="1"/>
    <w:qFormat/>
    <w:uiPriority w:val="34"/>
    <w:pPr>
      <w:ind w:firstLine="420" w:firstLineChars="200"/>
    </w:pPr>
  </w:style>
  <w:style w:type="paragraph" w:customStyle="1" w:styleId="33">
    <w:name w:val="表格内容"/>
    <w:basedOn w:val="1"/>
    <w:link w:val="66"/>
    <w:qFormat/>
    <w:uiPriority w:val="0"/>
    <w:pPr>
      <w:widowControl/>
      <w:jc w:val="center"/>
    </w:pPr>
    <w:rPr>
      <w:rFonts w:ascii="Calibri" w:hAnsi="Calibri" w:eastAsia="宋体" w:cs="宋体"/>
      <w:kern w:val="0"/>
      <w:sz w:val="20"/>
    </w:rPr>
  </w:style>
  <w:style w:type="paragraph" w:customStyle="1" w:styleId="34">
    <w:name w:val="正文01"/>
    <w:basedOn w:val="1"/>
    <w:link w:val="68"/>
    <w:qFormat/>
    <w:uiPriority w:val="99"/>
    <w:pPr>
      <w:adjustRightInd w:val="0"/>
      <w:spacing w:line="520" w:lineRule="exact"/>
      <w:jc w:val="center"/>
      <w:textAlignment w:val="baseline"/>
    </w:pPr>
    <w:rPr>
      <w:b/>
      <w:color w:val="000000"/>
      <w:kern w:val="0"/>
      <w:sz w:val="24"/>
      <w:lang w:val="zh-CN"/>
    </w:rPr>
  </w:style>
  <w:style w:type="paragraph" w:customStyle="1" w:styleId="35">
    <w:name w:val="文本正文"/>
    <w:basedOn w:val="1"/>
    <w:link w:val="69"/>
    <w:qFormat/>
    <w:uiPriority w:val="0"/>
    <w:pPr>
      <w:spacing w:line="360" w:lineRule="auto"/>
      <w:ind w:firstLine="480" w:firstLineChars="200"/>
    </w:pPr>
    <w:rPr>
      <w:sz w:val="24"/>
      <w:szCs w:val="24"/>
    </w:rPr>
  </w:style>
  <w:style w:type="paragraph" w:customStyle="1" w:styleId="36">
    <w:name w:val="修订1"/>
    <w:hidden/>
    <w:semiHidden/>
    <w:qFormat/>
    <w:uiPriority w:val="99"/>
    <w:rPr>
      <w:kern w:val="2"/>
      <w:sz w:val="21"/>
    </w:rPr>
  </w:style>
  <w:style w:type="paragraph" w:customStyle="1" w:styleId="37">
    <w:name w:val="默认段落字体 Para Char Char Char Char"/>
    <w:basedOn w:val="1"/>
    <w:qFormat/>
    <w:uiPriority w:val="0"/>
    <w:pPr>
      <w:spacing w:line="360" w:lineRule="auto"/>
      <w:ind w:firstLine="200" w:firstLineChars="200"/>
    </w:pPr>
    <w:rPr>
      <w:rFonts w:ascii="Calibri" w:hAnsi="Calibri"/>
      <w:szCs w:val="22"/>
    </w:rPr>
  </w:style>
  <w:style w:type="paragraph" w:customStyle="1" w:styleId="38">
    <w:name w:val="标题4"/>
    <w:basedOn w:val="4"/>
    <w:next w:val="8"/>
    <w:qFormat/>
    <w:uiPriority w:val="0"/>
    <w:pPr>
      <w:spacing w:beforeLines="50" w:afterLines="50" w:line="240" w:lineRule="auto"/>
      <w:jc w:val="left"/>
    </w:pPr>
    <w:rPr>
      <w:b w:val="0"/>
      <w:sz w:val="24"/>
    </w:rPr>
  </w:style>
  <w:style w:type="paragraph" w:customStyle="1" w:styleId="39">
    <w:name w:val="List Paragraph"/>
    <w:basedOn w:val="1"/>
    <w:qFormat/>
    <w:uiPriority w:val="99"/>
    <w:pPr>
      <w:ind w:firstLine="420" w:firstLineChars="200"/>
    </w:pPr>
  </w:style>
  <w:style w:type="paragraph" w:customStyle="1" w:styleId="40">
    <w:name w:val="Default"/>
    <w:basedOn w:val="41"/>
    <w:next w:val="1"/>
    <w:qFormat/>
    <w:uiPriority w:val="0"/>
    <w:pPr>
      <w:autoSpaceDE w:val="0"/>
      <w:autoSpaceDN w:val="0"/>
    </w:pPr>
    <w:rPr>
      <w:rFonts w:ascii="宋体" w:cs="宋体"/>
      <w:color w:val="000000"/>
      <w:sz w:val="24"/>
      <w:szCs w:val="24"/>
    </w:rPr>
  </w:style>
  <w:style w:type="paragraph" w:customStyle="1" w:styleId="41">
    <w:name w:val="纯文本1"/>
    <w:basedOn w:val="1"/>
    <w:qFormat/>
    <w:uiPriority w:val="0"/>
    <w:pPr>
      <w:adjustRightInd w:val="0"/>
    </w:pPr>
    <w:rPr>
      <w:rFonts w:hAnsi="Courier New"/>
    </w:rPr>
  </w:style>
  <w:style w:type="paragraph" w:customStyle="1" w:styleId="42">
    <w:name w:val="表格一"/>
    <w:basedOn w:val="1"/>
    <w:uiPriority w:val="0"/>
    <w:pPr>
      <w:jc w:val="center"/>
    </w:pPr>
    <w:rPr>
      <w:sz w:val="24"/>
    </w:rPr>
  </w:style>
  <w:style w:type="paragraph" w:customStyle="1" w:styleId="43">
    <w:name w:val="正文缩进1"/>
    <w:basedOn w:val="1"/>
    <w:uiPriority w:val="0"/>
    <w:pPr>
      <w:ind w:firstLine="420"/>
    </w:pPr>
    <w:rPr>
      <w:sz w:val="24"/>
      <w:szCs w:val="24"/>
    </w:rPr>
  </w:style>
  <w:style w:type="character" w:customStyle="1" w:styleId="44">
    <w:name w:val="页眉 Char"/>
    <w:basedOn w:val="20"/>
    <w:link w:val="2"/>
    <w:qFormat/>
    <w:uiPriority w:val="99"/>
    <w:rPr>
      <w:sz w:val="18"/>
      <w:szCs w:val="18"/>
    </w:rPr>
  </w:style>
  <w:style w:type="character" w:customStyle="1" w:styleId="45">
    <w:name w:val="页脚 Char"/>
    <w:basedOn w:val="20"/>
    <w:link w:val="15"/>
    <w:qFormat/>
    <w:uiPriority w:val="99"/>
    <w:rPr>
      <w:sz w:val="18"/>
      <w:szCs w:val="18"/>
    </w:rPr>
  </w:style>
  <w:style w:type="character" w:customStyle="1" w:styleId="46">
    <w:name w:val="标题 1 Char"/>
    <w:basedOn w:val="20"/>
    <w:link w:val="3"/>
    <w:qFormat/>
    <w:uiPriority w:val="0"/>
    <w:rPr>
      <w:rFonts w:ascii="宋体" w:hAnsi="Times New Roman" w:eastAsia="宋体" w:cs="Times New Roman"/>
      <w:b/>
      <w:spacing w:val="6"/>
      <w:sz w:val="28"/>
      <w:szCs w:val="20"/>
    </w:rPr>
  </w:style>
  <w:style w:type="character" w:customStyle="1" w:styleId="47">
    <w:name w:val="样式 小四 黑色 行距: 固定值 26 磅 Char"/>
    <w:link w:val="24"/>
    <w:qFormat/>
    <w:uiPriority w:val="0"/>
    <w:rPr>
      <w:rFonts w:cs="宋体"/>
      <w:color w:val="000000"/>
      <w:spacing w:val="6"/>
      <w:sz w:val="24"/>
    </w:rPr>
  </w:style>
  <w:style w:type="character" w:customStyle="1" w:styleId="48">
    <w:name w:val="样式 行距: 固定值 24 磅 首行缩进:  2 字符 Char Char"/>
    <w:link w:val="25"/>
    <w:qFormat/>
    <w:uiPriority w:val="0"/>
    <w:rPr>
      <w:rFonts w:cs="宋体"/>
      <w:sz w:val="24"/>
    </w:rPr>
  </w:style>
  <w:style w:type="character" w:customStyle="1" w:styleId="49">
    <w:name w:val="表格文字 Char"/>
    <w:basedOn w:val="20"/>
    <w:link w:val="26"/>
    <w:qFormat/>
    <w:locked/>
    <w:uiPriority w:val="0"/>
    <w:rPr/>
  </w:style>
  <w:style w:type="character" w:customStyle="1" w:styleId="50">
    <w:name w:val="正文文本 Char"/>
    <w:basedOn w:val="20"/>
    <w:link w:val="8"/>
    <w:semiHidden/>
    <w:qFormat/>
    <w:uiPriority w:val="99"/>
    <w:rPr>
      <w:rFonts w:ascii="Times New Roman" w:hAnsi="Times New Roman" w:eastAsia="宋体" w:cs="Times New Roman"/>
      <w:szCs w:val="20"/>
    </w:rPr>
  </w:style>
  <w:style w:type="character" w:customStyle="1" w:styleId="51">
    <w:name w:val="正文首行缩进 Char"/>
    <w:basedOn w:val="50"/>
    <w:link w:val="7"/>
    <w:qFormat/>
    <w:uiPriority w:val="99"/>
    <w:rPr>
      <w:rFonts w:ascii="Times New Roman" w:hAnsi="Times New Roman" w:eastAsia="宋体" w:cs="Times New Roman"/>
      <w:szCs w:val="20"/>
    </w:rPr>
  </w:style>
  <w:style w:type="character" w:customStyle="1" w:styleId="52">
    <w:name w:val="正文缩进 Char"/>
    <w:link w:val="10"/>
    <w:qFormat/>
    <w:uiPriority w:val="0"/>
    <w:rPr>
      <w:rFonts w:ascii="Times New Roman" w:hAnsi="Times New Roman" w:eastAsia="宋体" w:cs="Times New Roman"/>
      <w:sz w:val="24"/>
      <w:szCs w:val="20"/>
    </w:rPr>
  </w:style>
  <w:style w:type="character" w:customStyle="1" w:styleId="53">
    <w:name w:val="正文文本 2 Char"/>
    <w:basedOn w:val="20"/>
    <w:link w:val="18"/>
    <w:semiHidden/>
    <w:qFormat/>
    <w:uiPriority w:val="99"/>
    <w:rPr>
      <w:rFonts w:ascii="Times New Roman" w:hAnsi="Times New Roman" w:eastAsia="宋体" w:cs="Times New Roman"/>
      <w:szCs w:val="20"/>
    </w:rPr>
  </w:style>
  <w:style w:type="character" w:customStyle="1" w:styleId="54">
    <w:name w:val="表文字 Char Char"/>
    <w:link w:val="28"/>
    <w:qFormat/>
    <w:uiPriority w:val="0"/>
    <w:rPr>
      <w:sz w:val="24"/>
    </w:rPr>
  </w:style>
  <w:style w:type="character" w:customStyle="1" w:styleId="55">
    <w:name w:val="批注框文本 Char"/>
    <w:basedOn w:val="20"/>
    <w:link w:val="14"/>
    <w:semiHidden/>
    <w:qFormat/>
    <w:uiPriority w:val="99"/>
    <w:rPr>
      <w:rFonts w:ascii="Times New Roman" w:hAnsi="Times New Roman" w:eastAsia="宋体" w:cs="Times New Roman"/>
      <w:sz w:val="18"/>
      <w:szCs w:val="18"/>
    </w:rPr>
  </w:style>
  <w:style w:type="character" w:customStyle="1" w:styleId="56">
    <w:name w:val="题注 Char"/>
    <w:link w:val="11"/>
    <w:qFormat/>
    <w:uiPriority w:val="0"/>
    <w:rPr>
      <w:rFonts w:ascii="Times New Roman" w:hAnsi="Times New Roman" w:eastAsia="宋体" w:cs="Times New Roman"/>
      <w:b/>
      <w:sz w:val="24"/>
      <w:szCs w:val="20"/>
    </w:rPr>
  </w:style>
  <w:style w:type="character" w:customStyle="1" w:styleId="57">
    <w:name w:val="表格 Char Char"/>
    <w:link w:val="27"/>
    <w:qFormat/>
    <w:uiPriority w:val="0"/>
    <w:rPr>
      <w:rFonts w:ascii="Times New Roman" w:hAnsi="Times New Roman" w:eastAsia="宋体" w:cs="Times New Roman"/>
      <w:sz w:val="20"/>
      <w:szCs w:val="20"/>
    </w:rPr>
  </w:style>
  <w:style w:type="character" w:customStyle="1" w:styleId="58">
    <w:name w:val="纯文本 Char"/>
    <w:link w:val="13"/>
    <w:qFormat/>
    <w:uiPriority w:val="0"/>
    <w:rPr>
      <w:rFonts w:ascii="宋体" w:hAnsi="Courier New" w:eastAsia="宋体"/>
      <w:sz w:val="24"/>
    </w:rPr>
  </w:style>
  <w:style w:type="character" w:customStyle="1" w:styleId="59">
    <w:name w:val="纯文本 Char1"/>
    <w:basedOn w:val="20"/>
    <w:semiHidden/>
    <w:qFormat/>
    <w:uiPriority w:val="99"/>
    <w:rPr>
      <w:rFonts w:ascii="宋体" w:hAnsi="Courier New" w:eastAsia="宋体" w:cs="Courier New"/>
      <w:szCs w:val="21"/>
    </w:rPr>
  </w:style>
  <w:style w:type="character" w:customStyle="1" w:styleId="60">
    <w:name w:val="报告 Char"/>
    <w:link w:val="31"/>
    <w:qFormat/>
    <w:uiPriority w:val="0"/>
    <w:rPr>
      <w:rFonts w:ascii="TimesNewRoman" w:hAnsi="TimesNewRoman" w:eastAsia="宋体"/>
      <w:sz w:val="24"/>
    </w:rPr>
  </w:style>
  <w:style w:type="character" w:customStyle="1" w:styleId="61">
    <w:name w:val="不明显强调1"/>
    <w:qFormat/>
    <w:uiPriority w:val="0"/>
    <w:rPr>
      <w:i/>
      <w:iCs/>
      <w:color w:val="808080"/>
    </w:rPr>
  </w:style>
  <w:style w:type="character" w:customStyle="1" w:styleId="62">
    <w:name w:val="批注文字 Char"/>
    <w:basedOn w:val="20"/>
    <w:link w:val="6"/>
    <w:semiHidden/>
    <w:qFormat/>
    <w:uiPriority w:val="99"/>
    <w:rPr>
      <w:rFonts w:ascii="Times New Roman" w:hAnsi="Times New Roman" w:eastAsia="宋体" w:cs="Times New Roman"/>
      <w:szCs w:val="20"/>
    </w:rPr>
  </w:style>
  <w:style w:type="character" w:customStyle="1" w:styleId="63">
    <w:name w:val="批注主题 Char"/>
    <w:basedOn w:val="62"/>
    <w:link w:val="5"/>
    <w:semiHidden/>
    <w:qFormat/>
    <w:uiPriority w:val="0"/>
    <w:rPr>
      <w:rFonts w:ascii="Times New Roman" w:hAnsi="Times New Roman" w:eastAsia="宋体" w:cs="Times New Roman"/>
      <w:b/>
      <w:bCs/>
      <w:szCs w:val="20"/>
    </w:rPr>
  </w:style>
  <w:style w:type="character" w:customStyle="1" w:styleId="64">
    <w:name w:val="fontstyle01"/>
    <w:basedOn w:val="20"/>
    <w:qFormat/>
    <w:uiPriority w:val="0"/>
    <w:rPr>
      <w:rFonts w:hint="eastAsia" w:ascii="宋体" w:hAnsi="宋体" w:eastAsia="宋体"/>
      <w:color w:val="000000"/>
      <w:sz w:val="28"/>
      <w:szCs w:val="28"/>
    </w:rPr>
  </w:style>
  <w:style w:type="character" w:customStyle="1" w:styleId="65">
    <w:name w:val="content1"/>
    <w:qFormat/>
    <w:uiPriority w:val="0"/>
    <w:rPr>
      <w:color w:val="000000"/>
      <w:sz w:val="20"/>
      <w:szCs w:val="20"/>
    </w:rPr>
  </w:style>
  <w:style w:type="character" w:customStyle="1" w:styleId="66">
    <w:name w:val="表格内容 Char"/>
    <w:link w:val="33"/>
    <w:qFormat/>
    <w:uiPriority w:val="0"/>
    <w:rPr>
      <w:rFonts w:cs="宋体"/>
    </w:rPr>
  </w:style>
  <w:style w:type="character" w:customStyle="1" w:styleId="67">
    <w:name w:val="列表 Char"/>
    <w:link w:val="17"/>
    <w:qFormat/>
    <w:uiPriority w:val="0"/>
    <w:rPr>
      <w:rFonts w:ascii="Times New Roman" w:hAnsi="Times New Roman" w:eastAsia="宋体"/>
      <w:b/>
      <w:bCs/>
      <w:color w:val="000000"/>
      <w:sz w:val="24"/>
      <w:szCs w:val="24"/>
    </w:rPr>
  </w:style>
  <w:style w:type="character" w:customStyle="1" w:styleId="68">
    <w:name w:val="正文01 Char"/>
    <w:link w:val="34"/>
    <w:qFormat/>
    <w:locked/>
    <w:uiPriority w:val="99"/>
    <w:rPr>
      <w:rFonts w:ascii="Times New Roman" w:hAnsi="Times New Roman" w:eastAsia="宋体" w:cs="Times New Roman"/>
      <w:b/>
      <w:color w:val="000000"/>
      <w:sz w:val="24"/>
      <w:lang w:val="zh-CN"/>
    </w:rPr>
  </w:style>
  <w:style w:type="character" w:customStyle="1" w:styleId="69">
    <w:name w:val="文本正文 Char"/>
    <w:link w:val="35"/>
    <w:qFormat/>
    <w:uiPriority w:val="0"/>
    <w:rPr>
      <w:kern w:val="2"/>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emf"/><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oleObject" Target="embeddings/oleObject1.bin"/><Relationship Id="rId8" Type="http://schemas.openxmlformats.org/officeDocument/2006/relationships/image" Target="media/image1.emf"/><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4276</Words>
  <Characters>24375</Characters>
  <Lines>203</Lines>
  <Paragraphs>57</Paragraphs>
  <TotalTime>0</TotalTime>
  <ScaleCrop>false</ScaleCrop>
  <LinksUpToDate>false</LinksUpToDate>
  <CharactersWithSpaces>0</CharactersWithSpaces>
  <Application>WPS Office 个人版_9.1.0.4739_{F1E327BC-269C-435d-A152-05C5408002CA}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2017-08-28T01:20:00Z</dcterms:created>
  <dc:creator>dreamsummit</dc:creator>
  <cp:lastModifiedBy>Administrator</cp:lastModifiedBy>
  <dcterms:modified xsi:type="dcterms:W3CDTF">2022-07-25T01:17:39Z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