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8" w:rsidRPr="00557583" w:rsidRDefault="001D6734" w:rsidP="00EC3E9B">
      <w:pPr>
        <w:pStyle w:val="Default"/>
        <w:spacing w:line="500" w:lineRule="exact"/>
        <w:jc w:val="center"/>
        <w:rPr>
          <w:rFonts w:ascii="黑体" w:eastAsia="黑体" w:hAnsi="黑体"/>
          <w:color w:val="auto"/>
          <w:sz w:val="30"/>
          <w:szCs w:val="30"/>
        </w:rPr>
      </w:pPr>
      <w:r w:rsidRPr="00557583">
        <w:rPr>
          <w:rFonts w:ascii="黑体" w:eastAsia="黑体" w:hAnsi="黑体" w:hint="eastAsia"/>
          <w:color w:val="auto"/>
          <w:sz w:val="30"/>
          <w:szCs w:val="30"/>
        </w:rPr>
        <w:t>绥宁县</w:t>
      </w:r>
      <w:r w:rsidR="00B04318" w:rsidRPr="00557583">
        <w:rPr>
          <w:rFonts w:ascii="黑体" w:eastAsia="黑体" w:hAnsi="黑体" w:hint="eastAsia"/>
          <w:color w:val="auto"/>
          <w:sz w:val="30"/>
          <w:szCs w:val="30"/>
        </w:rPr>
        <w:t>城市管理和综合执法局</w:t>
      </w:r>
    </w:p>
    <w:p w:rsidR="001D6734" w:rsidRPr="00557583" w:rsidRDefault="003806E8" w:rsidP="00EC3E9B">
      <w:pPr>
        <w:pStyle w:val="Default"/>
        <w:spacing w:line="500" w:lineRule="exact"/>
        <w:jc w:val="center"/>
        <w:rPr>
          <w:rFonts w:ascii="黑体" w:eastAsia="黑体" w:hAnsi="黑体"/>
          <w:color w:val="auto"/>
          <w:sz w:val="30"/>
          <w:szCs w:val="30"/>
        </w:rPr>
      </w:pPr>
      <w:r w:rsidRPr="00557583">
        <w:rPr>
          <w:rFonts w:ascii="黑体" w:eastAsia="黑体" w:hAnsi="黑体"/>
          <w:color w:val="auto"/>
          <w:sz w:val="30"/>
          <w:szCs w:val="30"/>
        </w:rPr>
        <w:t>2020</w:t>
      </w:r>
      <w:r w:rsidR="001D6734" w:rsidRPr="00557583">
        <w:rPr>
          <w:rFonts w:ascii="黑体" w:eastAsia="黑体" w:hAnsi="黑体" w:hint="eastAsia"/>
          <w:color w:val="auto"/>
          <w:sz w:val="30"/>
          <w:szCs w:val="30"/>
        </w:rPr>
        <w:t>年度</w:t>
      </w:r>
      <w:r w:rsidRPr="00557583">
        <w:rPr>
          <w:rFonts w:ascii="黑体" w:eastAsia="黑体" w:hAnsi="黑体" w:hint="eastAsia"/>
          <w:color w:val="auto"/>
          <w:sz w:val="30"/>
          <w:szCs w:val="30"/>
        </w:rPr>
        <w:t>债券资金</w:t>
      </w:r>
      <w:r w:rsidR="001D6734" w:rsidRPr="00557583">
        <w:rPr>
          <w:rFonts w:ascii="黑体" w:eastAsia="黑体" w:hAnsi="黑体" w:hint="eastAsia"/>
          <w:color w:val="auto"/>
          <w:sz w:val="30"/>
          <w:szCs w:val="30"/>
        </w:rPr>
        <w:t>项目</w:t>
      </w:r>
      <w:r w:rsidRPr="00557583">
        <w:rPr>
          <w:rFonts w:ascii="黑体" w:eastAsia="黑体" w:hAnsi="黑体" w:hint="eastAsia"/>
          <w:color w:val="auto"/>
          <w:sz w:val="30"/>
          <w:szCs w:val="30"/>
        </w:rPr>
        <w:t>绩效</w:t>
      </w:r>
      <w:r w:rsidR="001D6734" w:rsidRPr="00557583">
        <w:rPr>
          <w:rFonts w:ascii="黑体" w:eastAsia="黑体" w:hAnsi="黑体" w:hint="eastAsia"/>
          <w:color w:val="auto"/>
          <w:sz w:val="30"/>
          <w:szCs w:val="30"/>
        </w:rPr>
        <w:t>评价报告</w:t>
      </w:r>
    </w:p>
    <w:p w:rsidR="00B04318" w:rsidRPr="008A385E" w:rsidRDefault="00B04318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30"/>
          <w:szCs w:val="30"/>
        </w:rPr>
      </w:pP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黑体" w:eastAsia="黑体" w:hAnsi="黑体"/>
          <w:sz w:val="28"/>
          <w:szCs w:val="28"/>
        </w:rPr>
      </w:pPr>
      <w:r w:rsidRPr="00A37753">
        <w:rPr>
          <w:rFonts w:ascii="黑体" w:eastAsia="黑体" w:hAnsi="黑体" w:hint="eastAsia"/>
          <w:sz w:val="28"/>
          <w:szCs w:val="28"/>
        </w:rPr>
        <w:t>一、基本情况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（一）</w:t>
      </w:r>
      <w:r w:rsidRPr="00A37753">
        <w:rPr>
          <w:rFonts w:ascii="仿宋" w:eastAsia="仿宋" w:hAnsi="仿宋"/>
          <w:sz w:val="28"/>
          <w:szCs w:val="28"/>
        </w:rPr>
        <w:t>专项资金</w:t>
      </w:r>
      <w:r w:rsidRPr="00A37753">
        <w:rPr>
          <w:rFonts w:ascii="仿宋" w:eastAsia="仿宋" w:hAnsi="仿宋" w:hint="eastAsia"/>
          <w:sz w:val="28"/>
          <w:szCs w:val="28"/>
        </w:rPr>
        <w:t>或项目资金绩效目标情况。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1、财政项目指标下达情况：</w:t>
      </w:r>
      <w:r w:rsidR="003806E8" w:rsidRPr="00A37753">
        <w:rPr>
          <w:rFonts w:ascii="仿宋" w:eastAsia="仿宋" w:hAnsi="仿宋" w:hint="eastAsia"/>
          <w:sz w:val="28"/>
          <w:szCs w:val="28"/>
        </w:rPr>
        <w:t>创卫工作经费5</w:t>
      </w:r>
      <w:r w:rsidR="003806E8" w:rsidRPr="00A37753">
        <w:rPr>
          <w:rFonts w:ascii="仿宋" w:eastAsia="仿宋" w:hAnsi="仿宋"/>
          <w:sz w:val="28"/>
          <w:szCs w:val="28"/>
        </w:rPr>
        <w:t>0</w:t>
      </w:r>
      <w:r w:rsidR="003806E8" w:rsidRPr="00A37753">
        <w:rPr>
          <w:rFonts w:ascii="仿宋" w:eastAsia="仿宋" w:hAnsi="仿宋" w:hint="eastAsia"/>
          <w:sz w:val="28"/>
          <w:szCs w:val="28"/>
        </w:rPr>
        <w:t>万元。</w:t>
      </w:r>
    </w:p>
    <w:p w:rsidR="003806E8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2、项目绩效目标值：</w:t>
      </w:r>
      <w:r w:rsidR="003806E8" w:rsidRPr="00A3775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根据“四城同创”工作要求，积极开展好县城规划区创建工作主题宣传、主题活动以及开展好特定范围、特定时期的综合集中整治行动、迎接创建检查。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（二）预算单位分解下达预算资金情况</w:t>
      </w:r>
    </w:p>
    <w:p w:rsidR="00760620" w:rsidRPr="00A37753" w:rsidRDefault="00760620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项目资金下达后，</w:t>
      </w:r>
      <w:r w:rsidR="003806E8" w:rsidRPr="00A37753">
        <w:rPr>
          <w:rFonts w:ascii="仿宋" w:eastAsia="仿宋" w:hAnsi="仿宋" w:hint="eastAsia"/>
          <w:sz w:val="28"/>
          <w:szCs w:val="28"/>
        </w:rPr>
        <w:t>全部</w:t>
      </w:r>
      <w:r w:rsidRPr="00A37753">
        <w:rPr>
          <w:rFonts w:ascii="仿宋" w:eastAsia="仿宋" w:hAnsi="仿宋" w:hint="eastAsia"/>
          <w:sz w:val="28"/>
          <w:szCs w:val="28"/>
        </w:rPr>
        <w:t>用于</w:t>
      </w:r>
      <w:r w:rsidR="003806E8" w:rsidRPr="00A37753">
        <w:rPr>
          <w:rFonts w:ascii="仿宋" w:eastAsia="仿宋" w:hAnsi="仿宋" w:hint="eastAsia"/>
          <w:sz w:val="28"/>
          <w:szCs w:val="28"/>
        </w:rPr>
        <w:t>创卫工作宣传、市容环境卫生整治等</w:t>
      </w:r>
      <w:r w:rsidRPr="00A37753">
        <w:rPr>
          <w:rFonts w:ascii="仿宋" w:eastAsia="仿宋" w:hAnsi="仿宋" w:hint="eastAsia"/>
          <w:sz w:val="28"/>
          <w:szCs w:val="28"/>
        </w:rPr>
        <w:t>。</w:t>
      </w:r>
    </w:p>
    <w:p w:rsidR="00760620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黑体" w:eastAsia="黑体" w:hAnsi="黑体"/>
          <w:sz w:val="28"/>
          <w:szCs w:val="28"/>
        </w:rPr>
      </w:pPr>
      <w:r w:rsidRPr="00A37753">
        <w:rPr>
          <w:rFonts w:ascii="黑体" w:eastAsia="黑体" w:hAnsi="黑体" w:hint="eastAsia"/>
          <w:sz w:val="28"/>
          <w:szCs w:val="28"/>
        </w:rPr>
        <w:t>二、绩效自评工作开展情况</w:t>
      </w:r>
    </w:p>
    <w:p w:rsidR="003806E8" w:rsidRPr="00A37753" w:rsidRDefault="003806E8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1、认真开展前期工作</w:t>
      </w:r>
    </w:p>
    <w:p w:rsidR="003806E8" w:rsidRPr="00A37753" w:rsidRDefault="003806E8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组织相关人员参加培训，熟悉相关政策规定，领会绩效评价文件精神，认真对待、切实开展</w:t>
      </w:r>
      <w:bookmarkStart w:id="0" w:name="_GoBack"/>
      <w:bookmarkEnd w:id="0"/>
      <w:r w:rsidRPr="00A37753">
        <w:rPr>
          <w:rFonts w:ascii="仿宋" w:eastAsia="仿宋" w:hAnsi="仿宋" w:hint="eastAsia"/>
          <w:color w:val="333333"/>
          <w:sz w:val="28"/>
          <w:szCs w:val="28"/>
        </w:rPr>
        <w:t>绩效评价工作。</w:t>
      </w:r>
    </w:p>
    <w:p w:rsidR="003806E8" w:rsidRPr="00A37753" w:rsidRDefault="003806E8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2、精心制定评价方案</w:t>
      </w:r>
    </w:p>
    <w:p w:rsidR="003806E8" w:rsidRPr="00A37753" w:rsidRDefault="003806E8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绩效评价方案的质量直接关系到绩效评价工作的质量，为此，项目单位</w:t>
      </w:r>
      <w:r w:rsidRPr="00A37753">
        <w:rPr>
          <w:rFonts w:ascii="仿宋" w:eastAsia="仿宋" w:hAnsi="仿宋" w:cs="仿宋_GB2312" w:hint="eastAsia"/>
          <w:color w:val="010101"/>
          <w:sz w:val="28"/>
          <w:szCs w:val="28"/>
        </w:rPr>
        <w:t>绥财绩〔</w:t>
      </w:r>
      <w:r w:rsidRPr="00A37753">
        <w:rPr>
          <w:rFonts w:ascii="仿宋" w:eastAsia="仿宋" w:hAnsi="仿宋" w:cs="仿宋_GB2312"/>
          <w:color w:val="010101"/>
          <w:sz w:val="28"/>
          <w:szCs w:val="28"/>
        </w:rPr>
        <w:t>20</w:t>
      </w:r>
      <w:r w:rsidRPr="00A37753">
        <w:rPr>
          <w:rFonts w:ascii="仿宋" w:eastAsia="仿宋" w:hAnsi="仿宋" w:cs="仿宋_GB2312" w:hint="eastAsia"/>
          <w:color w:val="010101"/>
          <w:sz w:val="28"/>
          <w:szCs w:val="28"/>
        </w:rPr>
        <w:t>2</w:t>
      </w:r>
      <w:r w:rsidRPr="00A37753">
        <w:rPr>
          <w:rFonts w:ascii="仿宋" w:eastAsia="仿宋" w:hAnsi="仿宋" w:cs="仿宋_GB2312"/>
          <w:color w:val="010101"/>
          <w:sz w:val="28"/>
          <w:szCs w:val="28"/>
        </w:rPr>
        <w:t>1</w:t>
      </w:r>
      <w:r w:rsidRPr="00A37753">
        <w:rPr>
          <w:rFonts w:ascii="仿宋" w:eastAsia="仿宋" w:hAnsi="仿宋" w:cs="仿宋_GB2312" w:hint="eastAsia"/>
          <w:color w:val="010101"/>
          <w:sz w:val="28"/>
          <w:szCs w:val="28"/>
        </w:rPr>
        <w:t>〕</w:t>
      </w:r>
      <w:r w:rsidRPr="00A37753">
        <w:rPr>
          <w:rFonts w:ascii="仿宋" w:eastAsia="仿宋" w:hAnsi="仿宋" w:cs="仿宋_GB2312"/>
          <w:color w:val="010101"/>
          <w:sz w:val="28"/>
          <w:szCs w:val="28"/>
        </w:rPr>
        <w:t>9</w:t>
      </w:r>
      <w:r w:rsidRPr="00A37753">
        <w:rPr>
          <w:rFonts w:ascii="仿宋" w:eastAsia="仿宋" w:hAnsi="仿宋" w:cs="仿宋_GB2312" w:hint="eastAsia"/>
          <w:color w:val="010101"/>
          <w:sz w:val="28"/>
          <w:szCs w:val="28"/>
        </w:rPr>
        <w:t>号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t>的要求，充分考虑绩效评价工作的性质制定了绩效评价方案。同时，绩效评价方案对绩效评价的各个阶段及主要工作内容进行了明确，对绩效评价工作提出了总体要求，保证了绩效评价工作的顺利开展。</w:t>
      </w:r>
    </w:p>
    <w:p w:rsidR="003806E8" w:rsidRPr="00A37753" w:rsidRDefault="003806E8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3、有序开展绩效评价</w:t>
      </w:r>
    </w:p>
    <w:p w:rsidR="003806E8" w:rsidRPr="00A37753" w:rsidRDefault="003806E8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精心组织，有序推进。</w:t>
      </w:r>
      <w:r w:rsidRPr="00A37753">
        <w:rPr>
          <w:rFonts w:ascii="仿宋" w:eastAsia="仿宋" w:hAnsi="仿宋"/>
          <w:color w:val="333333"/>
          <w:sz w:val="28"/>
          <w:szCs w:val="28"/>
        </w:rPr>
        <w:t>2021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A37753">
        <w:rPr>
          <w:rFonts w:ascii="仿宋" w:eastAsia="仿宋" w:hAnsi="仿宋"/>
          <w:color w:val="333333"/>
          <w:sz w:val="28"/>
          <w:szCs w:val="28"/>
        </w:rPr>
        <w:t>3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t>月２日以前，项目单位认真做好基础资料和相关数据的收集、整理工作，根据收集的数据资料，详细填报自评有关报表。20</w:t>
      </w:r>
      <w:r w:rsidRPr="00A37753">
        <w:rPr>
          <w:rFonts w:ascii="仿宋" w:eastAsia="仿宋" w:hAnsi="仿宋"/>
          <w:color w:val="333333"/>
          <w:sz w:val="28"/>
          <w:szCs w:val="28"/>
        </w:rPr>
        <w:t>21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t>年4月10日，项目单位将《项目基本情况表》、《项目绩效评分表》、《自评报告》报送绩效评价小组，评价小组依据项目实施单位收集的数据，参考自评报告和对自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lastRenderedPageBreak/>
        <w:t>评情况的审核分析结果，对项目绩效进行分析评价。20</w:t>
      </w:r>
      <w:r w:rsidRPr="00A37753">
        <w:rPr>
          <w:rFonts w:ascii="仿宋" w:eastAsia="仿宋" w:hAnsi="仿宋"/>
          <w:color w:val="333333"/>
          <w:sz w:val="28"/>
          <w:szCs w:val="28"/>
        </w:rPr>
        <w:t>21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t>年4月</w:t>
      </w:r>
      <w:r w:rsidR="005250EC" w:rsidRPr="00A37753">
        <w:rPr>
          <w:rFonts w:ascii="仿宋" w:eastAsia="仿宋" w:hAnsi="仿宋"/>
          <w:color w:val="333333"/>
          <w:sz w:val="28"/>
          <w:szCs w:val="28"/>
        </w:rPr>
        <w:t>2</w:t>
      </w:r>
      <w:r w:rsidRPr="00A37753">
        <w:rPr>
          <w:rFonts w:ascii="仿宋" w:eastAsia="仿宋" w:hAnsi="仿宋"/>
          <w:color w:val="333333"/>
          <w:sz w:val="28"/>
          <w:szCs w:val="28"/>
        </w:rPr>
        <w:t>8</w:t>
      </w:r>
      <w:r w:rsidRPr="00A37753">
        <w:rPr>
          <w:rFonts w:ascii="仿宋" w:eastAsia="仿宋" w:hAnsi="仿宋" w:hint="eastAsia"/>
          <w:color w:val="333333"/>
          <w:sz w:val="28"/>
          <w:szCs w:val="28"/>
        </w:rPr>
        <w:t>日前综合评价结果和复核意见，形成了项目资金绩效评价报告。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黑体" w:eastAsia="黑体" w:hAnsi="黑体"/>
          <w:sz w:val="28"/>
          <w:szCs w:val="28"/>
        </w:rPr>
      </w:pPr>
      <w:r w:rsidRPr="00A37753">
        <w:rPr>
          <w:rFonts w:ascii="黑体" w:eastAsia="黑体" w:hAnsi="黑体" w:hint="eastAsia"/>
          <w:sz w:val="28"/>
          <w:szCs w:val="28"/>
        </w:rPr>
        <w:t>三、综合评价结论</w:t>
      </w:r>
    </w:p>
    <w:p w:rsidR="001D6734" w:rsidRPr="00A37753" w:rsidRDefault="003806E8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按我单位制定的《项目自评分值表》进行考核，该项目绩效综合评价为良</w:t>
      </w:r>
      <w:r w:rsidR="001D6734" w:rsidRPr="00A37753">
        <w:rPr>
          <w:rFonts w:ascii="仿宋" w:eastAsia="仿宋" w:hAnsi="仿宋" w:hint="eastAsia"/>
          <w:sz w:val="28"/>
          <w:szCs w:val="28"/>
        </w:rPr>
        <w:t>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黑体" w:eastAsia="黑体" w:hAnsi="黑体"/>
          <w:sz w:val="28"/>
          <w:szCs w:val="28"/>
        </w:rPr>
      </w:pPr>
      <w:r w:rsidRPr="00A37753">
        <w:rPr>
          <w:rFonts w:ascii="黑体" w:eastAsia="黑体" w:hAnsi="黑体" w:hint="eastAsia"/>
          <w:sz w:val="28"/>
          <w:szCs w:val="28"/>
        </w:rPr>
        <w:t>四、绩效目标实现情况分析</w:t>
      </w:r>
    </w:p>
    <w:p w:rsidR="001D6734" w:rsidRPr="00A37753" w:rsidRDefault="00C058A0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（一）项目资金情况分析</w:t>
      </w:r>
    </w:p>
    <w:p w:rsidR="001D6734" w:rsidRPr="00A37753" w:rsidRDefault="00B04318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该项目</w:t>
      </w:r>
      <w:r w:rsidR="00150D1B" w:rsidRPr="00A37753">
        <w:rPr>
          <w:rFonts w:ascii="仿宋" w:eastAsia="仿宋" w:hAnsi="仿宋" w:hint="eastAsia"/>
          <w:sz w:val="28"/>
          <w:szCs w:val="28"/>
        </w:rPr>
        <w:t>资金到位</w:t>
      </w:r>
      <w:r w:rsidRPr="00A37753">
        <w:rPr>
          <w:rFonts w:ascii="仿宋" w:eastAsia="仿宋" w:hAnsi="仿宋" w:hint="eastAsia"/>
          <w:sz w:val="28"/>
          <w:szCs w:val="28"/>
        </w:rPr>
        <w:t>1</w:t>
      </w:r>
      <w:r w:rsidRPr="00A37753">
        <w:rPr>
          <w:rFonts w:ascii="仿宋" w:eastAsia="仿宋" w:hAnsi="仿宋"/>
          <w:sz w:val="28"/>
          <w:szCs w:val="28"/>
        </w:rPr>
        <w:t>00%</w:t>
      </w:r>
      <w:r w:rsidR="00BD136A" w:rsidRPr="00A37753">
        <w:rPr>
          <w:rFonts w:ascii="仿宋" w:eastAsia="仿宋" w:hAnsi="仿宋" w:hint="eastAsia"/>
          <w:sz w:val="28"/>
          <w:szCs w:val="28"/>
        </w:rPr>
        <w:t>，支出率1</w:t>
      </w:r>
      <w:r w:rsidR="00BD136A" w:rsidRPr="00A37753">
        <w:rPr>
          <w:rFonts w:ascii="仿宋" w:eastAsia="仿宋" w:hAnsi="仿宋"/>
          <w:sz w:val="28"/>
          <w:szCs w:val="28"/>
        </w:rPr>
        <w:t>00%</w:t>
      </w:r>
      <w:r w:rsidR="00BD136A" w:rsidRPr="00A37753">
        <w:rPr>
          <w:rFonts w:ascii="仿宋" w:eastAsia="仿宋" w:hAnsi="仿宋" w:hint="eastAsia"/>
          <w:sz w:val="28"/>
          <w:szCs w:val="28"/>
        </w:rPr>
        <w:t>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 xml:space="preserve">（二）项目绩效指标完成情况 </w:t>
      </w:r>
    </w:p>
    <w:p w:rsidR="001D6734" w:rsidRPr="00A37753" w:rsidRDefault="00E73A43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1、</w:t>
      </w:r>
      <w:r w:rsidR="001D6734" w:rsidRPr="00A37753">
        <w:rPr>
          <w:rFonts w:ascii="仿宋" w:eastAsia="仿宋" w:hAnsi="仿宋" w:hint="eastAsia"/>
          <w:sz w:val="28"/>
          <w:szCs w:val="28"/>
        </w:rPr>
        <w:t>产出指标完成情况分析</w:t>
      </w:r>
    </w:p>
    <w:p w:rsidR="00E73A43" w:rsidRPr="00A37753" w:rsidRDefault="001D6734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（1）项目完成数量：</w:t>
      </w:r>
    </w:p>
    <w:p w:rsidR="00E73A43" w:rsidRPr="00A37753" w:rsidRDefault="00E73A43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①</w:t>
      </w:r>
      <w:r w:rsidRPr="00A37753">
        <w:rPr>
          <w:rFonts w:ascii="仿宋" w:eastAsia="仿宋" w:hAnsi="仿宋"/>
          <w:color w:val="333333"/>
          <w:sz w:val="28"/>
          <w:szCs w:val="28"/>
        </w:rPr>
        <w:t>2020全年共计开展</w:t>
      </w:r>
      <w:r w:rsidR="00FD1B60" w:rsidRPr="00A37753">
        <w:rPr>
          <w:rFonts w:ascii="仿宋" w:eastAsia="仿宋" w:hAnsi="仿宋" w:hint="eastAsia"/>
          <w:color w:val="333333"/>
          <w:sz w:val="28"/>
          <w:szCs w:val="28"/>
        </w:rPr>
        <w:t>市容</w:t>
      </w:r>
      <w:r w:rsidRPr="00A37753">
        <w:rPr>
          <w:rFonts w:ascii="仿宋" w:eastAsia="仿宋" w:hAnsi="仿宋"/>
          <w:color w:val="333333"/>
          <w:sz w:val="28"/>
          <w:szCs w:val="28"/>
        </w:rPr>
        <w:t>环境卫生“地毯式”</w:t>
      </w:r>
      <w:r w:rsidR="00FD1B60" w:rsidRPr="00A37753">
        <w:rPr>
          <w:rFonts w:ascii="仿宋" w:eastAsia="仿宋" w:hAnsi="仿宋"/>
          <w:color w:val="333333"/>
          <w:sz w:val="28"/>
          <w:szCs w:val="28"/>
        </w:rPr>
        <w:t>大</w:t>
      </w:r>
      <w:r w:rsidR="00FD1B60" w:rsidRPr="00A37753">
        <w:rPr>
          <w:rFonts w:ascii="仿宋" w:eastAsia="仿宋" w:hAnsi="仿宋" w:hint="eastAsia"/>
          <w:color w:val="333333"/>
          <w:sz w:val="28"/>
          <w:szCs w:val="28"/>
        </w:rPr>
        <w:t>整治</w:t>
      </w:r>
      <w:r w:rsidRPr="00A37753">
        <w:rPr>
          <w:rFonts w:ascii="仿宋" w:eastAsia="仿宋" w:hAnsi="仿宋"/>
          <w:color w:val="333333"/>
          <w:sz w:val="28"/>
          <w:szCs w:val="28"/>
        </w:rPr>
        <w:t>行动</w:t>
      </w:r>
      <w:r w:rsidR="00FD1B60" w:rsidRPr="00A37753">
        <w:rPr>
          <w:rFonts w:ascii="仿宋" w:eastAsia="仿宋" w:hAnsi="仿宋"/>
          <w:color w:val="333333"/>
          <w:sz w:val="28"/>
          <w:szCs w:val="28"/>
        </w:rPr>
        <w:t>等活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24</w:t>
      </w:r>
      <w:r w:rsidRPr="00A37753">
        <w:rPr>
          <w:rFonts w:ascii="仿宋" w:eastAsia="仿宋" w:hAnsi="仿宋"/>
          <w:color w:val="333333"/>
          <w:sz w:val="28"/>
          <w:szCs w:val="28"/>
        </w:rPr>
        <w:t>次</w:t>
      </w:r>
      <w:r w:rsidR="000059CA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A37753">
        <w:rPr>
          <w:rFonts w:ascii="仿宋" w:eastAsia="仿宋" w:hAnsi="仿宋"/>
          <w:color w:val="333333"/>
          <w:sz w:val="28"/>
          <w:szCs w:val="28"/>
        </w:rPr>
        <w:t>共计清除城乡结合部、背街小巷、垃圾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450</w:t>
      </w:r>
      <w:r w:rsidRPr="00A37753">
        <w:rPr>
          <w:rFonts w:ascii="仿宋" w:eastAsia="仿宋" w:hAnsi="仿宋"/>
          <w:color w:val="333333"/>
          <w:sz w:val="28"/>
          <w:szCs w:val="28"/>
        </w:rPr>
        <w:t>余车；清理牛皮癣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1.2</w:t>
      </w:r>
      <w:r w:rsidR="00B77D5E" w:rsidRPr="00A37753">
        <w:rPr>
          <w:rFonts w:ascii="仿宋" w:eastAsia="仿宋" w:hAnsi="仿宋" w:hint="eastAsia"/>
          <w:color w:val="333333"/>
          <w:sz w:val="28"/>
          <w:szCs w:val="28"/>
        </w:rPr>
        <w:t>万</w:t>
      </w:r>
      <w:r w:rsidRPr="00A37753">
        <w:rPr>
          <w:rFonts w:ascii="仿宋" w:eastAsia="仿宋" w:hAnsi="仿宋"/>
          <w:color w:val="333333"/>
          <w:sz w:val="28"/>
          <w:szCs w:val="28"/>
        </w:rPr>
        <w:t>余处；拆除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雨阳棚菜</w:t>
      </w:r>
      <w:r w:rsidRPr="00A37753">
        <w:rPr>
          <w:rFonts w:ascii="仿宋" w:eastAsia="仿宋" w:hAnsi="仿宋"/>
          <w:color w:val="333333"/>
          <w:sz w:val="28"/>
          <w:szCs w:val="28"/>
        </w:rPr>
        <w:t>棚等违章搭建</w:t>
      </w:r>
      <w:r w:rsidR="00B77D5E" w:rsidRPr="00A37753">
        <w:rPr>
          <w:rFonts w:ascii="仿宋" w:eastAsia="仿宋" w:hAnsi="仿宋" w:hint="eastAsia"/>
          <w:color w:val="333333"/>
          <w:sz w:val="28"/>
          <w:szCs w:val="28"/>
        </w:rPr>
        <w:t>约8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3</w:t>
      </w:r>
      <w:r w:rsidRPr="00A37753">
        <w:rPr>
          <w:rFonts w:ascii="仿宋" w:eastAsia="仿宋" w:hAnsi="仿宋"/>
          <w:color w:val="333333"/>
          <w:sz w:val="28"/>
          <w:szCs w:val="28"/>
        </w:rPr>
        <w:t>处。</w:t>
      </w:r>
      <w:r w:rsidR="00FD1B60" w:rsidRPr="00A37753">
        <w:rPr>
          <w:rFonts w:ascii="仿宋" w:eastAsia="仿宋" w:hAnsi="仿宋" w:hint="eastAsia"/>
          <w:color w:val="333333"/>
          <w:sz w:val="28"/>
          <w:szCs w:val="28"/>
        </w:rPr>
        <w:t>发放</w:t>
      </w:r>
      <w:r w:rsidRPr="00A37753">
        <w:rPr>
          <w:rFonts w:ascii="仿宋" w:eastAsia="仿宋" w:hAnsi="仿宋"/>
          <w:color w:val="333333"/>
          <w:sz w:val="28"/>
          <w:szCs w:val="28"/>
        </w:rPr>
        <w:t>文明宣传手册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2000</w:t>
      </w:r>
      <w:r w:rsidRPr="00A37753">
        <w:rPr>
          <w:rFonts w:ascii="仿宋" w:eastAsia="仿宋" w:hAnsi="仿宋"/>
          <w:color w:val="333333"/>
          <w:sz w:val="28"/>
          <w:szCs w:val="28"/>
        </w:rPr>
        <w:t>余份，张贴公益宣传版画</w:t>
      </w:r>
      <w:r w:rsidR="00B77D5E" w:rsidRPr="00A37753">
        <w:rPr>
          <w:rFonts w:ascii="仿宋" w:eastAsia="仿宋" w:hAnsi="仿宋" w:hint="eastAsia"/>
          <w:color w:val="333333"/>
          <w:sz w:val="28"/>
          <w:szCs w:val="28"/>
        </w:rPr>
        <w:t>2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0</w:t>
      </w:r>
      <w:r w:rsidRPr="00A37753">
        <w:rPr>
          <w:rFonts w:ascii="仿宋" w:eastAsia="仿宋" w:hAnsi="仿宋"/>
          <w:color w:val="333333"/>
          <w:sz w:val="28"/>
          <w:szCs w:val="28"/>
        </w:rPr>
        <w:t>块；整治超门店现象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580</w:t>
      </w:r>
      <w:r w:rsidR="00B77D5E" w:rsidRPr="00A37753">
        <w:rPr>
          <w:rFonts w:ascii="仿宋" w:eastAsia="仿宋" w:hAnsi="仿宋" w:hint="eastAsia"/>
          <w:color w:val="333333"/>
          <w:sz w:val="28"/>
          <w:szCs w:val="28"/>
        </w:rPr>
        <w:t>余</w:t>
      </w:r>
      <w:r w:rsidRPr="00A37753">
        <w:rPr>
          <w:rFonts w:ascii="仿宋" w:eastAsia="仿宋" w:hAnsi="仿宋"/>
          <w:color w:val="333333"/>
          <w:sz w:val="28"/>
          <w:szCs w:val="28"/>
        </w:rPr>
        <w:t>次，流动摊贩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320</w:t>
      </w:r>
      <w:r w:rsidRPr="00A37753">
        <w:rPr>
          <w:rFonts w:ascii="仿宋" w:eastAsia="仿宋" w:hAnsi="仿宋"/>
          <w:color w:val="333333"/>
          <w:sz w:val="28"/>
          <w:szCs w:val="28"/>
        </w:rPr>
        <w:t>起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、规范夜宵摊点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36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 xml:space="preserve">起、处理噪音扰民 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45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起</w:t>
      </w:r>
      <w:r w:rsidRPr="00A37753">
        <w:rPr>
          <w:rFonts w:ascii="仿宋" w:eastAsia="仿宋" w:hAnsi="仿宋"/>
          <w:color w:val="333333"/>
          <w:sz w:val="28"/>
          <w:szCs w:val="28"/>
        </w:rPr>
        <w:t>。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处理绿化带种菜行为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18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起，消除安全隐患</w:t>
      </w:r>
      <w:r w:rsidR="00B77D5E" w:rsidRPr="00A37753">
        <w:rPr>
          <w:rFonts w:ascii="仿宋" w:eastAsia="仿宋" w:hAnsi="仿宋"/>
          <w:color w:val="333333"/>
          <w:sz w:val="28"/>
          <w:szCs w:val="28"/>
        </w:rPr>
        <w:t>24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起，</w:t>
      </w:r>
      <w:r w:rsidR="00FD1B60" w:rsidRPr="00A37753">
        <w:rPr>
          <w:rFonts w:ascii="仿宋" w:eastAsia="仿宋" w:hAnsi="仿宋" w:hint="eastAsia"/>
          <w:color w:val="333333"/>
          <w:sz w:val="28"/>
          <w:szCs w:val="28"/>
        </w:rPr>
        <w:t>拆除破损的户外广告</w:t>
      </w:r>
      <w:r w:rsidR="00557583" w:rsidRPr="00A37753">
        <w:rPr>
          <w:rFonts w:ascii="仿宋" w:eastAsia="仿宋" w:hAnsi="仿宋"/>
          <w:color w:val="333333"/>
          <w:sz w:val="28"/>
          <w:szCs w:val="28"/>
        </w:rPr>
        <w:t>72</w:t>
      </w:r>
      <w:r w:rsidR="00FD1B60" w:rsidRPr="00A37753">
        <w:rPr>
          <w:rFonts w:ascii="仿宋" w:eastAsia="仿宋" w:hAnsi="仿宋" w:hint="eastAsia"/>
          <w:color w:val="333333"/>
          <w:sz w:val="28"/>
          <w:szCs w:val="28"/>
        </w:rPr>
        <w:t xml:space="preserve">块，横幅 </w:t>
      </w:r>
      <w:r w:rsidR="00557583" w:rsidRPr="00A37753">
        <w:rPr>
          <w:rFonts w:ascii="仿宋" w:eastAsia="仿宋" w:hAnsi="仿宋"/>
          <w:color w:val="333333"/>
          <w:sz w:val="28"/>
          <w:szCs w:val="28"/>
        </w:rPr>
        <w:t>158</w:t>
      </w:r>
      <w:r w:rsidR="00B46D81" w:rsidRPr="00A37753">
        <w:rPr>
          <w:rFonts w:ascii="仿宋" w:eastAsia="仿宋" w:hAnsi="仿宋" w:hint="eastAsia"/>
          <w:color w:val="333333"/>
          <w:sz w:val="28"/>
          <w:szCs w:val="28"/>
        </w:rPr>
        <w:t>条。</w:t>
      </w:r>
    </w:p>
    <w:p w:rsidR="00E73A43" w:rsidRPr="00A37753" w:rsidRDefault="00150D1B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color w:val="333333"/>
          <w:sz w:val="28"/>
          <w:szCs w:val="28"/>
        </w:rPr>
        <w:t>②</w:t>
      </w:r>
      <w:r w:rsidR="00E73A43" w:rsidRPr="00A37753">
        <w:rPr>
          <w:rFonts w:ascii="仿宋" w:eastAsia="仿宋" w:hAnsi="仿宋"/>
          <w:color w:val="333333"/>
          <w:sz w:val="28"/>
          <w:szCs w:val="28"/>
        </w:rPr>
        <w:t>按照</w:t>
      </w:r>
      <w:r w:rsidR="00BD136A" w:rsidRPr="00A37753">
        <w:rPr>
          <w:rFonts w:ascii="仿宋" w:eastAsia="仿宋" w:hAnsi="仿宋" w:hint="eastAsia"/>
          <w:color w:val="333333"/>
          <w:sz w:val="28"/>
          <w:szCs w:val="28"/>
        </w:rPr>
        <w:t>“四城同创”工作</w:t>
      </w:r>
      <w:r w:rsidR="00E73A43" w:rsidRPr="00A37753">
        <w:rPr>
          <w:rFonts w:ascii="仿宋" w:eastAsia="仿宋" w:hAnsi="仿宋"/>
          <w:color w:val="333333"/>
          <w:sz w:val="28"/>
          <w:szCs w:val="28"/>
        </w:rPr>
        <w:t>具体要求，在主次干道、街道社区、居民小区、背街小巷、临街门店等场所进行主题宣传，利用宣传橱窗、LED大屏、户外广告牌、电子显示屏、</w:t>
      </w:r>
      <w:r w:rsidR="00FD1B60" w:rsidRPr="00A37753">
        <w:rPr>
          <w:rFonts w:ascii="仿宋" w:eastAsia="仿宋" w:hAnsi="仿宋"/>
          <w:color w:val="333333"/>
          <w:sz w:val="28"/>
          <w:szCs w:val="28"/>
        </w:rPr>
        <w:t>文化墙、公示栏等载体，全面开展氛围营造、主题宣传</w:t>
      </w:r>
      <w:r w:rsidR="00FD1B60" w:rsidRPr="00A37753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E73A43" w:rsidRPr="00A37753">
        <w:rPr>
          <w:rFonts w:ascii="仿宋" w:eastAsia="仿宋" w:hAnsi="仿宋"/>
          <w:color w:val="333333"/>
          <w:sz w:val="28"/>
          <w:szCs w:val="28"/>
        </w:rPr>
        <w:t>营造了良好的“举足可见、抬头可观”的社会宣传效应。</w:t>
      </w:r>
    </w:p>
    <w:p w:rsidR="00165673" w:rsidRPr="00A37753" w:rsidRDefault="001D6734" w:rsidP="00EC3E9B">
      <w:pPr>
        <w:pStyle w:val="a4"/>
        <w:shd w:val="clear" w:color="auto" w:fill="FFFFFF"/>
        <w:spacing w:before="0" w:beforeAutospacing="0" w:after="0" w:afterAutospacing="0" w:line="500" w:lineRule="exact"/>
        <w:ind w:firstLine="462"/>
        <w:rPr>
          <w:rFonts w:ascii="仿宋" w:eastAsia="仿宋" w:hAnsi="仿宋"/>
          <w:color w:val="333333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（2）项目完成质量：</w:t>
      </w:r>
      <w:r w:rsidR="00FE4B25" w:rsidRPr="00A37753">
        <w:rPr>
          <w:rFonts w:ascii="仿宋" w:eastAsia="仿宋" w:hAnsi="仿宋" w:hint="eastAsia"/>
          <w:color w:val="333333"/>
          <w:sz w:val="28"/>
          <w:szCs w:val="28"/>
        </w:rPr>
        <w:t>通过开展创卫专项工作，实现城市精细化管理，建设美丽绥宁，全面提升城市的卫生质量。公共建筑物、围墙、牌匾、灯饰等做到了美观，无乱贴乱画、乱扔乱倒现象。城区主要街道基本上做到了“三无”“六净”标准，即无生活垃圾、无</w:t>
      </w:r>
      <w:r w:rsidR="00FE4B25" w:rsidRPr="00A37753">
        <w:rPr>
          <w:rFonts w:ascii="仿宋" w:eastAsia="仿宋" w:hAnsi="仿宋" w:hint="eastAsia"/>
          <w:color w:val="333333"/>
          <w:sz w:val="28"/>
          <w:szCs w:val="28"/>
        </w:rPr>
        <w:lastRenderedPageBreak/>
        <w:t>积水、泥沙、污物（雨天除外）。路面、绿化带、人行道净，窖井沟眼净，树穴、边角净，花台周围净，隔离护栏下净。墙体、行道树、栏杆净。果皮箱、垃圾箱净，保洁可视范围内无白色污染等垃圾及杂草。</w:t>
      </w:r>
      <w:r w:rsidR="00165673" w:rsidRPr="00A37753">
        <w:rPr>
          <w:rFonts w:ascii="仿宋" w:eastAsia="仿宋" w:hAnsi="仿宋" w:hint="eastAsia"/>
          <w:color w:val="333333"/>
          <w:sz w:val="28"/>
          <w:szCs w:val="28"/>
        </w:rPr>
        <w:t>果壳箱等垃圾存放容器内外整洁，无积灰，无乱涂乱贴，无痰渍、油渍等污渍。县城环境卫生整洁，市容井然有序，市民对城市卫生状况的满意程度，满意率达90%以上。</w:t>
      </w:r>
    </w:p>
    <w:p w:rsidR="003806E8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（3</w:t>
      </w:r>
      <w:r w:rsidR="00F10C27" w:rsidRPr="00A37753">
        <w:rPr>
          <w:rFonts w:ascii="仿宋" w:eastAsia="仿宋" w:hAnsi="仿宋" w:hint="eastAsia"/>
          <w:sz w:val="28"/>
          <w:szCs w:val="28"/>
        </w:rPr>
        <w:t>）项目实施进度该项目</w:t>
      </w:r>
      <w:r w:rsidR="00557583" w:rsidRPr="00A37753">
        <w:rPr>
          <w:rFonts w:ascii="仿宋" w:eastAsia="仿宋" w:hAnsi="仿宋" w:hint="eastAsia"/>
          <w:sz w:val="28"/>
          <w:szCs w:val="28"/>
        </w:rPr>
        <w:t>：该项目实施</w:t>
      </w:r>
      <w:r w:rsidR="0016289F" w:rsidRPr="00A37753">
        <w:rPr>
          <w:rFonts w:ascii="仿宋" w:eastAsia="仿宋" w:hAnsi="仿宋" w:hint="eastAsia"/>
          <w:sz w:val="28"/>
          <w:szCs w:val="28"/>
        </w:rPr>
        <w:t>时间为全年。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（4</w:t>
      </w:r>
      <w:r w:rsidR="00EA0999" w:rsidRPr="00A37753">
        <w:rPr>
          <w:rFonts w:ascii="仿宋" w:eastAsia="仿宋" w:hAnsi="仿宋" w:hint="eastAsia"/>
          <w:sz w:val="28"/>
          <w:szCs w:val="28"/>
        </w:rPr>
        <w:t>）项目成本节约情况：</w:t>
      </w:r>
      <w:r w:rsidR="00165673" w:rsidRPr="00A37753">
        <w:rPr>
          <w:rFonts w:ascii="仿宋" w:eastAsia="仿宋" w:hAnsi="仿宋" w:hint="eastAsia"/>
          <w:sz w:val="28"/>
          <w:szCs w:val="28"/>
        </w:rPr>
        <w:t>该项目均为零星劳务费用支出项目，无节约资金。</w:t>
      </w:r>
    </w:p>
    <w:p w:rsidR="00ED6769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2.效益指标完成情况分析</w:t>
      </w:r>
    </w:p>
    <w:p w:rsidR="00070CAA" w:rsidRPr="00A37753" w:rsidRDefault="00150D1B" w:rsidP="00EC3E9B">
      <w:pPr>
        <w:pStyle w:val="p"/>
        <w:shd w:val="clear" w:color="auto" w:fill="FFFFFF"/>
        <w:spacing w:before="0" w:beforeAutospacing="0" w:after="0" w:afterAutospacing="0" w:line="500" w:lineRule="exact"/>
        <w:ind w:firstLine="600"/>
        <w:rPr>
          <w:rFonts w:ascii="仿宋" w:eastAsia="仿宋" w:hAnsi="仿宋"/>
          <w:color w:val="666666"/>
          <w:sz w:val="28"/>
          <w:szCs w:val="28"/>
        </w:rPr>
      </w:pPr>
      <w:r w:rsidRPr="00A37753">
        <w:rPr>
          <w:rFonts w:ascii="仿宋" w:eastAsia="仿宋" w:hAnsi="仿宋" w:hint="eastAsia"/>
          <w:b/>
          <w:bCs/>
          <w:color w:val="434343"/>
          <w:sz w:val="28"/>
          <w:szCs w:val="28"/>
          <w:bdr w:val="none" w:sz="0" w:space="0" w:color="auto" w:frame="1"/>
        </w:rPr>
        <w:t>①</w:t>
      </w:r>
      <w:r w:rsidR="00070CAA" w:rsidRPr="00A37753">
        <w:rPr>
          <w:rFonts w:ascii="仿宋" w:eastAsia="仿宋" w:hAnsi="仿宋" w:hint="eastAsia"/>
          <w:b/>
          <w:bCs/>
          <w:color w:val="434343"/>
          <w:sz w:val="28"/>
          <w:szCs w:val="28"/>
          <w:bdr w:val="none" w:sz="0" w:space="0" w:color="auto" w:frame="1"/>
        </w:rPr>
        <w:t>项目的经济效益</w:t>
      </w:r>
    </w:p>
    <w:p w:rsidR="00070CAA" w:rsidRPr="00A37753" w:rsidRDefault="00070CAA" w:rsidP="00EC3E9B">
      <w:pPr>
        <w:pStyle w:val="p"/>
        <w:shd w:val="clear" w:color="auto" w:fill="FFFFFF"/>
        <w:spacing w:before="0" w:beforeAutospacing="0" w:after="0" w:afterAutospacing="0" w:line="500" w:lineRule="exact"/>
        <w:ind w:firstLine="600"/>
        <w:rPr>
          <w:rFonts w:ascii="仿宋" w:eastAsia="仿宋" w:hAnsi="仿宋"/>
          <w:color w:val="666666"/>
          <w:sz w:val="28"/>
          <w:szCs w:val="28"/>
        </w:rPr>
      </w:pPr>
      <w:r w:rsidRPr="00A37753">
        <w:rPr>
          <w:rFonts w:ascii="仿宋" w:eastAsia="仿宋" w:hAnsi="仿宋" w:hint="eastAsia"/>
          <w:color w:val="434343"/>
          <w:sz w:val="28"/>
          <w:szCs w:val="28"/>
          <w:bdr w:val="none" w:sz="0" w:space="0" w:color="auto" w:frame="1"/>
        </w:rPr>
        <w:t>环境卫生质量反映着城市经济发展的水平，良好的环境卫生作用于人的生活和精神，使劳动者身体健康、精力饱满，就会在工作中充分发挥劳动积极性，提高劳动生产效率；通过开展创卫工作环境卫生明显改善，使得更多的人愿意来绥宁县投资兴业，从而带动本地的经济发展。</w:t>
      </w:r>
    </w:p>
    <w:p w:rsidR="00070CAA" w:rsidRPr="00A37753" w:rsidRDefault="00150D1B" w:rsidP="00EC3E9B">
      <w:pPr>
        <w:pStyle w:val="p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eastAsia="仿宋" w:hAnsi="仿宋"/>
          <w:color w:val="666666"/>
          <w:sz w:val="28"/>
          <w:szCs w:val="28"/>
        </w:rPr>
      </w:pPr>
      <w:r w:rsidRPr="00A37753">
        <w:rPr>
          <w:rFonts w:ascii="仿宋" w:eastAsia="仿宋" w:hAnsi="仿宋" w:hint="eastAsia"/>
          <w:b/>
          <w:bCs/>
          <w:color w:val="434343"/>
          <w:sz w:val="28"/>
          <w:szCs w:val="28"/>
          <w:bdr w:val="none" w:sz="0" w:space="0" w:color="auto" w:frame="1"/>
        </w:rPr>
        <w:t>②</w:t>
      </w:r>
      <w:r w:rsidR="00070CAA" w:rsidRPr="00A37753">
        <w:rPr>
          <w:rFonts w:ascii="仿宋" w:eastAsia="仿宋" w:hAnsi="仿宋" w:hint="eastAsia"/>
          <w:b/>
          <w:bCs/>
          <w:color w:val="434343"/>
          <w:sz w:val="28"/>
          <w:szCs w:val="28"/>
          <w:bdr w:val="none" w:sz="0" w:space="0" w:color="auto" w:frame="1"/>
        </w:rPr>
        <w:t>项目的社会效益</w:t>
      </w:r>
    </w:p>
    <w:p w:rsidR="00070CAA" w:rsidRPr="00A37753" w:rsidRDefault="00070CAA" w:rsidP="00EC3E9B">
      <w:pPr>
        <w:shd w:val="solid" w:color="FFFFFF" w:fill="auto"/>
        <w:autoSpaceDN w:val="0"/>
        <w:spacing w:line="500" w:lineRule="exact"/>
        <w:ind w:firstLine="585"/>
        <w:rPr>
          <w:rFonts w:ascii="仿宋" w:eastAsia="仿宋" w:hAnsi="仿宋"/>
          <w:sz w:val="28"/>
          <w:szCs w:val="28"/>
        </w:rPr>
      </w:pPr>
      <w:r w:rsidRPr="00A37753">
        <w:rPr>
          <w:rFonts w:ascii="仿宋" w:eastAsia="仿宋" w:hAnsi="仿宋" w:hint="eastAsia"/>
          <w:sz w:val="28"/>
          <w:szCs w:val="28"/>
        </w:rPr>
        <w:t>通过</w:t>
      </w:r>
      <w:r w:rsidRPr="00A37753">
        <w:rPr>
          <w:rFonts w:ascii="仿宋" w:eastAsia="仿宋" w:hAnsi="仿宋" w:hint="eastAsia"/>
          <w:color w:val="666666"/>
          <w:sz w:val="28"/>
          <w:szCs w:val="28"/>
          <w:shd w:val="clear" w:color="auto" w:fill="FFFFFF"/>
        </w:rPr>
        <w:t>持续深入的开展创卫活动，市容市貌、公共秩序得到显著改观，基础设施不断完善，市民素质明显提高，市民满意度大幅提升。</w:t>
      </w:r>
    </w:p>
    <w:p w:rsidR="00070CAA" w:rsidRPr="00A37753" w:rsidRDefault="00150D1B" w:rsidP="00EC3E9B">
      <w:pPr>
        <w:pStyle w:val="p"/>
        <w:shd w:val="clear" w:color="auto" w:fill="FFFFFF"/>
        <w:spacing w:before="0" w:beforeAutospacing="0" w:after="0" w:afterAutospacing="0" w:line="500" w:lineRule="exact"/>
        <w:ind w:firstLine="600"/>
        <w:rPr>
          <w:rFonts w:ascii="仿宋" w:eastAsia="仿宋" w:hAnsi="仿宋"/>
          <w:color w:val="666666"/>
          <w:sz w:val="28"/>
          <w:szCs w:val="28"/>
        </w:rPr>
      </w:pPr>
      <w:r w:rsidRPr="00A37753">
        <w:rPr>
          <w:rFonts w:ascii="仿宋" w:eastAsia="仿宋" w:hAnsi="仿宋" w:hint="eastAsia"/>
          <w:b/>
          <w:bCs/>
          <w:color w:val="434343"/>
          <w:sz w:val="28"/>
          <w:szCs w:val="28"/>
          <w:bdr w:val="none" w:sz="0" w:space="0" w:color="auto" w:frame="1"/>
        </w:rPr>
        <w:t>③</w:t>
      </w:r>
      <w:r w:rsidR="00070CAA" w:rsidRPr="00A37753">
        <w:rPr>
          <w:rFonts w:ascii="仿宋" w:eastAsia="仿宋" w:hAnsi="仿宋" w:hint="eastAsia"/>
          <w:b/>
          <w:bCs/>
          <w:color w:val="434343"/>
          <w:sz w:val="28"/>
          <w:szCs w:val="28"/>
          <w:bdr w:val="none" w:sz="0" w:space="0" w:color="auto" w:frame="1"/>
        </w:rPr>
        <w:t>可持续影响</w:t>
      </w:r>
    </w:p>
    <w:p w:rsidR="00070CAA" w:rsidRPr="00A37753" w:rsidRDefault="00070CAA" w:rsidP="00EC3E9B">
      <w:pPr>
        <w:pStyle w:val="p"/>
        <w:shd w:val="clear" w:color="auto" w:fill="FFFFFF"/>
        <w:spacing w:before="0" w:beforeAutospacing="0" w:after="0" w:afterAutospacing="0" w:line="500" w:lineRule="exact"/>
        <w:ind w:firstLine="600"/>
        <w:rPr>
          <w:rFonts w:ascii="仿宋" w:eastAsia="仿宋" w:hAnsi="仿宋"/>
          <w:color w:val="666666"/>
          <w:sz w:val="28"/>
          <w:szCs w:val="28"/>
        </w:rPr>
      </w:pPr>
      <w:r w:rsidRPr="00A37753">
        <w:rPr>
          <w:rFonts w:ascii="仿宋" w:eastAsia="仿宋" w:hAnsi="仿宋" w:hint="eastAsia"/>
          <w:color w:val="434343"/>
          <w:sz w:val="28"/>
          <w:szCs w:val="28"/>
          <w:bdr w:val="none" w:sz="0" w:space="0" w:color="auto" w:frame="1"/>
        </w:rPr>
        <w:t>通过环境卫生同治和群众参与，增强了一大批人的环保意识，培养了公众关注卫生、爱护环境的良好习惯，从而实现社会良性循环，有利于社会可持续发展。</w:t>
      </w:r>
    </w:p>
    <w:p w:rsidR="001D6734" w:rsidRPr="00A37753" w:rsidRDefault="001D6734" w:rsidP="00EC3E9B">
      <w:pPr>
        <w:shd w:val="solid" w:color="FFFFFF" w:fill="auto"/>
        <w:autoSpaceDN w:val="0"/>
        <w:spacing w:line="500" w:lineRule="exact"/>
        <w:ind w:firstLine="585"/>
        <w:rPr>
          <w:rFonts w:ascii="黑体" w:eastAsia="黑体" w:hAnsi="黑体"/>
          <w:sz w:val="28"/>
          <w:szCs w:val="28"/>
        </w:rPr>
      </w:pPr>
      <w:r w:rsidRPr="00A37753">
        <w:rPr>
          <w:rFonts w:ascii="黑体" w:eastAsia="黑体" w:hAnsi="黑体" w:hint="eastAsia"/>
          <w:sz w:val="28"/>
          <w:szCs w:val="28"/>
        </w:rPr>
        <w:t>五、存在的主要问题及产生的原因</w:t>
      </w:r>
    </w:p>
    <w:p w:rsidR="00070CAA" w:rsidRPr="00A37753" w:rsidRDefault="00070CAA" w:rsidP="00EC3E9B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宋体"/>
          <w:color w:val="434343"/>
          <w:kern w:val="0"/>
          <w:sz w:val="28"/>
          <w:szCs w:val="28"/>
          <w:bdr w:val="none" w:sz="0" w:space="0" w:color="auto" w:frame="1"/>
        </w:rPr>
      </w:pPr>
      <w:r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创卫工作虽然取得了阶段性成效，但环境卫生绝不是短期行为，必须通过深入持久有效地开展环境卫生整治工作，才能使城市环境面貌实现根本改变。</w:t>
      </w:r>
    </w:p>
    <w:p w:rsidR="00070CAA" w:rsidRPr="00A37753" w:rsidRDefault="00070CAA" w:rsidP="00EC3E9B">
      <w:pPr>
        <w:shd w:val="solid" w:color="FFFFFF" w:fill="auto"/>
        <w:autoSpaceDN w:val="0"/>
        <w:spacing w:line="500" w:lineRule="exact"/>
        <w:ind w:firstLine="585"/>
        <w:rPr>
          <w:rFonts w:ascii="黑体" w:eastAsia="黑体" w:hAnsi="黑体"/>
          <w:sz w:val="28"/>
          <w:szCs w:val="28"/>
        </w:rPr>
      </w:pPr>
      <w:r w:rsidRPr="00A37753">
        <w:rPr>
          <w:rFonts w:ascii="黑体" w:eastAsia="黑体" w:hAnsi="黑体" w:hint="eastAsia"/>
          <w:sz w:val="28"/>
          <w:szCs w:val="28"/>
        </w:rPr>
        <w:lastRenderedPageBreak/>
        <w:t>六、下一步改进措施及建议</w:t>
      </w:r>
    </w:p>
    <w:p w:rsidR="00070CAA" w:rsidRPr="00A37753" w:rsidRDefault="00070CAA" w:rsidP="00EC3E9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A37753">
        <w:rPr>
          <w:rFonts w:ascii="Calibri" w:eastAsia="仿宋" w:hAnsi="Calibri" w:cs="Calibri"/>
          <w:color w:val="434343"/>
          <w:kern w:val="0"/>
          <w:sz w:val="28"/>
          <w:szCs w:val="28"/>
          <w:bdr w:val="none" w:sz="0" w:space="0" w:color="auto" w:frame="1"/>
        </w:rPr>
        <w:t>    </w:t>
      </w:r>
      <w:r w:rsidR="00150D1B"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（一）</w:t>
      </w:r>
      <w:r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加大经费投入，特别是加大基础设施建设资金投入，配齐、配全环卫设施设备，确保创建工作顺利开展和有力推进。</w:t>
      </w:r>
    </w:p>
    <w:p w:rsidR="00070CAA" w:rsidRPr="00A37753" w:rsidRDefault="00070CAA" w:rsidP="00EC3E9B">
      <w:pPr>
        <w:widowControl/>
        <w:shd w:val="clear" w:color="auto" w:fill="FFFFFF"/>
        <w:spacing w:line="500" w:lineRule="exact"/>
        <w:ind w:firstLine="480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A37753">
        <w:rPr>
          <w:rFonts w:ascii="Calibri" w:eastAsia="仿宋" w:hAnsi="Calibri" w:cs="Calibri"/>
          <w:color w:val="434343"/>
          <w:kern w:val="0"/>
          <w:sz w:val="28"/>
          <w:szCs w:val="28"/>
          <w:bdr w:val="none" w:sz="0" w:space="0" w:color="auto" w:frame="1"/>
        </w:rPr>
        <w:t>    </w:t>
      </w:r>
      <w:r w:rsidR="00150D1B"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（二）</w:t>
      </w:r>
      <w:r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加强宣传力度，丰富和完善宣传活动方法。切实抓好公民素质提升，培养公民良好行为习惯，教育引导居民提高环境卫生意识，摒弃乱丢垃圾、随地吐痰等不良行为，形成“讲文明、讲卫生、讲公德”的良好社会风尚。</w:t>
      </w:r>
    </w:p>
    <w:p w:rsidR="00070CAA" w:rsidRPr="00A37753" w:rsidRDefault="00150D1B" w:rsidP="00EC3E9B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（三）</w:t>
      </w:r>
      <w:r w:rsidR="000059CA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完善长效机制，把创卫工作做</w:t>
      </w:r>
      <w:r w:rsidR="00070CAA" w:rsidRPr="00A37753">
        <w:rPr>
          <w:rFonts w:ascii="仿宋" w:eastAsia="仿宋" w:hAnsi="仿宋" w:cs="宋体" w:hint="eastAsia"/>
          <w:color w:val="434343"/>
          <w:kern w:val="0"/>
          <w:sz w:val="28"/>
          <w:szCs w:val="28"/>
          <w:bdr w:val="none" w:sz="0" w:space="0" w:color="auto" w:frame="1"/>
        </w:rPr>
        <w:t>为一项长期工作，坚持不懈的抓下去，努力把已经形成的好思路、好制度、好措施坚持下去，把好的做法和经验进行推广，推进环境卫生整治工作的经常化、制度化。</w:t>
      </w:r>
    </w:p>
    <w:p w:rsidR="00A37753" w:rsidRDefault="00A37753" w:rsidP="00EC3E9B">
      <w:pPr>
        <w:widowControl/>
        <w:shd w:val="clear" w:color="auto" w:fill="FFFFFF"/>
        <w:spacing w:line="500" w:lineRule="exact"/>
        <w:ind w:firstLine="48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:rsidR="00A37753" w:rsidRDefault="00A37753" w:rsidP="00EC3E9B">
      <w:pPr>
        <w:widowControl/>
        <w:shd w:val="clear" w:color="auto" w:fill="FFFFFF"/>
        <w:spacing w:line="500" w:lineRule="exact"/>
        <w:ind w:firstLine="48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:rsidR="008E1168" w:rsidRPr="00A37753" w:rsidRDefault="008E1168" w:rsidP="00EC3E9B">
      <w:pPr>
        <w:widowControl/>
        <w:shd w:val="clear" w:color="auto" w:fill="FFFFFF"/>
        <w:spacing w:line="500" w:lineRule="exact"/>
        <w:ind w:firstLine="48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A377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绥宁县城市管理和综合执法局</w:t>
      </w:r>
    </w:p>
    <w:p w:rsidR="008E1168" w:rsidRPr="00A37753" w:rsidRDefault="008E1168" w:rsidP="00EC3E9B">
      <w:pPr>
        <w:widowControl/>
        <w:shd w:val="clear" w:color="auto" w:fill="FFFFFF"/>
        <w:spacing w:line="500" w:lineRule="exact"/>
        <w:ind w:firstLine="480"/>
        <w:jc w:val="righ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A377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</w:t>
      </w:r>
      <w:r w:rsidRPr="00A37753">
        <w:rPr>
          <w:rFonts w:ascii="仿宋" w:eastAsia="仿宋" w:hAnsi="仿宋" w:cs="仿宋_GB2312"/>
          <w:color w:val="000000"/>
          <w:kern w:val="0"/>
          <w:sz w:val="28"/>
          <w:szCs w:val="28"/>
        </w:rPr>
        <w:t>02</w:t>
      </w:r>
      <w:r w:rsidR="008A385E" w:rsidRPr="00A37753">
        <w:rPr>
          <w:rFonts w:ascii="仿宋" w:eastAsia="仿宋" w:hAnsi="仿宋" w:cs="仿宋_GB2312"/>
          <w:color w:val="000000"/>
          <w:kern w:val="0"/>
          <w:sz w:val="28"/>
          <w:szCs w:val="28"/>
        </w:rPr>
        <w:t>1</w:t>
      </w:r>
      <w:r w:rsidRPr="00A377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8A385E" w:rsidRPr="00A37753">
        <w:rPr>
          <w:rFonts w:ascii="仿宋" w:eastAsia="仿宋" w:hAnsi="仿宋" w:cs="仿宋_GB2312"/>
          <w:color w:val="000000"/>
          <w:kern w:val="0"/>
          <w:sz w:val="28"/>
          <w:szCs w:val="28"/>
        </w:rPr>
        <w:t>4</w:t>
      </w:r>
      <w:r w:rsidRPr="00A377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月2</w:t>
      </w:r>
      <w:r w:rsidRPr="00A37753">
        <w:rPr>
          <w:rFonts w:ascii="仿宋" w:eastAsia="仿宋" w:hAnsi="仿宋" w:cs="仿宋_GB2312"/>
          <w:color w:val="000000"/>
          <w:kern w:val="0"/>
          <w:sz w:val="28"/>
          <w:szCs w:val="28"/>
        </w:rPr>
        <w:t>8</w:t>
      </w:r>
      <w:r w:rsidRPr="00A3775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</w:t>
      </w:r>
    </w:p>
    <w:p w:rsidR="00A37753" w:rsidRDefault="00A37753" w:rsidP="00557583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A37753" w:rsidRDefault="00A37753" w:rsidP="00557583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A37753" w:rsidRDefault="00A37753" w:rsidP="00557583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A37753" w:rsidRDefault="00A37753" w:rsidP="00557583">
      <w:pPr>
        <w:widowControl/>
        <w:rPr>
          <w:rFonts w:ascii="宋体" w:hAnsi="宋体" w:cs="宋体"/>
          <w:kern w:val="0"/>
          <w:sz w:val="28"/>
          <w:szCs w:val="28"/>
        </w:rPr>
      </w:pPr>
    </w:p>
    <w:sectPr w:rsidR="00A3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143"/>
    <w:multiLevelType w:val="hybridMultilevel"/>
    <w:tmpl w:val="327AEA2A"/>
    <w:lvl w:ilvl="0" w:tplc="BA42026C">
      <w:start w:val="2"/>
      <w:numFmt w:val="decimal"/>
      <w:lvlText w:val="%1、"/>
      <w:lvlJc w:val="left"/>
      <w:pPr>
        <w:ind w:left="822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1" w15:restartNumberingAfterBreak="0">
    <w:nsid w:val="1CF33F7B"/>
    <w:multiLevelType w:val="hybridMultilevel"/>
    <w:tmpl w:val="89D89044"/>
    <w:lvl w:ilvl="0" w:tplc="C5E67FC0">
      <w:start w:val="2"/>
      <w:numFmt w:val="decimal"/>
      <w:lvlText w:val="%1、"/>
      <w:lvlJc w:val="left"/>
      <w:pPr>
        <w:ind w:left="822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2" w15:restartNumberingAfterBreak="0">
    <w:nsid w:val="4D8D68D4"/>
    <w:multiLevelType w:val="multilevel"/>
    <w:tmpl w:val="9370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4"/>
    <w:rsid w:val="000059CA"/>
    <w:rsid w:val="000155D6"/>
    <w:rsid w:val="00023FC2"/>
    <w:rsid w:val="00070CAA"/>
    <w:rsid w:val="00150D1B"/>
    <w:rsid w:val="0016289F"/>
    <w:rsid w:val="00165673"/>
    <w:rsid w:val="001D6734"/>
    <w:rsid w:val="003806E8"/>
    <w:rsid w:val="003C0587"/>
    <w:rsid w:val="005250EC"/>
    <w:rsid w:val="00557583"/>
    <w:rsid w:val="006F3138"/>
    <w:rsid w:val="00760620"/>
    <w:rsid w:val="008A385E"/>
    <w:rsid w:val="008E1168"/>
    <w:rsid w:val="008E5B13"/>
    <w:rsid w:val="008F1CD2"/>
    <w:rsid w:val="00953816"/>
    <w:rsid w:val="00971CFA"/>
    <w:rsid w:val="009B0AAA"/>
    <w:rsid w:val="00A37753"/>
    <w:rsid w:val="00B04318"/>
    <w:rsid w:val="00B42886"/>
    <w:rsid w:val="00B46462"/>
    <w:rsid w:val="00B46D81"/>
    <w:rsid w:val="00B77D5E"/>
    <w:rsid w:val="00B9495F"/>
    <w:rsid w:val="00BA716C"/>
    <w:rsid w:val="00BD136A"/>
    <w:rsid w:val="00C058A0"/>
    <w:rsid w:val="00D91297"/>
    <w:rsid w:val="00E73A43"/>
    <w:rsid w:val="00EA0999"/>
    <w:rsid w:val="00EB123C"/>
    <w:rsid w:val="00EC3E9B"/>
    <w:rsid w:val="00ED6769"/>
    <w:rsid w:val="00F10C27"/>
    <w:rsid w:val="00F67188"/>
    <w:rsid w:val="00FD1B60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4368-B8D9-4935-A350-CEAAC20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34"/>
    <w:rPr>
      <w:color w:val="0000FF"/>
      <w:u w:val="single"/>
    </w:rPr>
  </w:style>
  <w:style w:type="paragraph" w:customStyle="1" w:styleId="Default">
    <w:name w:val="Default"/>
    <w:rsid w:val="001D6734"/>
    <w:pPr>
      <w:widowControl w:val="0"/>
      <w:autoSpaceDE w:val="0"/>
      <w:autoSpaceDN w:val="0"/>
      <w:adjustRightInd w:val="0"/>
    </w:pPr>
    <w:rPr>
      <w:rFonts w:ascii="微软雅黑" w:eastAsia="宋体" w:hAnsi="微软雅黑" w:cs="微软雅黑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3806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070C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3775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377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2021-05-25T08:22:00Z</cp:lastPrinted>
  <dcterms:created xsi:type="dcterms:W3CDTF">2021-04-28T03:47:00Z</dcterms:created>
  <dcterms:modified xsi:type="dcterms:W3CDTF">2021-05-25T08:42:00Z</dcterms:modified>
</cp:coreProperties>
</file>