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B3B02">
      <w:pPr>
        <w:spacing w:line="600" w:lineRule="exact"/>
        <w:rPr>
          <w:rFonts w:hint="eastAsia" w:ascii="仿宋" w:hAnsi="仿宋" w:eastAsia="仿宋"/>
          <w:sz w:val="32"/>
          <w:szCs w:val="32"/>
          <w:lang w:val="en-US" w:eastAsia="zh-CN"/>
        </w:rPr>
      </w:pPr>
    </w:p>
    <w:p w14:paraId="074BDA89">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lang w:eastAsia="zh-CN"/>
        </w:rPr>
      </w:pPr>
      <w:r>
        <w:rPr>
          <w:rFonts w:hint="eastAsia" w:ascii="黑体" w:hAnsi="黑体" w:eastAsia="黑体" w:cs="黑体"/>
          <w:i w:val="0"/>
          <w:iCs w:val="0"/>
          <w:caps w:val="0"/>
          <w:color w:val="000000"/>
          <w:spacing w:val="0"/>
          <w:sz w:val="32"/>
          <w:szCs w:val="32"/>
          <w:shd w:val="clear" w:color="080000" w:fill="FFFFFF"/>
        </w:rPr>
        <w:t>附件</w:t>
      </w:r>
      <w:r>
        <w:rPr>
          <w:rFonts w:hint="eastAsia" w:ascii="黑体" w:hAnsi="黑体" w:eastAsia="黑体" w:cs="黑体"/>
          <w:i w:val="0"/>
          <w:iCs w:val="0"/>
          <w:caps w:val="0"/>
          <w:color w:val="000000"/>
          <w:spacing w:val="0"/>
          <w:sz w:val="32"/>
          <w:szCs w:val="32"/>
          <w:shd w:val="clear" w:color="080000" w:fill="FFFFFF"/>
          <w:lang w:val="en-US" w:eastAsia="zh-CN"/>
        </w:rPr>
        <w:t>1</w:t>
      </w:r>
    </w:p>
    <w:p w14:paraId="37D8DB4C">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center"/>
        <w:rPr>
          <w:rFonts w:hint="eastAsia" w:ascii="黑体" w:hAnsi="黑体" w:eastAsia="黑体" w:cs="黑体"/>
          <w:i w:val="0"/>
          <w:iCs w:val="0"/>
          <w:caps w:val="0"/>
          <w:color w:val="000000"/>
          <w:spacing w:val="0"/>
          <w:sz w:val="44"/>
          <w:szCs w:val="44"/>
          <w:shd w:val="clear" w:color="080000" w:fill="FFFFFF"/>
        </w:rPr>
      </w:pPr>
      <w:r>
        <w:rPr>
          <w:rFonts w:hint="eastAsia" w:ascii="黑体" w:hAnsi="黑体" w:eastAsia="黑体" w:cs="黑体"/>
          <w:i w:val="0"/>
          <w:iCs w:val="0"/>
          <w:caps w:val="0"/>
          <w:color w:val="000000"/>
          <w:spacing w:val="0"/>
          <w:sz w:val="44"/>
          <w:szCs w:val="44"/>
          <w:shd w:val="clear" w:color="080000" w:fill="FFFFFF"/>
          <w:lang w:val="en-US" w:eastAsia="zh-CN"/>
        </w:rPr>
        <w:t>2023年度</w:t>
      </w:r>
      <w:r>
        <w:rPr>
          <w:rFonts w:hint="eastAsia" w:ascii="黑体" w:hAnsi="黑体" w:eastAsia="黑体" w:cs="黑体"/>
          <w:i w:val="0"/>
          <w:iCs w:val="0"/>
          <w:caps w:val="0"/>
          <w:color w:val="000000"/>
          <w:spacing w:val="0"/>
          <w:sz w:val="44"/>
          <w:szCs w:val="44"/>
          <w:shd w:val="clear" w:color="080000" w:fill="FFFFFF"/>
        </w:rPr>
        <w:t>部门整体支出绩效自评报告</w:t>
      </w:r>
    </w:p>
    <w:p w14:paraId="045E7DEE">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center"/>
        <w:rPr>
          <w:rFonts w:hint="eastAsia" w:ascii="楷体" w:hAnsi="楷体" w:eastAsia="楷体" w:cs="楷体"/>
          <w:i w:val="0"/>
          <w:iCs w:val="0"/>
          <w:caps w:val="0"/>
          <w:color w:val="000000"/>
          <w:spacing w:val="0"/>
          <w:sz w:val="32"/>
          <w:szCs w:val="32"/>
          <w:shd w:val="clear" w:color="080000" w:fill="FFFFFF"/>
          <w:lang w:eastAsia="zh-CN"/>
        </w:rPr>
      </w:pPr>
      <w:r>
        <w:rPr>
          <w:rFonts w:hint="eastAsia" w:ascii="楷体" w:hAnsi="楷体" w:eastAsia="楷体" w:cs="楷体"/>
          <w:i w:val="0"/>
          <w:iCs w:val="0"/>
          <w:caps w:val="0"/>
          <w:color w:val="000000"/>
          <w:spacing w:val="0"/>
          <w:sz w:val="32"/>
          <w:szCs w:val="32"/>
          <w:shd w:val="clear" w:color="080000" w:fill="FFFFFF"/>
          <w:lang w:eastAsia="zh-CN"/>
        </w:rPr>
        <w:t>（</w:t>
      </w:r>
      <w:r>
        <w:rPr>
          <w:rFonts w:hint="eastAsia" w:ascii="楷体" w:hAnsi="楷体" w:eastAsia="楷体" w:cs="楷体"/>
          <w:i w:val="0"/>
          <w:iCs w:val="0"/>
          <w:caps w:val="0"/>
          <w:color w:val="000000"/>
          <w:spacing w:val="0"/>
          <w:sz w:val="32"/>
          <w:szCs w:val="32"/>
          <w:shd w:val="clear" w:color="080000" w:fill="FFFFFF"/>
          <w:lang w:val="en-US" w:eastAsia="zh-CN"/>
        </w:rPr>
        <w:t>绥宁县</w:t>
      </w:r>
      <w:r>
        <w:rPr>
          <w:rFonts w:hint="eastAsia" w:ascii="楷体" w:hAnsi="楷体" w:eastAsia="楷体" w:cs="楷体"/>
          <w:color w:val="000000"/>
          <w:kern w:val="0"/>
          <w:sz w:val="32"/>
          <w:szCs w:val="32"/>
          <w:lang w:val="en-US" w:eastAsia="zh-CN"/>
        </w:rPr>
        <w:t>关峡苗族乡政府</w:t>
      </w:r>
      <w:r>
        <w:rPr>
          <w:rFonts w:hint="eastAsia" w:ascii="楷体" w:hAnsi="楷体" w:eastAsia="楷体" w:cs="楷体"/>
          <w:i w:val="0"/>
          <w:iCs w:val="0"/>
          <w:caps w:val="0"/>
          <w:color w:val="000000"/>
          <w:spacing w:val="0"/>
          <w:sz w:val="32"/>
          <w:szCs w:val="32"/>
          <w:shd w:val="clear" w:color="080000" w:fill="FFFFFF"/>
          <w:lang w:eastAsia="zh-CN"/>
        </w:rPr>
        <w:t>）</w:t>
      </w:r>
    </w:p>
    <w:p w14:paraId="18ADD56D">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center"/>
        <w:rPr>
          <w:rFonts w:hint="default" w:ascii="黑体" w:hAnsi="黑体" w:eastAsia="黑体" w:cs="黑体"/>
          <w:i w:val="0"/>
          <w:iCs w:val="0"/>
          <w:caps w:val="0"/>
          <w:color w:val="000000"/>
          <w:spacing w:val="0"/>
          <w:sz w:val="44"/>
          <w:szCs w:val="44"/>
          <w:shd w:val="clear" w:color="080000" w:fill="FFFFFF"/>
          <w:lang w:val="en-US" w:eastAsia="zh-CN"/>
        </w:rPr>
      </w:pPr>
      <w:r>
        <w:rPr>
          <w:rFonts w:hint="eastAsia" w:ascii="楷体" w:hAnsi="楷体" w:eastAsia="楷体" w:cs="楷体"/>
          <w:i w:val="0"/>
          <w:iCs w:val="0"/>
          <w:caps w:val="0"/>
          <w:color w:val="000000"/>
          <w:spacing w:val="0"/>
          <w:sz w:val="32"/>
          <w:szCs w:val="32"/>
          <w:shd w:val="clear" w:color="080000" w:fill="FFFFFF"/>
          <w:lang w:val="en-US" w:eastAsia="zh-CN"/>
        </w:rPr>
        <w:t>2023年</w:t>
      </w:r>
      <w:r>
        <w:rPr>
          <w:rFonts w:hint="eastAsia" w:ascii="楷体" w:hAnsi="楷体" w:eastAsia="楷体" w:cs="楷体"/>
          <w:color w:val="000000"/>
          <w:kern w:val="0"/>
          <w:sz w:val="32"/>
          <w:szCs w:val="32"/>
          <w:lang w:val="en-US" w:eastAsia="zh-CN"/>
        </w:rPr>
        <w:t>12月31日</w:t>
      </w:r>
    </w:p>
    <w:p w14:paraId="297E8743">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center"/>
        <w:rPr>
          <w:rFonts w:hint="eastAsia" w:ascii="仿宋" w:hAnsi="仿宋" w:eastAsia="仿宋" w:cs="仿宋"/>
          <w:i w:val="0"/>
          <w:iCs w:val="0"/>
          <w:caps w:val="0"/>
          <w:color w:val="000000"/>
          <w:spacing w:val="0"/>
          <w:sz w:val="44"/>
          <w:szCs w:val="44"/>
        </w:rPr>
      </w:pPr>
    </w:p>
    <w:p w14:paraId="6EF3693C">
      <w:pPr>
        <w:widowControl/>
        <w:ind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color w:val="000000"/>
          <w:kern w:val="0"/>
          <w:sz w:val="32"/>
          <w:szCs w:val="32"/>
          <w:lang w:val="en-US" w:eastAsia="zh-CN"/>
        </w:rPr>
        <w:t>为进一步规范和加强预算资金管理，提高财政资金使用绩效，根据县财政局《关于开展2023年度财政支出绩效自评工作的通知》（绥财绩〔2024〕1号）相关要求，我部门对部门整体支出情况实施了绩效自评，现将自评情况报告如下：</w:t>
      </w:r>
    </w:p>
    <w:p w14:paraId="6E81B914">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640" w:right="0" w:firstLine="0"/>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color="080000" w:fill="FFFFFF"/>
        </w:rPr>
        <w:t>一、部门基本情况</w:t>
      </w:r>
    </w:p>
    <w:p w14:paraId="4DD485D7">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640" w:right="0" w:firstLine="0"/>
        <w:rPr>
          <w:rFonts w:hint="eastAsia" w:ascii="楷体" w:hAnsi="楷体" w:eastAsia="楷体" w:cs="楷体"/>
          <w:b/>
          <w:bCs/>
          <w:i w:val="0"/>
          <w:iCs w:val="0"/>
          <w:caps w:val="0"/>
          <w:color w:val="000000"/>
          <w:spacing w:val="0"/>
          <w:sz w:val="32"/>
          <w:szCs w:val="32"/>
          <w:shd w:val="clear" w:color="0A0000" w:fill="FFFFFF"/>
          <w:lang w:val="en-US" w:eastAsia="zh-CN"/>
        </w:rPr>
      </w:pPr>
      <w:r>
        <w:rPr>
          <w:rFonts w:hint="eastAsia" w:ascii="楷体" w:hAnsi="楷体" w:eastAsia="楷体" w:cs="楷体"/>
          <w:b/>
          <w:bCs/>
          <w:i w:val="0"/>
          <w:iCs w:val="0"/>
          <w:caps w:val="0"/>
          <w:color w:val="000000"/>
          <w:spacing w:val="0"/>
          <w:sz w:val="32"/>
          <w:szCs w:val="32"/>
          <w:shd w:val="clear" w:color="0A0000" w:fill="FFFFFF"/>
        </w:rPr>
        <w:t>（一）</w:t>
      </w:r>
      <w:r>
        <w:rPr>
          <w:rFonts w:hint="eastAsia" w:ascii="楷体" w:hAnsi="楷体" w:eastAsia="楷体" w:cs="楷体"/>
          <w:b/>
          <w:bCs/>
          <w:i w:val="0"/>
          <w:iCs w:val="0"/>
          <w:caps w:val="0"/>
          <w:color w:val="000000"/>
          <w:spacing w:val="0"/>
          <w:sz w:val="32"/>
          <w:szCs w:val="32"/>
          <w:shd w:val="clear" w:color="0A0000" w:fill="FFFFFF"/>
          <w:lang w:val="en-US" w:eastAsia="zh-CN"/>
        </w:rPr>
        <w:t>部门职能职责</w:t>
      </w:r>
    </w:p>
    <w:p w14:paraId="4F444024">
      <w:pPr>
        <w:pStyle w:val="3"/>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480" w:lineRule="atLeast"/>
        <w:ind w:left="640" w:leftChars="0" w:right="0" w:firstLine="640" w:firstLineChars="200"/>
        <w:jc w:val="left"/>
        <w:textAlignment w:val="auto"/>
        <w:outlineLvl w:val="9"/>
        <w:rPr>
          <w:rFonts w:hint="eastAsia" w:ascii="仿宋" w:hAnsi="仿宋" w:eastAsia="仿宋" w:cs="仿宋"/>
          <w:b w:val="0"/>
          <w:bCs w:val="0"/>
          <w:i w:val="0"/>
          <w:iCs w:val="0"/>
          <w:caps w:val="0"/>
          <w:color w:val="000000"/>
          <w:spacing w:val="0"/>
          <w:sz w:val="32"/>
          <w:szCs w:val="32"/>
          <w:shd w:val="clear" w:color="0A0000" w:fill="FFFFFF"/>
          <w:lang w:val="en-US" w:eastAsia="zh-CN"/>
        </w:rPr>
      </w:pPr>
      <w:r>
        <w:rPr>
          <w:rFonts w:hint="eastAsia" w:ascii="仿宋" w:hAnsi="仿宋" w:eastAsia="仿宋" w:cs="仿宋"/>
          <w:b w:val="0"/>
          <w:bCs w:val="0"/>
          <w:i w:val="0"/>
          <w:iCs w:val="0"/>
          <w:caps w:val="0"/>
          <w:color w:val="000000"/>
          <w:spacing w:val="0"/>
          <w:sz w:val="32"/>
          <w:szCs w:val="32"/>
          <w:shd w:val="clear" w:color="0A0000" w:fill="FFFFFF"/>
          <w:lang w:val="en-US" w:eastAsia="zh-CN"/>
        </w:rPr>
        <w:t>（1）执行上级国家行政机关的决定、命令和国家制定的法令、法规，接受同级党委的领导，执行本级人民代表大会的各项决议，并报告执行决议、决定和命令的情况。</w:t>
      </w:r>
    </w:p>
    <w:p w14:paraId="749B07FE">
      <w:pPr>
        <w:pStyle w:val="3"/>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480" w:lineRule="atLeast"/>
        <w:ind w:left="640" w:leftChars="0" w:right="0" w:firstLine="640" w:firstLineChars="200"/>
        <w:jc w:val="left"/>
        <w:textAlignment w:val="auto"/>
        <w:outlineLvl w:val="9"/>
        <w:rPr>
          <w:rFonts w:hint="eastAsia" w:ascii="仿宋" w:hAnsi="仿宋" w:eastAsia="仿宋" w:cs="仿宋"/>
          <w:b w:val="0"/>
          <w:bCs w:val="0"/>
          <w:i w:val="0"/>
          <w:iCs w:val="0"/>
          <w:caps w:val="0"/>
          <w:color w:val="000000"/>
          <w:spacing w:val="0"/>
          <w:sz w:val="32"/>
          <w:szCs w:val="32"/>
          <w:shd w:val="clear" w:color="0A0000" w:fill="FFFFFF"/>
          <w:lang w:val="en-US" w:eastAsia="zh-CN"/>
        </w:rPr>
      </w:pPr>
      <w:r>
        <w:rPr>
          <w:rFonts w:hint="eastAsia" w:ascii="仿宋" w:hAnsi="仿宋" w:eastAsia="仿宋" w:cs="仿宋"/>
          <w:b w:val="0"/>
          <w:bCs w:val="0"/>
          <w:i w:val="0"/>
          <w:iCs w:val="0"/>
          <w:caps w:val="0"/>
          <w:color w:val="000000"/>
          <w:spacing w:val="0"/>
          <w:sz w:val="32"/>
          <w:szCs w:val="32"/>
          <w:shd w:val="clear" w:color="0A0000" w:fill="FFFFFF"/>
          <w:lang w:val="en-US" w:eastAsia="zh-CN"/>
        </w:rPr>
        <w:t>（2）制定并落实本行政区域的经济计划和措施，促进产业结构调整及其他经济保持平衡协调发展，全面提高人民群众的生活水平和生活质量。</w:t>
      </w:r>
    </w:p>
    <w:p w14:paraId="58D21379">
      <w:pPr>
        <w:pStyle w:val="3"/>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480" w:lineRule="atLeast"/>
        <w:ind w:left="640" w:leftChars="0" w:right="0" w:firstLine="640" w:firstLineChars="200"/>
        <w:jc w:val="left"/>
        <w:textAlignment w:val="auto"/>
        <w:outlineLvl w:val="9"/>
        <w:rPr>
          <w:rFonts w:hint="eastAsia" w:ascii="仿宋" w:hAnsi="仿宋" w:eastAsia="仿宋" w:cs="仿宋"/>
          <w:b w:val="0"/>
          <w:bCs w:val="0"/>
          <w:i w:val="0"/>
          <w:iCs w:val="0"/>
          <w:caps w:val="0"/>
          <w:color w:val="000000"/>
          <w:spacing w:val="0"/>
          <w:sz w:val="32"/>
          <w:szCs w:val="32"/>
          <w:shd w:val="clear" w:color="0A0000" w:fill="FFFFFF"/>
          <w:lang w:val="en-US" w:eastAsia="zh-CN"/>
        </w:rPr>
      </w:pPr>
      <w:r>
        <w:rPr>
          <w:rFonts w:hint="eastAsia" w:ascii="仿宋" w:hAnsi="仿宋" w:eastAsia="仿宋" w:cs="仿宋"/>
          <w:b w:val="0"/>
          <w:bCs w:val="0"/>
          <w:i w:val="0"/>
          <w:iCs w:val="0"/>
          <w:caps w:val="0"/>
          <w:color w:val="000000"/>
          <w:spacing w:val="0"/>
          <w:sz w:val="32"/>
          <w:szCs w:val="32"/>
          <w:shd w:val="clear" w:color="0A0000" w:fill="FFFFFF"/>
          <w:lang w:val="en-US" w:eastAsia="zh-CN"/>
        </w:rPr>
        <w:t>（3）承担国有资产、集体资产管理、监督及增值保值责任;保护公民私人所有合法财产，保障集体经济组织应有的自主权;监督企业和各种经济联合体、个体户认真执行国家的法律、法令和政策，履行经济合同。</w:t>
      </w:r>
    </w:p>
    <w:p w14:paraId="0AFF0ACA">
      <w:pPr>
        <w:pStyle w:val="3"/>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480" w:lineRule="atLeast"/>
        <w:ind w:left="640" w:leftChars="0" w:right="0" w:firstLine="640" w:firstLineChars="200"/>
        <w:jc w:val="left"/>
        <w:textAlignment w:val="auto"/>
        <w:outlineLvl w:val="9"/>
        <w:rPr>
          <w:rFonts w:hint="eastAsia" w:ascii="仿宋" w:hAnsi="仿宋" w:eastAsia="仿宋" w:cs="仿宋"/>
          <w:b w:val="0"/>
          <w:bCs w:val="0"/>
          <w:i w:val="0"/>
          <w:iCs w:val="0"/>
          <w:caps w:val="0"/>
          <w:color w:val="000000"/>
          <w:spacing w:val="0"/>
          <w:sz w:val="32"/>
          <w:szCs w:val="32"/>
          <w:shd w:val="clear" w:color="0A0000" w:fill="FFFFFF"/>
          <w:lang w:val="en-US" w:eastAsia="zh-CN"/>
        </w:rPr>
      </w:pPr>
      <w:r>
        <w:rPr>
          <w:rFonts w:hint="eastAsia" w:ascii="仿宋" w:hAnsi="仿宋" w:eastAsia="仿宋" w:cs="仿宋"/>
          <w:b w:val="0"/>
          <w:bCs w:val="0"/>
          <w:i w:val="0"/>
          <w:iCs w:val="0"/>
          <w:caps w:val="0"/>
          <w:color w:val="000000"/>
          <w:spacing w:val="0"/>
          <w:sz w:val="32"/>
          <w:szCs w:val="32"/>
          <w:shd w:val="clear" w:color="0A0000" w:fill="FFFFFF"/>
          <w:lang w:val="en-US" w:eastAsia="zh-CN"/>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14:paraId="0DEC5F67">
      <w:pPr>
        <w:pStyle w:val="3"/>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480" w:lineRule="atLeast"/>
        <w:ind w:left="640" w:leftChars="0" w:right="0" w:firstLine="640" w:firstLineChars="200"/>
        <w:jc w:val="left"/>
        <w:textAlignment w:val="auto"/>
        <w:outlineLvl w:val="9"/>
        <w:rPr>
          <w:rFonts w:hint="eastAsia" w:ascii="仿宋" w:hAnsi="仿宋" w:eastAsia="仿宋" w:cs="仿宋"/>
          <w:b w:val="0"/>
          <w:bCs w:val="0"/>
          <w:i w:val="0"/>
          <w:iCs w:val="0"/>
          <w:caps w:val="0"/>
          <w:color w:val="000000"/>
          <w:spacing w:val="0"/>
          <w:sz w:val="32"/>
          <w:szCs w:val="32"/>
          <w:shd w:val="clear" w:color="0A0000" w:fill="FFFFFF"/>
          <w:lang w:val="en-US" w:eastAsia="zh-CN"/>
        </w:rPr>
      </w:pPr>
      <w:r>
        <w:rPr>
          <w:rFonts w:hint="eastAsia" w:ascii="仿宋" w:hAnsi="仿宋" w:eastAsia="仿宋" w:cs="仿宋"/>
          <w:b w:val="0"/>
          <w:bCs w:val="0"/>
          <w:i w:val="0"/>
          <w:iCs w:val="0"/>
          <w:caps w:val="0"/>
          <w:color w:val="000000"/>
          <w:spacing w:val="0"/>
          <w:sz w:val="32"/>
          <w:szCs w:val="32"/>
          <w:shd w:val="clear" w:color="0A0000" w:fill="FFFFFF"/>
          <w:lang w:val="en-US" w:eastAsia="zh-CN"/>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14:paraId="28BDEAED">
      <w:pPr>
        <w:pStyle w:val="3"/>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480" w:lineRule="atLeast"/>
        <w:ind w:left="640" w:leftChars="0" w:right="0" w:firstLine="640" w:firstLineChars="200"/>
        <w:jc w:val="left"/>
        <w:textAlignment w:val="auto"/>
        <w:outlineLvl w:val="9"/>
        <w:rPr>
          <w:rFonts w:hint="eastAsia" w:ascii="仿宋" w:hAnsi="仿宋" w:eastAsia="仿宋" w:cs="仿宋"/>
          <w:b w:val="0"/>
          <w:bCs w:val="0"/>
          <w:i w:val="0"/>
          <w:iCs w:val="0"/>
          <w:caps w:val="0"/>
          <w:color w:val="000000"/>
          <w:spacing w:val="0"/>
          <w:sz w:val="32"/>
          <w:szCs w:val="32"/>
          <w:shd w:val="clear" w:color="0A0000" w:fill="FFFFFF"/>
          <w:lang w:val="en-US" w:eastAsia="zh-CN"/>
        </w:rPr>
      </w:pPr>
      <w:r>
        <w:rPr>
          <w:rFonts w:hint="eastAsia" w:ascii="仿宋" w:hAnsi="仿宋" w:eastAsia="仿宋" w:cs="仿宋"/>
          <w:b w:val="0"/>
          <w:bCs w:val="0"/>
          <w:i w:val="0"/>
          <w:iCs w:val="0"/>
          <w:caps w:val="0"/>
          <w:color w:val="000000"/>
          <w:spacing w:val="0"/>
          <w:sz w:val="32"/>
          <w:szCs w:val="32"/>
          <w:shd w:val="clear" w:color="0A0000" w:fill="FFFFFF"/>
          <w:lang w:val="en-US" w:eastAsia="zh-CN"/>
        </w:rPr>
        <w:t>（6）加强乡级财政的监督和管理，按计划组织、管理乡财政收入和支出，执行国家有关财经纪律和政策，保证国家财政收入的完成;做好统计工作。</w:t>
      </w:r>
    </w:p>
    <w:p w14:paraId="4804215F">
      <w:pPr>
        <w:pStyle w:val="3"/>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480" w:lineRule="atLeast"/>
        <w:ind w:left="640" w:leftChars="0" w:right="0" w:firstLine="640" w:firstLineChars="200"/>
        <w:jc w:val="left"/>
        <w:textAlignment w:val="auto"/>
        <w:outlineLvl w:val="9"/>
        <w:rPr>
          <w:rFonts w:hint="eastAsia" w:ascii="仿宋" w:hAnsi="仿宋" w:eastAsia="仿宋" w:cs="仿宋"/>
          <w:b w:val="0"/>
          <w:bCs w:val="0"/>
          <w:i w:val="0"/>
          <w:iCs w:val="0"/>
          <w:caps w:val="0"/>
          <w:color w:val="000000"/>
          <w:spacing w:val="0"/>
          <w:sz w:val="32"/>
          <w:szCs w:val="32"/>
          <w:shd w:val="clear" w:color="0A0000" w:fill="FFFFFF"/>
          <w:lang w:val="en-US" w:eastAsia="zh-CN"/>
        </w:rPr>
      </w:pPr>
      <w:r>
        <w:rPr>
          <w:rFonts w:hint="eastAsia" w:ascii="仿宋" w:hAnsi="仿宋" w:eastAsia="仿宋" w:cs="仿宋"/>
          <w:b w:val="0"/>
          <w:bCs w:val="0"/>
          <w:i w:val="0"/>
          <w:iCs w:val="0"/>
          <w:caps w:val="0"/>
          <w:color w:val="000000"/>
          <w:spacing w:val="0"/>
          <w:sz w:val="32"/>
          <w:szCs w:val="32"/>
          <w:shd w:val="clear" w:color="0A0000" w:fill="FFFFFF"/>
          <w:lang w:val="en-US" w:eastAsia="zh-CN"/>
        </w:rPr>
        <w:t>（7）指导、支持、帮助村(居)民委员会的组织制度建设和业务建设，促进村(居)民委员会民-主自治。</w:t>
      </w:r>
    </w:p>
    <w:p w14:paraId="52F4D17B">
      <w:pPr>
        <w:pStyle w:val="3"/>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480" w:lineRule="atLeast"/>
        <w:ind w:left="640" w:leftChars="0" w:right="0" w:firstLine="640" w:firstLineChars="200"/>
        <w:jc w:val="left"/>
        <w:textAlignment w:val="auto"/>
        <w:outlineLvl w:val="9"/>
        <w:rPr>
          <w:rFonts w:hint="eastAsia" w:ascii="仿宋" w:hAnsi="仿宋" w:eastAsia="仿宋" w:cs="仿宋"/>
          <w:b w:val="0"/>
          <w:bCs w:val="0"/>
          <w:i w:val="0"/>
          <w:iCs w:val="0"/>
          <w:caps w:val="0"/>
          <w:color w:val="000000"/>
          <w:spacing w:val="0"/>
          <w:sz w:val="32"/>
          <w:szCs w:val="32"/>
          <w:shd w:val="clear" w:color="0A0000" w:fill="FFFFFF"/>
          <w:lang w:val="en-US" w:eastAsia="zh-CN"/>
        </w:rPr>
      </w:pPr>
      <w:r>
        <w:rPr>
          <w:rFonts w:hint="eastAsia" w:ascii="仿宋" w:hAnsi="仿宋" w:eastAsia="仿宋" w:cs="仿宋"/>
          <w:b w:val="0"/>
          <w:bCs w:val="0"/>
          <w:i w:val="0"/>
          <w:iCs w:val="0"/>
          <w:caps w:val="0"/>
          <w:color w:val="000000"/>
          <w:spacing w:val="0"/>
          <w:sz w:val="32"/>
          <w:szCs w:val="32"/>
          <w:shd w:val="clear" w:color="0A0000" w:fill="FFFFFF"/>
          <w:lang w:val="en-US" w:eastAsia="zh-CN"/>
        </w:rPr>
        <w:t>（8）制定和组织实施乡村建设规划;加强公用、市政设施、水利建设和管理以及房屋土地管理和环境综合整治工作，保护和改善生活环境和生态环境。</w:t>
      </w:r>
    </w:p>
    <w:p w14:paraId="51C8ACF4">
      <w:pPr>
        <w:pStyle w:val="3"/>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480" w:lineRule="atLeast"/>
        <w:ind w:left="640" w:leftChars="0" w:right="0" w:firstLine="640" w:firstLineChars="200"/>
        <w:jc w:val="left"/>
        <w:textAlignment w:val="auto"/>
        <w:outlineLvl w:val="9"/>
        <w:rPr>
          <w:rFonts w:hint="eastAsia" w:ascii="仿宋" w:hAnsi="仿宋" w:eastAsia="仿宋" w:cs="仿宋"/>
          <w:b w:val="0"/>
          <w:bCs w:val="0"/>
          <w:i w:val="0"/>
          <w:iCs w:val="0"/>
          <w:caps w:val="0"/>
          <w:color w:val="000000"/>
          <w:spacing w:val="0"/>
          <w:sz w:val="32"/>
          <w:szCs w:val="32"/>
          <w:shd w:val="clear" w:color="0A0000" w:fill="FFFFFF"/>
          <w:lang w:val="en-US" w:eastAsia="zh-CN"/>
        </w:rPr>
      </w:pPr>
      <w:r>
        <w:rPr>
          <w:rFonts w:hint="eastAsia" w:ascii="仿宋" w:hAnsi="仿宋" w:eastAsia="仿宋" w:cs="仿宋"/>
          <w:b w:val="0"/>
          <w:bCs w:val="0"/>
          <w:i w:val="0"/>
          <w:iCs w:val="0"/>
          <w:caps w:val="0"/>
          <w:color w:val="000000"/>
          <w:spacing w:val="0"/>
          <w:sz w:val="32"/>
          <w:szCs w:val="32"/>
          <w:shd w:val="clear" w:color="0A0000" w:fill="FFFFFF"/>
          <w:lang w:val="en-US" w:eastAsia="zh-CN"/>
        </w:rPr>
        <w:t>（9）协助和支持设置在本行政区域内不隶属于乡的国家机关和企事业单位工作，监督其遵守和执行国家的法律、法规和政策。</w:t>
      </w:r>
    </w:p>
    <w:p w14:paraId="53DF31EF">
      <w:pPr>
        <w:pStyle w:val="3"/>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480" w:lineRule="atLeast"/>
        <w:ind w:left="640" w:leftChars="0" w:right="0" w:firstLine="640" w:firstLineChars="200"/>
        <w:jc w:val="left"/>
        <w:textAlignment w:val="auto"/>
        <w:outlineLvl w:val="9"/>
        <w:rPr>
          <w:rFonts w:hint="eastAsia" w:ascii="仿宋" w:hAnsi="仿宋" w:eastAsia="仿宋" w:cs="仿宋"/>
          <w:b w:val="0"/>
          <w:bCs w:val="0"/>
          <w:i w:val="0"/>
          <w:iCs w:val="0"/>
          <w:caps w:val="0"/>
          <w:color w:val="000000"/>
          <w:spacing w:val="0"/>
          <w:sz w:val="32"/>
          <w:szCs w:val="32"/>
          <w:shd w:val="clear" w:color="0A0000" w:fill="FFFFFF"/>
          <w:lang w:val="en-US" w:eastAsia="zh-CN"/>
        </w:rPr>
      </w:pPr>
      <w:r>
        <w:rPr>
          <w:rFonts w:hint="eastAsia" w:ascii="仿宋" w:hAnsi="仿宋" w:eastAsia="仿宋" w:cs="仿宋"/>
          <w:b w:val="0"/>
          <w:bCs w:val="0"/>
          <w:i w:val="0"/>
          <w:iCs w:val="0"/>
          <w:caps w:val="0"/>
          <w:color w:val="000000"/>
          <w:spacing w:val="0"/>
          <w:sz w:val="32"/>
          <w:szCs w:val="32"/>
          <w:shd w:val="clear" w:color="0A0000" w:fill="FFFFFF"/>
          <w:lang w:val="en-US" w:eastAsia="zh-CN"/>
        </w:rPr>
        <w:t>（10）承办县人民政府交办的其它事项。</w:t>
      </w:r>
    </w:p>
    <w:p w14:paraId="0084B7F1">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640" w:right="0" w:firstLine="0"/>
        <w:rPr>
          <w:rFonts w:hint="eastAsia" w:ascii="楷体" w:hAnsi="楷体" w:eastAsia="楷体" w:cs="楷体"/>
          <w:b/>
          <w:bCs/>
          <w:i w:val="0"/>
          <w:iCs w:val="0"/>
          <w:caps w:val="0"/>
          <w:color w:val="000000"/>
          <w:spacing w:val="0"/>
          <w:sz w:val="32"/>
          <w:szCs w:val="32"/>
          <w:shd w:val="clear" w:color="0A0000" w:fill="FFFFFF"/>
          <w:lang w:val="en-US" w:eastAsia="zh-CN"/>
        </w:rPr>
      </w:pPr>
      <w:r>
        <w:rPr>
          <w:rFonts w:hint="eastAsia" w:ascii="楷体" w:hAnsi="楷体" w:eastAsia="楷体" w:cs="楷体"/>
          <w:b/>
          <w:bCs/>
          <w:i w:val="0"/>
          <w:iCs w:val="0"/>
          <w:caps w:val="0"/>
          <w:color w:val="000000"/>
          <w:spacing w:val="0"/>
          <w:sz w:val="32"/>
          <w:szCs w:val="32"/>
          <w:shd w:val="clear" w:color="0A0000" w:fill="FFFFFF"/>
        </w:rPr>
        <w:t>（二）</w:t>
      </w:r>
      <w:r>
        <w:rPr>
          <w:rFonts w:hint="eastAsia" w:ascii="楷体" w:hAnsi="楷体" w:eastAsia="楷体" w:cs="楷体"/>
          <w:b/>
          <w:bCs/>
          <w:i w:val="0"/>
          <w:iCs w:val="0"/>
          <w:caps w:val="0"/>
          <w:color w:val="000000"/>
          <w:spacing w:val="0"/>
          <w:sz w:val="32"/>
          <w:szCs w:val="32"/>
          <w:shd w:val="clear" w:color="0A0000" w:fill="FFFFFF"/>
          <w:lang w:val="en-US" w:eastAsia="zh-CN"/>
        </w:rPr>
        <w:t>机构设置情况</w:t>
      </w:r>
    </w:p>
    <w:p w14:paraId="23B9C525">
      <w:pPr>
        <w:pStyle w:val="3"/>
        <w:widowControl w:val="0"/>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480" w:lineRule="atLeast"/>
        <w:ind w:left="641" w:leftChars="0" w:right="0" w:firstLine="640" w:firstLineChars="200"/>
        <w:jc w:val="left"/>
        <w:textAlignment w:val="auto"/>
        <w:outlineLvl w:val="9"/>
        <w:rPr>
          <w:rFonts w:hint="eastAsia" w:ascii="仿宋" w:hAnsi="仿宋" w:eastAsia="仿宋" w:cs="仿宋"/>
          <w:b w:val="0"/>
          <w:bCs w:val="0"/>
          <w:i w:val="0"/>
          <w:iCs w:val="0"/>
          <w:caps w:val="0"/>
          <w:color w:val="000000"/>
          <w:spacing w:val="0"/>
          <w:sz w:val="32"/>
          <w:szCs w:val="32"/>
          <w:shd w:val="clear" w:color="0A0000" w:fill="FFFFFF"/>
          <w:lang w:val="en-US" w:eastAsia="zh-CN"/>
        </w:rPr>
      </w:pPr>
      <w:r>
        <w:rPr>
          <w:rFonts w:ascii="仿宋" w:hAnsi="宋体" w:eastAsia="仿宋" w:cs="宋体"/>
          <w:color w:val="333333"/>
          <w:kern w:val="0"/>
          <w:sz w:val="32"/>
          <w:szCs w:val="32"/>
          <w:shd w:val="clear" w:color="auto" w:fill="FFFFFF"/>
        </w:rPr>
        <w:t>关峡苗族乡位于绥宁县县境东南部，距县城17公里;省道S221、洞新高速关蒋连接线和武靖高速穿境而过，地理位置非常优越。全乡总面积32.3万亩，其中耕地面积2.3万亩，森林面积22.69万亩。 境内有著名的:“花园阁风景区”“大园古苗寨”“定远桥”。全乡下辖9个村。</w:t>
      </w:r>
      <w:r>
        <w:rPr>
          <w:rFonts w:hint="eastAsia" w:ascii="仿宋" w:hAnsi="仿宋" w:eastAsia="仿宋" w:cs="仿宋"/>
          <w:b w:val="0"/>
          <w:bCs w:val="0"/>
          <w:i w:val="0"/>
          <w:iCs w:val="0"/>
          <w:caps w:val="0"/>
          <w:color w:val="000000"/>
          <w:spacing w:val="0"/>
          <w:sz w:val="32"/>
          <w:szCs w:val="32"/>
          <w:shd w:val="clear" w:color="0A0000" w:fill="FFFFFF"/>
          <w:lang w:val="en-US" w:eastAsia="zh-CN"/>
        </w:rPr>
        <w:t>机关主要设有党政综合办公室、基层党建办公室、经济发展办公室、社会治安和应急管理办公室、自然资源和生态环境办公室、农业综合服务中心、社会事务综合服务中心、政务便民服务中心、综合执法大队、退役军人事务中心等部门。</w:t>
      </w:r>
    </w:p>
    <w:p w14:paraId="358D2DE5">
      <w:pPr>
        <w:pStyle w:val="3"/>
        <w:widowControl w:val="0"/>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480" w:lineRule="atLeast"/>
        <w:ind w:left="641" w:right="0" w:firstLine="0"/>
        <w:textAlignment w:val="auto"/>
        <w:rPr>
          <w:rFonts w:hint="eastAsia" w:ascii="楷体" w:hAnsi="楷体" w:eastAsia="楷体" w:cs="楷体"/>
          <w:b/>
          <w:bCs/>
          <w:i w:val="0"/>
          <w:iCs w:val="0"/>
          <w:caps w:val="0"/>
          <w:color w:val="000000"/>
          <w:spacing w:val="0"/>
          <w:sz w:val="32"/>
          <w:szCs w:val="32"/>
          <w:shd w:val="clear" w:color="0A0000" w:fill="FFFFFF"/>
          <w:lang w:val="en-US" w:eastAsia="zh-CN"/>
        </w:rPr>
      </w:pPr>
      <w:r>
        <w:rPr>
          <w:rFonts w:hint="eastAsia" w:ascii="楷体" w:hAnsi="楷体" w:eastAsia="楷体" w:cs="楷体"/>
          <w:b/>
          <w:bCs/>
          <w:i w:val="0"/>
          <w:iCs w:val="0"/>
          <w:caps w:val="0"/>
          <w:color w:val="000000"/>
          <w:spacing w:val="0"/>
          <w:sz w:val="32"/>
          <w:szCs w:val="32"/>
          <w:shd w:val="clear" w:color="0A0000" w:fill="FFFFFF"/>
        </w:rPr>
        <w:t>（三）</w:t>
      </w:r>
      <w:r>
        <w:rPr>
          <w:rFonts w:hint="eastAsia" w:ascii="楷体" w:hAnsi="楷体" w:eastAsia="楷体" w:cs="楷体"/>
          <w:b/>
          <w:bCs/>
          <w:i w:val="0"/>
          <w:iCs w:val="0"/>
          <w:caps w:val="0"/>
          <w:color w:val="000000"/>
          <w:spacing w:val="0"/>
          <w:sz w:val="32"/>
          <w:szCs w:val="32"/>
          <w:shd w:val="clear" w:color="0A0000" w:fill="FFFFFF"/>
          <w:lang w:val="en-US" w:eastAsia="zh-CN"/>
        </w:rPr>
        <w:t>人员编制情况</w:t>
      </w:r>
    </w:p>
    <w:p w14:paraId="78E9CCCF">
      <w:pPr>
        <w:pStyle w:val="3"/>
        <w:widowControl w:val="0"/>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480" w:lineRule="atLeast"/>
        <w:ind w:right="0" w:firstLine="640" w:firstLineChars="200"/>
        <w:jc w:val="left"/>
        <w:textAlignment w:val="auto"/>
        <w:rPr>
          <w:rFonts w:hint="default" w:ascii="仿宋" w:hAnsi="仿宋" w:eastAsia="仿宋" w:cs="仿宋"/>
          <w:b w:val="0"/>
          <w:bCs w:val="0"/>
          <w:i w:val="0"/>
          <w:iCs w:val="0"/>
          <w:caps w:val="0"/>
          <w:color w:val="000000"/>
          <w:spacing w:val="0"/>
          <w:sz w:val="32"/>
          <w:szCs w:val="32"/>
          <w:shd w:val="clear" w:color="0A0000" w:fill="FFFFFF"/>
          <w:lang w:val="en-US" w:eastAsia="zh-CN"/>
        </w:rPr>
      </w:pPr>
      <w:r>
        <w:rPr>
          <w:rFonts w:hint="eastAsia" w:ascii="仿宋" w:hAnsi="仿宋" w:eastAsia="仿宋" w:cs="仿宋"/>
          <w:b w:val="0"/>
          <w:bCs w:val="0"/>
          <w:i w:val="0"/>
          <w:iCs w:val="0"/>
          <w:caps w:val="0"/>
          <w:color w:val="000000"/>
          <w:spacing w:val="0"/>
          <w:sz w:val="32"/>
          <w:szCs w:val="32"/>
          <w:shd w:val="clear" w:color="0A0000" w:fill="FFFFFF"/>
          <w:lang w:val="en-US" w:eastAsia="zh-CN"/>
        </w:rPr>
        <w:t>2023</w:t>
      </w:r>
      <w:r>
        <w:rPr>
          <w:rFonts w:hint="default" w:ascii="仿宋" w:hAnsi="仿宋" w:eastAsia="仿宋" w:cs="仿宋"/>
          <w:b w:val="0"/>
          <w:bCs w:val="0"/>
          <w:i w:val="0"/>
          <w:iCs w:val="0"/>
          <w:caps w:val="0"/>
          <w:color w:val="000000"/>
          <w:spacing w:val="0"/>
          <w:sz w:val="32"/>
          <w:szCs w:val="32"/>
          <w:shd w:val="clear" w:color="0A0000" w:fill="FFFFFF"/>
          <w:lang w:val="en-US" w:eastAsia="zh-CN"/>
        </w:rPr>
        <w:t>年末，我</w:t>
      </w:r>
      <w:r>
        <w:rPr>
          <w:rFonts w:hint="eastAsia" w:ascii="仿宋" w:hAnsi="仿宋" w:eastAsia="仿宋" w:cs="仿宋"/>
          <w:b w:val="0"/>
          <w:bCs w:val="0"/>
          <w:i w:val="0"/>
          <w:iCs w:val="0"/>
          <w:caps w:val="0"/>
          <w:color w:val="000000"/>
          <w:spacing w:val="0"/>
          <w:sz w:val="32"/>
          <w:szCs w:val="32"/>
          <w:shd w:val="clear" w:color="0A0000" w:fill="FFFFFF"/>
          <w:lang w:val="en-US" w:eastAsia="zh-CN"/>
        </w:rPr>
        <w:t>部门</w:t>
      </w:r>
      <w:r>
        <w:rPr>
          <w:rFonts w:hint="default" w:ascii="仿宋" w:hAnsi="仿宋" w:eastAsia="仿宋" w:cs="仿宋"/>
          <w:b w:val="0"/>
          <w:bCs w:val="0"/>
          <w:i w:val="0"/>
          <w:iCs w:val="0"/>
          <w:caps w:val="0"/>
          <w:color w:val="000000"/>
          <w:spacing w:val="0"/>
          <w:sz w:val="32"/>
          <w:szCs w:val="32"/>
          <w:shd w:val="clear" w:color="0A0000" w:fill="FFFFFF"/>
          <w:lang w:val="en-US" w:eastAsia="zh-CN"/>
        </w:rPr>
        <w:t>共有编制</w:t>
      </w:r>
      <w:r>
        <w:rPr>
          <w:rFonts w:hint="eastAsia" w:ascii="仿宋" w:hAnsi="仿宋" w:eastAsia="仿宋" w:cs="仿宋"/>
          <w:b w:val="0"/>
          <w:bCs w:val="0"/>
          <w:i w:val="0"/>
          <w:iCs w:val="0"/>
          <w:caps w:val="0"/>
          <w:color w:val="000000"/>
          <w:spacing w:val="0"/>
          <w:sz w:val="32"/>
          <w:szCs w:val="32"/>
          <w:shd w:val="clear" w:color="0A0000" w:fill="FFFFFF"/>
          <w:lang w:val="en-US" w:eastAsia="zh-CN"/>
        </w:rPr>
        <w:t>91</w:t>
      </w:r>
      <w:r>
        <w:rPr>
          <w:rFonts w:hint="default" w:ascii="仿宋" w:hAnsi="仿宋" w:eastAsia="仿宋" w:cs="仿宋"/>
          <w:b w:val="0"/>
          <w:bCs w:val="0"/>
          <w:i w:val="0"/>
          <w:iCs w:val="0"/>
          <w:caps w:val="0"/>
          <w:color w:val="000000"/>
          <w:spacing w:val="0"/>
          <w:sz w:val="32"/>
          <w:szCs w:val="32"/>
          <w:shd w:val="clear" w:color="0A0000" w:fill="FFFFFF"/>
          <w:lang w:val="en-US" w:eastAsia="zh-CN"/>
        </w:rPr>
        <w:t>人，其中行政编制</w:t>
      </w:r>
      <w:r>
        <w:rPr>
          <w:rFonts w:hint="eastAsia" w:ascii="仿宋" w:hAnsi="仿宋" w:eastAsia="仿宋" w:cs="仿宋"/>
          <w:b w:val="0"/>
          <w:bCs w:val="0"/>
          <w:i w:val="0"/>
          <w:iCs w:val="0"/>
          <w:caps w:val="0"/>
          <w:color w:val="000000"/>
          <w:spacing w:val="0"/>
          <w:sz w:val="32"/>
          <w:szCs w:val="32"/>
          <w:shd w:val="clear" w:color="0A0000" w:fill="FFFFFF"/>
          <w:lang w:val="en-US" w:eastAsia="zh-CN"/>
        </w:rPr>
        <w:t>25</w:t>
      </w:r>
      <w:r>
        <w:rPr>
          <w:rFonts w:hint="default" w:ascii="仿宋" w:hAnsi="仿宋" w:eastAsia="仿宋" w:cs="仿宋"/>
          <w:b w:val="0"/>
          <w:bCs w:val="0"/>
          <w:i w:val="0"/>
          <w:iCs w:val="0"/>
          <w:caps w:val="0"/>
          <w:color w:val="000000"/>
          <w:spacing w:val="0"/>
          <w:sz w:val="32"/>
          <w:szCs w:val="32"/>
          <w:shd w:val="clear" w:color="0A0000" w:fill="FFFFFF"/>
          <w:lang w:val="en-US" w:eastAsia="zh-CN"/>
        </w:rPr>
        <w:t>人，事业编制</w:t>
      </w:r>
      <w:r>
        <w:rPr>
          <w:rFonts w:hint="eastAsia" w:ascii="仿宋" w:hAnsi="仿宋" w:eastAsia="仿宋" w:cs="仿宋"/>
          <w:b w:val="0"/>
          <w:bCs w:val="0"/>
          <w:i w:val="0"/>
          <w:iCs w:val="0"/>
          <w:caps w:val="0"/>
          <w:color w:val="000000"/>
          <w:spacing w:val="0"/>
          <w:sz w:val="32"/>
          <w:szCs w:val="32"/>
          <w:shd w:val="clear" w:color="0A0000" w:fill="FFFFFF"/>
          <w:lang w:val="en-US" w:eastAsia="zh-CN"/>
        </w:rPr>
        <w:t>66</w:t>
      </w:r>
      <w:r>
        <w:rPr>
          <w:rFonts w:hint="default" w:ascii="仿宋" w:hAnsi="仿宋" w:eastAsia="仿宋" w:cs="仿宋"/>
          <w:b w:val="0"/>
          <w:bCs w:val="0"/>
          <w:i w:val="0"/>
          <w:iCs w:val="0"/>
          <w:caps w:val="0"/>
          <w:color w:val="000000"/>
          <w:spacing w:val="0"/>
          <w:sz w:val="32"/>
          <w:szCs w:val="32"/>
          <w:shd w:val="clear" w:color="0A0000" w:fill="FFFFFF"/>
          <w:lang w:val="en-US" w:eastAsia="zh-CN"/>
        </w:rPr>
        <w:t>人。年末实有在职人员</w:t>
      </w:r>
      <w:r>
        <w:rPr>
          <w:rFonts w:hint="eastAsia" w:ascii="仿宋" w:hAnsi="仿宋" w:eastAsia="仿宋" w:cs="仿宋"/>
          <w:b w:val="0"/>
          <w:bCs w:val="0"/>
          <w:i w:val="0"/>
          <w:iCs w:val="0"/>
          <w:caps w:val="0"/>
          <w:color w:val="000000"/>
          <w:spacing w:val="0"/>
          <w:sz w:val="32"/>
          <w:szCs w:val="32"/>
          <w:shd w:val="clear" w:color="0A0000" w:fill="FFFFFF"/>
          <w:lang w:val="en-US" w:eastAsia="zh-CN"/>
        </w:rPr>
        <w:t>82</w:t>
      </w:r>
      <w:r>
        <w:rPr>
          <w:rFonts w:hint="default" w:ascii="仿宋" w:hAnsi="仿宋" w:eastAsia="仿宋" w:cs="仿宋"/>
          <w:b w:val="0"/>
          <w:bCs w:val="0"/>
          <w:i w:val="0"/>
          <w:iCs w:val="0"/>
          <w:caps w:val="0"/>
          <w:color w:val="000000"/>
          <w:spacing w:val="0"/>
          <w:sz w:val="32"/>
          <w:szCs w:val="32"/>
          <w:shd w:val="clear" w:color="0A0000" w:fill="FFFFFF"/>
          <w:lang w:val="en-US" w:eastAsia="zh-CN"/>
        </w:rPr>
        <w:t>人</w:t>
      </w:r>
      <w:r>
        <w:rPr>
          <w:rFonts w:hint="eastAsia" w:ascii="仿宋" w:hAnsi="仿宋" w:eastAsia="仿宋" w:cs="仿宋"/>
          <w:b w:val="0"/>
          <w:bCs w:val="0"/>
          <w:i w:val="0"/>
          <w:iCs w:val="0"/>
          <w:caps w:val="0"/>
          <w:color w:val="000000"/>
          <w:spacing w:val="0"/>
          <w:sz w:val="32"/>
          <w:szCs w:val="32"/>
          <w:shd w:val="clear" w:color="0A0000" w:fill="FFFFFF"/>
          <w:lang w:val="en-US" w:eastAsia="zh-CN"/>
        </w:rPr>
        <w:t>。</w:t>
      </w:r>
    </w:p>
    <w:p w14:paraId="19DE3AB0">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color="080000" w:fill="FFFFFF"/>
        </w:rPr>
      </w:pPr>
      <w:r>
        <w:rPr>
          <w:rFonts w:hint="eastAsia" w:ascii="黑体" w:hAnsi="黑体" w:eastAsia="黑体" w:cs="黑体"/>
          <w:i w:val="0"/>
          <w:iCs w:val="0"/>
          <w:caps w:val="0"/>
          <w:color w:val="000000"/>
          <w:spacing w:val="0"/>
          <w:sz w:val="32"/>
          <w:szCs w:val="32"/>
          <w:shd w:val="clear" w:color="080000" w:fill="FFFFFF"/>
        </w:rPr>
        <w:t>二、一般公共预算支出情况</w:t>
      </w:r>
    </w:p>
    <w:p w14:paraId="0826BB69">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640" w:right="0" w:firstLine="0"/>
        <w:jc w:val="left"/>
        <w:rPr>
          <w:rFonts w:hint="eastAsia" w:ascii="楷体" w:hAnsi="楷体" w:eastAsia="楷体" w:cs="楷体"/>
          <w:b/>
          <w:bCs/>
          <w:i w:val="0"/>
          <w:iCs w:val="0"/>
          <w:caps w:val="0"/>
          <w:color w:val="000000"/>
          <w:spacing w:val="0"/>
          <w:sz w:val="32"/>
          <w:szCs w:val="32"/>
          <w:shd w:val="clear" w:color="0A0000" w:fill="FFFFFF"/>
          <w:lang w:val="en-US" w:eastAsia="zh-CN"/>
        </w:rPr>
      </w:pPr>
      <w:r>
        <w:rPr>
          <w:rFonts w:hint="eastAsia" w:ascii="楷体" w:hAnsi="楷体" w:eastAsia="楷体" w:cs="楷体"/>
          <w:b/>
          <w:bCs/>
          <w:i w:val="0"/>
          <w:iCs w:val="0"/>
          <w:caps w:val="0"/>
          <w:color w:val="000000"/>
          <w:spacing w:val="0"/>
          <w:sz w:val="32"/>
          <w:szCs w:val="32"/>
          <w:shd w:val="clear" w:color="0A0000" w:fill="FFFFFF"/>
        </w:rPr>
        <w:t>（一）</w:t>
      </w:r>
      <w:r>
        <w:rPr>
          <w:rFonts w:hint="eastAsia" w:ascii="楷体" w:hAnsi="楷体" w:eastAsia="楷体" w:cs="楷体"/>
          <w:b/>
          <w:bCs/>
          <w:i w:val="0"/>
          <w:iCs w:val="0"/>
          <w:caps w:val="0"/>
          <w:color w:val="000000"/>
          <w:spacing w:val="0"/>
          <w:sz w:val="32"/>
          <w:szCs w:val="32"/>
          <w:shd w:val="clear" w:color="0A0000" w:fill="FFFFFF"/>
          <w:lang w:val="en-US" w:eastAsia="zh-CN"/>
        </w:rPr>
        <w:t>基本支出情况</w:t>
      </w:r>
    </w:p>
    <w:p w14:paraId="7EEB9D97">
      <w:pPr>
        <w:widowControl w:val="0"/>
        <w:pBdr>
          <w:top w:val="none" w:color="auto" w:sz="0" w:space="1"/>
          <w:left w:val="none" w:color="auto" w:sz="0" w:space="4"/>
          <w:bottom w:val="none" w:color="auto" w:sz="0" w:space="1"/>
          <w:right w:val="none" w:color="auto" w:sz="0" w:space="4"/>
          <w:between w:val="none" w:color="auto" w:sz="0" w:space="0"/>
        </w:pBdr>
        <w:wordWrap/>
        <w:adjustRightInd/>
        <w:snapToGrid w:val="0"/>
        <w:spacing w:line="586" w:lineRule="exact"/>
        <w:ind w:firstLine="640" w:firstLineChars="200"/>
        <w:jc w:val="both"/>
        <w:textAlignment w:val="auto"/>
        <w:outlineLvl w:val="9"/>
        <w:rPr>
          <w:rFonts w:hint="default" w:ascii="Times New Roman" w:hAnsi="Times New Roman" w:eastAsia="仿宋_GB2312" w:cs="Times New Roman"/>
          <w:color w:val="0C0C0C"/>
          <w:sz w:val="32"/>
          <w:szCs w:val="32"/>
          <w:lang w:val="en-US" w:eastAsia="zh-CN"/>
        </w:rPr>
      </w:pPr>
      <w:r>
        <w:rPr>
          <w:rFonts w:hint="eastAsia" w:eastAsia="仿宋_GB2312" w:cs="Times New Roman"/>
          <w:color w:val="0C0C0C"/>
          <w:sz w:val="32"/>
          <w:szCs w:val="32"/>
          <w:lang w:eastAsia="zh-CN"/>
        </w:rPr>
        <w:t>2023</w:t>
      </w:r>
      <w:r>
        <w:rPr>
          <w:rFonts w:hint="default" w:ascii="Times New Roman" w:hAnsi="Times New Roman" w:eastAsia="仿宋_GB2312" w:cs="Times New Roman"/>
          <w:color w:val="0C0C0C"/>
          <w:sz w:val="32"/>
          <w:szCs w:val="32"/>
        </w:rPr>
        <w:t>年基本支出共计</w:t>
      </w:r>
      <w:r>
        <w:rPr>
          <w:rFonts w:hint="eastAsia" w:ascii="仿宋_GB2312" w:hAnsi="仿宋_GB2312" w:eastAsia="仿宋_GB2312" w:cs="仿宋_GB2312"/>
          <w:color w:val="000000"/>
          <w:kern w:val="0"/>
          <w:sz w:val="31"/>
          <w:szCs w:val="31"/>
          <w:lang w:val="en-US" w:eastAsia="zh-CN"/>
        </w:rPr>
        <w:t>1482.4</w:t>
      </w:r>
      <w:r>
        <w:rPr>
          <w:rFonts w:hint="default" w:ascii="Times New Roman" w:hAnsi="Times New Roman" w:eastAsia="仿宋_GB2312" w:cs="Times New Roman"/>
          <w:color w:val="0C0C0C"/>
          <w:sz w:val="32"/>
          <w:szCs w:val="32"/>
        </w:rPr>
        <w:t>万元</w:t>
      </w:r>
      <w:r>
        <w:rPr>
          <w:rFonts w:hint="eastAsia" w:eastAsia="仿宋_GB2312" w:cs="Times New Roman"/>
          <w:color w:val="0C0C0C"/>
          <w:sz w:val="32"/>
          <w:szCs w:val="32"/>
          <w:lang w:eastAsia="zh-CN"/>
        </w:rPr>
        <w:t>，</w:t>
      </w:r>
      <w:r>
        <w:rPr>
          <w:rFonts w:hint="eastAsia" w:eastAsia="仿宋_GB2312" w:cs="Times New Roman"/>
          <w:color w:val="0C0C0C"/>
          <w:sz w:val="32"/>
          <w:szCs w:val="32"/>
          <w:lang w:val="en-US" w:eastAsia="zh-CN"/>
        </w:rPr>
        <w:t>其中</w:t>
      </w:r>
      <w:r>
        <w:rPr>
          <w:rFonts w:hint="default" w:ascii="Times New Roman" w:hAnsi="Times New Roman" w:eastAsia="仿宋_GB2312" w:cs="Times New Roman"/>
          <w:color w:val="0C0C0C"/>
          <w:sz w:val="32"/>
          <w:szCs w:val="32"/>
          <w:lang w:val="en-US" w:eastAsia="zh-CN"/>
        </w:rPr>
        <w:t>人员经费</w:t>
      </w:r>
      <w:r>
        <w:rPr>
          <w:rFonts w:hint="eastAsia" w:eastAsia="仿宋_GB2312" w:cs="Times New Roman"/>
          <w:color w:val="0C0C0C"/>
          <w:sz w:val="32"/>
          <w:szCs w:val="32"/>
          <w:lang w:val="en-US" w:eastAsia="zh-CN"/>
        </w:rPr>
        <w:t>1126.67</w:t>
      </w:r>
      <w:r>
        <w:rPr>
          <w:rFonts w:hint="default" w:ascii="Times New Roman" w:hAnsi="Times New Roman" w:eastAsia="仿宋_GB2312" w:cs="Times New Roman"/>
          <w:color w:val="0C0C0C"/>
          <w:sz w:val="32"/>
          <w:szCs w:val="32"/>
          <w:lang w:val="en-US" w:eastAsia="zh-CN"/>
        </w:rPr>
        <w:t>万元</w:t>
      </w:r>
      <w:r>
        <w:rPr>
          <w:rFonts w:hint="eastAsia" w:ascii="Times New Roman" w:hAnsi="Times New Roman" w:eastAsia="仿宋_GB2312" w:cs="Times New Roman"/>
          <w:color w:val="0C0C0C"/>
          <w:sz w:val="32"/>
          <w:szCs w:val="32"/>
          <w:lang w:val="en-US" w:eastAsia="zh-CN"/>
        </w:rPr>
        <w:t>，</w:t>
      </w:r>
      <w:r>
        <w:rPr>
          <w:rFonts w:hint="eastAsia" w:eastAsia="仿宋_GB2312" w:cs="Times New Roman"/>
          <w:color w:val="0C0C0C"/>
          <w:sz w:val="32"/>
          <w:szCs w:val="32"/>
          <w:lang w:val="en-US" w:eastAsia="zh-CN"/>
        </w:rPr>
        <w:t>公用</w:t>
      </w:r>
      <w:r>
        <w:rPr>
          <w:rFonts w:hint="default" w:ascii="Times New Roman" w:hAnsi="Times New Roman" w:eastAsia="仿宋_GB2312" w:cs="Times New Roman"/>
          <w:color w:val="0C0C0C"/>
          <w:sz w:val="32"/>
          <w:szCs w:val="32"/>
          <w:lang w:val="en-US" w:eastAsia="zh-CN"/>
        </w:rPr>
        <w:t>经费</w:t>
      </w:r>
      <w:r>
        <w:rPr>
          <w:rFonts w:hint="eastAsia" w:eastAsia="仿宋_GB2312" w:cs="Times New Roman"/>
          <w:color w:val="0C0C0C"/>
          <w:sz w:val="32"/>
          <w:szCs w:val="32"/>
          <w:lang w:val="en-US" w:eastAsia="zh-CN"/>
        </w:rPr>
        <w:t>355.73</w:t>
      </w:r>
      <w:r>
        <w:rPr>
          <w:rFonts w:hint="default" w:ascii="Times New Roman" w:hAnsi="Times New Roman" w:eastAsia="仿宋_GB2312" w:cs="Times New Roman"/>
          <w:color w:val="0C0C0C"/>
          <w:sz w:val="32"/>
          <w:szCs w:val="32"/>
          <w:lang w:val="en-US" w:eastAsia="zh-CN"/>
        </w:rPr>
        <w:t>万元</w:t>
      </w:r>
      <w:r>
        <w:rPr>
          <w:rFonts w:hint="eastAsia" w:ascii="Times New Roman" w:hAnsi="Times New Roman" w:eastAsia="仿宋_GB2312" w:cs="Times New Roman"/>
          <w:color w:val="0C0C0C"/>
          <w:sz w:val="32"/>
          <w:szCs w:val="32"/>
          <w:lang w:val="en-US" w:eastAsia="zh-CN"/>
        </w:rPr>
        <w:t>。</w:t>
      </w:r>
    </w:p>
    <w:p w14:paraId="0C8E14B0">
      <w:pPr>
        <w:widowControl w:val="0"/>
        <w:pBdr>
          <w:top w:val="none" w:color="auto" w:sz="0" w:space="1"/>
          <w:left w:val="none" w:color="auto" w:sz="0" w:space="4"/>
          <w:bottom w:val="none" w:color="auto" w:sz="0" w:space="1"/>
          <w:right w:val="none" w:color="auto" w:sz="0" w:space="4"/>
          <w:between w:val="none" w:color="auto" w:sz="0" w:space="0"/>
        </w:pBdr>
        <w:wordWrap/>
        <w:adjustRightInd/>
        <w:snapToGrid w:val="0"/>
        <w:spacing w:line="586" w:lineRule="exact"/>
        <w:ind w:firstLine="643" w:firstLineChars="200"/>
        <w:jc w:val="both"/>
        <w:textAlignment w:val="auto"/>
        <w:outlineLvl w:val="9"/>
        <w:rPr>
          <w:rFonts w:hint="default" w:ascii="Times New Roman" w:hAnsi="Times New Roman" w:eastAsia="仿宋_GB2312" w:cs="Times New Roman"/>
          <w:color w:val="0C0C0C"/>
          <w:sz w:val="32"/>
          <w:szCs w:val="32"/>
        </w:rPr>
      </w:pPr>
      <w:r>
        <w:rPr>
          <w:rFonts w:hint="eastAsia" w:ascii="仿宋" w:hAnsi="仿宋" w:eastAsia="仿宋" w:cs="仿宋"/>
          <w:b/>
          <w:bCs/>
          <w:color w:val="0C0C0C"/>
          <w:sz w:val="32"/>
          <w:szCs w:val="32"/>
          <w:lang w:val="en-US" w:eastAsia="zh-CN"/>
        </w:rPr>
        <w:t>1.人员经费1482.4万元。</w:t>
      </w:r>
      <w:r>
        <w:rPr>
          <w:rFonts w:hint="default" w:ascii="Times New Roman" w:hAnsi="Times New Roman" w:eastAsia="仿宋_GB2312" w:cs="Times New Roman"/>
          <w:color w:val="0C0C0C"/>
          <w:sz w:val="32"/>
          <w:szCs w:val="32"/>
        </w:rPr>
        <w:t>主要用于在职人员工资津补贴、奖金、离休费、社保缴费、住房公积金缴费、老干医疗费、抚恤金等。人员经费支出严格按照相关政策和标准列支。</w:t>
      </w:r>
    </w:p>
    <w:p w14:paraId="5363102E">
      <w:pPr>
        <w:widowControl w:val="0"/>
        <w:pBdr>
          <w:top w:val="none" w:color="auto" w:sz="0" w:space="1"/>
          <w:left w:val="none" w:color="auto" w:sz="0" w:space="4"/>
          <w:bottom w:val="none" w:color="auto" w:sz="0" w:space="1"/>
          <w:right w:val="none" w:color="auto" w:sz="0" w:space="4"/>
          <w:between w:val="none" w:color="auto" w:sz="0" w:space="0"/>
        </w:pBdr>
        <w:wordWrap/>
        <w:adjustRightInd/>
        <w:snapToGrid w:val="0"/>
        <w:spacing w:line="586" w:lineRule="exact"/>
        <w:ind w:firstLine="643" w:firstLineChars="200"/>
        <w:jc w:val="both"/>
        <w:textAlignment w:val="auto"/>
        <w:outlineLvl w:val="9"/>
        <w:rPr>
          <w:rFonts w:hint="default" w:ascii="Times New Roman" w:hAnsi="Times New Roman" w:eastAsia="仿宋_GB2312" w:cs="Times New Roman"/>
          <w:color w:val="0C0C0C"/>
          <w:sz w:val="32"/>
          <w:szCs w:val="32"/>
        </w:rPr>
      </w:pPr>
      <w:r>
        <w:rPr>
          <w:rFonts w:hint="default" w:ascii="仿宋" w:hAnsi="仿宋" w:eastAsia="仿宋" w:cs="仿宋"/>
          <w:b/>
          <w:bCs/>
          <w:color w:val="0C0C0C"/>
          <w:sz w:val="32"/>
          <w:szCs w:val="32"/>
          <w:lang w:val="en-US" w:eastAsia="zh-CN"/>
        </w:rPr>
        <w:t>2</w:t>
      </w:r>
      <w:r>
        <w:rPr>
          <w:rFonts w:hint="eastAsia" w:ascii="仿宋" w:hAnsi="仿宋" w:eastAsia="仿宋" w:cs="仿宋"/>
          <w:b/>
          <w:bCs/>
          <w:color w:val="0C0C0C"/>
          <w:sz w:val="32"/>
          <w:szCs w:val="32"/>
          <w:lang w:val="en-US" w:eastAsia="zh-CN"/>
        </w:rPr>
        <w:t>.</w:t>
      </w:r>
      <w:r>
        <w:rPr>
          <w:rFonts w:hint="default" w:ascii="仿宋" w:hAnsi="仿宋" w:eastAsia="仿宋" w:cs="仿宋"/>
          <w:b/>
          <w:bCs/>
          <w:color w:val="0C0C0C"/>
          <w:sz w:val="32"/>
          <w:szCs w:val="32"/>
          <w:lang w:val="en-US" w:eastAsia="zh-CN"/>
        </w:rPr>
        <w:t>公用经费</w:t>
      </w:r>
      <w:r>
        <w:rPr>
          <w:rFonts w:hint="eastAsia" w:ascii="仿宋" w:hAnsi="仿宋" w:eastAsia="仿宋" w:cs="仿宋"/>
          <w:b/>
          <w:bCs/>
          <w:color w:val="0C0C0C"/>
          <w:sz w:val="32"/>
          <w:szCs w:val="32"/>
          <w:lang w:val="en-US" w:eastAsia="zh-CN"/>
        </w:rPr>
        <w:t>355.73</w:t>
      </w:r>
      <w:r>
        <w:rPr>
          <w:rFonts w:hint="default" w:ascii="仿宋" w:hAnsi="仿宋" w:eastAsia="仿宋" w:cs="仿宋"/>
          <w:b/>
          <w:bCs/>
          <w:color w:val="0C0C0C"/>
          <w:sz w:val="32"/>
          <w:szCs w:val="32"/>
          <w:lang w:val="en-US" w:eastAsia="zh-CN"/>
        </w:rPr>
        <w:t>万元。</w:t>
      </w:r>
      <w:r>
        <w:rPr>
          <w:rFonts w:hint="default" w:ascii="Times New Roman" w:hAnsi="Times New Roman" w:eastAsia="仿宋_GB2312" w:cs="Times New Roman"/>
          <w:color w:val="0C0C0C"/>
          <w:sz w:val="32"/>
          <w:szCs w:val="32"/>
        </w:rPr>
        <w:t>主要用于为保障基本运行而发生的办公费、印刷费、邮电费、水费、电费、物业管理费、取暖费、维修费、差旅费等。公用经费支出严格执行部门预算，厉行节约，控制运行成本。</w:t>
      </w:r>
    </w:p>
    <w:p w14:paraId="5BD0C1BD">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640" w:right="0" w:firstLine="0"/>
        <w:jc w:val="both"/>
        <w:rPr>
          <w:rFonts w:hint="eastAsia" w:ascii="楷体" w:hAnsi="楷体" w:eastAsia="楷体" w:cs="楷体"/>
          <w:b/>
          <w:bCs/>
          <w:i w:val="0"/>
          <w:iCs w:val="0"/>
          <w:caps w:val="0"/>
          <w:color w:val="000000"/>
          <w:spacing w:val="0"/>
          <w:sz w:val="32"/>
          <w:szCs w:val="32"/>
          <w:shd w:val="clear" w:color="0A0000" w:fill="FFFFFF"/>
          <w:lang w:val="en-US" w:eastAsia="zh-CN"/>
        </w:rPr>
      </w:pPr>
      <w:r>
        <w:rPr>
          <w:rFonts w:hint="eastAsia" w:ascii="楷体" w:hAnsi="楷体" w:eastAsia="楷体" w:cs="楷体"/>
          <w:b/>
          <w:bCs/>
          <w:i w:val="0"/>
          <w:iCs w:val="0"/>
          <w:caps w:val="0"/>
          <w:color w:val="000000"/>
          <w:spacing w:val="0"/>
          <w:sz w:val="32"/>
          <w:szCs w:val="32"/>
          <w:shd w:val="clear" w:color="0A0000" w:fill="FFFFFF"/>
        </w:rPr>
        <w:t>（二）</w:t>
      </w:r>
      <w:r>
        <w:rPr>
          <w:rFonts w:hint="eastAsia" w:ascii="楷体" w:hAnsi="楷体" w:eastAsia="楷体" w:cs="楷体"/>
          <w:b/>
          <w:bCs/>
          <w:i w:val="0"/>
          <w:iCs w:val="0"/>
          <w:caps w:val="0"/>
          <w:color w:val="000000"/>
          <w:spacing w:val="0"/>
          <w:sz w:val="32"/>
          <w:szCs w:val="32"/>
          <w:shd w:val="clear" w:color="0A0000" w:fill="FFFFFF"/>
          <w:lang w:val="en-US" w:eastAsia="zh-CN"/>
        </w:rPr>
        <w:t>项目支出情况</w:t>
      </w:r>
    </w:p>
    <w:p w14:paraId="684BB5EF">
      <w:pPr>
        <w:widowControl w:val="0"/>
        <w:pBdr>
          <w:top w:val="none" w:color="auto" w:sz="0" w:space="1"/>
          <w:left w:val="none" w:color="auto" w:sz="0" w:space="4"/>
          <w:bottom w:val="none" w:color="auto" w:sz="0" w:space="1"/>
          <w:right w:val="none" w:color="auto" w:sz="0" w:space="4"/>
          <w:between w:val="none" w:color="auto" w:sz="0" w:space="0"/>
        </w:pBdr>
        <w:wordWrap/>
        <w:adjustRightInd/>
        <w:snapToGrid w:val="0"/>
        <w:spacing w:line="586" w:lineRule="exact"/>
        <w:ind w:firstLine="640" w:firstLineChars="200"/>
        <w:jc w:val="both"/>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lang w:eastAsia="zh-CN"/>
        </w:rPr>
        <w:t>2023</w:t>
      </w:r>
      <w:r>
        <w:rPr>
          <w:rFonts w:hint="eastAsia" w:ascii="仿宋" w:hAnsi="仿宋" w:eastAsia="仿宋" w:cs="仿宋"/>
          <w:color w:val="0C0C0C"/>
          <w:sz w:val="32"/>
          <w:szCs w:val="32"/>
        </w:rPr>
        <w:t>年项目支出共计</w:t>
      </w:r>
      <w:r>
        <w:rPr>
          <w:rFonts w:hint="eastAsia" w:ascii="仿宋" w:hAnsi="仿宋" w:eastAsia="仿宋" w:cs="仿宋"/>
          <w:color w:val="000000"/>
          <w:kern w:val="0"/>
          <w:sz w:val="32"/>
          <w:szCs w:val="32"/>
          <w:lang w:val="en-US" w:eastAsia="zh-CN"/>
        </w:rPr>
        <w:t>2868.83</w:t>
      </w:r>
      <w:r>
        <w:rPr>
          <w:rFonts w:hint="eastAsia" w:ascii="仿宋" w:hAnsi="仿宋" w:eastAsia="仿宋" w:cs="仿宋"/>
          <w:color w:val="0C0C0C"/>
          <w:sz w:val="32"/>
          <w:szCs w:val="32"/>
        </w:rPr>
        <w:t>万元，其中业务工作经费</w:t>
      </w:r>
      <w:r>
        <w:rPr>
          <w:rFonts w:hint="eastAsia" w:ascii="仿宋" w:hAnsi="仿宋" w:eastAsia="仿宋" w:cs="仿宋"/>
          <w:color w:val="000000"/>
          <w:kern w:val="0"/>
          <w:sz w:val="32"/>
          <w:szCs w:val="32"/>
          <w:lang w:val="en-US" w:eastAsia="zh-CN"/>
        </w:rPr>
        <w:t>204.07</w:t>
      </w:r>
      <w:r>
        <w:rPr>
          <w:rFonts w:hint="eastAsia" w:ascii="仿宋" w:hAnsi="仿宋" w:eastAsia="仿宋" w:cs="仿宋"/>
          <w:color w:val="0C0C0C"/>
          <w:sz w:val="32"/>
          <w:szCs w:val="32"/>
        </w:rPr>
        <w:t>万元，</w:t>
      </w:r>
      <w:r>
        <w:rPr>
          <w:rFonts w:hint="eastAsia" w:ascii="仿宋" w:hAnsi="仿宋" w:eastAsia="仿宋" w:cs="仿宋"/>
          <w:color w:val="0C0C0C"/>
          <w:sz w:val="32"/>
          <w:szCs w:val="32"/>
          <w:lang w:val="en-US" w:eastAsia="zh-CN"/>
        </w:rPr>
        <w:t>运行维护</w:t>
      </w:r>
      <w:r>
        <w:rPr>
          <w:rFonts w:hint="eastAsia" w:ascii="仿宋" w:hAnsi="仿宋" w:eastAsia="仿宋" w:cs="仿宋"/>
          <w:color w:val="0C0C0C"/>
          <w:sz w:val="32"/>
          <w:szCs w:val="32"/>
        </w:rPr>
        <w:t>经费</w:t>
      </w:r>
      <w:r>
        <w:rPr>
          <w:rFonts w:hint="eastAsia" w:ascii="仿宋" w:hAnsi="仿宋" w:eastAsia="仿宋" w:cs="仿宋"/>
          <w:color w:val="000000"/>
          <w:kern w:val="0"/>
          <w:sz w:val="32"/>
          <w:szCs w:val="32"/>
          <w:lang w:val="en-US" w:eastAsia="zh-CN"/>
        </w:rPr>
        <w:t>39.63</w:t>
      </w:r>
      <w:r>
        <w:rPr>
          <w:rFonts w:hint="eastAsia" w:ascii="仿宋" w:hAnsi="仿宋" w:eastAsia="仿宋" w:cs="仿宋"/>
          <w:color w:val="0C0C0C"/>
          <w:sz w:val="32"/>
          <w:szCs w:val="32"/>
        </w:rPr>
        <w:t>万元，</w:t>
      </w:r>
      <w:r>
        <w:rPr>
          <w:rFonts w:hint="eastAsia" w:ascii="仿宋" w:hAnsi="仿宋" w:eastAsia="仿宋" w:cs="仿宋"/>
          <w:color w:val="0C0C0C"/>
          <w:sz w:val="32"/>
          <w:szCs w:val="32"/>
          <w:lang w:val="en-US" w:eastAsia="zh-CN"/>
        </w:rPr>
        <w:t>专项资金</w:t>
      </w:r>
      <w:r>
        <w:rPr>
          <w:rFonts w:hint="eastAsia" w:ascii="仿宋" w:hAnsi="仿宋" w:eastAsia="仿宋" w:cs="仿宋"/>
          <w:color w:val="000000"/>
          <w:kern w:val="0"/>
          <w:sz w:val="32"/>
          <w:szCs w:val="32"/>
          <w:lang w:val="en-US" w:eastAsia="zh-CN"/>
        </w:rPr>
        <w:t>2625.13</w:t>
      </w:r>
      <w:r>
        <w:rPr>
          <w:rFonts w:hint="eastAsia" w:ascii="仿宋" w:hAnsi="仿宋" w:eastAsia="仿宋" w:cs="仿宋"/>
          <w:color w:val="0C0C0C"/>
          <w:sz w:val="32"/>
          <w:szCs w:val="32"/>
        </w:rPr>
        <w:t>万元。</w:t>
      </w:r>
    </w:p>
    <w:p w14:paraId="106FD3C2">
      <w:pPr>
        <w:widowControl/>
        <w:spacing w:line="586" w:lineRule="atLeast"/>
        <w:ind w:firstLine="643"/>
        <w:rPr>
          <w:rFonts w:hint="eastAsia" w:ascii="微软雅黑" w:hAnsi="微软雅黑" w:eastAsia="微软雅黑" w:cs="宋体"/>
          <w:color w:val="232323"/>
          <w:kern w:val="0"/>
          <w:sz w:val="24"/>
        </w:rPr>
      </w:pPr>
      <w:r>
        <w:rPr>
          <w:rFonts w:hint="default" w:ascii="仿宋" w:hAnsi="仿宋" w:eastAsia="仿宋" w:cs="仿宋"/>
          <w:b/>
          <w:bCs/>
          <w:color w:val="0C0C0C"/>
          <w:sz w:val="32"/>
          <w:szCs w:val="32"/>
          <w:lang w:val="en-US" w:eastAsia="zh-CN"/>
        </w:rPr>
        <w:t>1</w:t>
      </w:r>
      <w:r>
        <w:rPr>
          <w:rFonts w:hint="eastAsia" w:ascii="仿宋" w:hAnsi="仿宋" w:eastAsia="仿宋" w:cs="仿宋"/>
          <w:b/>
          <w:bCs/>
          <w:color w:val="0C0C0C"/>
          <w:sz w:val="32"/>
          <w:szCs w:val="32"/>
          <w:lang w:val="en-US" w:eastAsia="zh-CN"/>
        </w:rPr>
        <w:t>.</w:t>
      </w:r>
      <w:r>
        <w:rPr>
          <w:rFonts w:hint="default" w:ascii="仿宋" w:hAnsi="仿宋" w:eastAsia="仿宋" w:cs="仿宋"/>
          <w:b/>
          <w:bCs/>
          <w:color w:val="0C0C0C"/>
          <w:sz w:val="32"/>
          <w:szCs w:val="32"/>
          <w:lang w:val="en-US" w:eastAsia="zh-CN"/>
        </w:rPr>
        <w:t>业务工作经费</w:t>
      </w:r>
      <w:r>
        <w:rPr>
          <w:rFonts w:hint="eastAsia" w:ascii="仿宋" w:hAnsi="仿宋" w:eastAsia="仿宋" w:cs="仿宋"/>
          <w:b/>
          <w:bCs/>
          <w:color w:val="0C0C0C"/>
          <w:sz w:val="32"/>
          <w:szCs w:val="32"/>
          <w:lang w:val="en-US" w:eastAsia="zh-CN"/>
        </w:rPr>
        <w:t>204.07</w:t>
      </w:r>
      <w:r>
        <w:rPr>
          <w:rFonts w:hint="default" w:ascii="仿宋" w:hAnsi="仿宋" w:eastAsia="仿宋" w:cs="仿宋"/>
          <w:b/>
          <w:bCs/>
          <w:color w:val="0C0C0C"/>
          <w:sz w:val="32"/>
          <w:szCs w:val="32"/>
          <w:lang w:val="en-US" w:eastAsia="zh-CN"/>
        </w:rPr>
        <w:t>万元</w:t>
      </w:r>
      <w:r>
        <w:rPr>
          <w:rFonts w:hint="eastAsia" w:ascii="仿宋" w:hAnsi="仿宋" w:eastAsia="仿宋" w:cs="仿宋"/>
          <w:b/>
          <w:bCs/>
          <w:color w:val="0C0C0C"/>
          <w:sz w:val="32"/>
          <w:szCs w:val="32"/>
          <w:lang w:val="en-US" w:eastAsia="zh-CN"/>
        </w:rPr>
        <w:t>。</w:t>
      </w:r>
      <w:r>
        <w:rPr>
          <w:rFonts w:hint="eastAsia" w:ascii="仿宋" w:hAnsi="仿宋" w:eastAsia="仿宋" w:cs="宋体"/>
          <w:color w:val="0C0C0C"/>
          <w:kern w:val="0"/>
          <w:sz w:val="32"/>
          <w:szCs w:val="32"/>
        </w:rPr>
        <w:t>主要用于灾害防治及应急管理、商业服务业、交通运输、农村综合改革、城乡社区支出、水利等方面。</w:t>
      </w:r>
    </w:p>
    <w:p w14:paraId="518D7785">
      <w:pPr>
        <w:widowControl/>
        <w:spacing w:line="586" w:lineRule="atLeast"/>
        <w:ind w:firstLine="643"/>
        <w:rPr>
          <w:rFonts w:hint="default" w:ascii="仿宋" w:hAnsi="仿宋" w:eastAsia="仿宋" w:cs="仿宋"/>
          <w:color w:val="0C0C0C"/>
          <w:sz w:val="32"/>
          <w:szCs w:val="32"/>
          <w:lang w:val="en-US" w:eastAsia="zh-CN"/>
        </w:rPr>
      </w:pPr>
      <w:r>
        <w:rPr>
          <w:rFonts w:hint="default" w:ascii="仿宋" w:hAnsi="仿宋" w:eastAsia="仿宋" w:cs="仿宋"/>
          <w:b/>
          <w:bCs/>
          <w:color w:val="0C0C0C"/>
          <w:sz w:val="32"/>
          <w:szCs w:val="32"/>
          <w:lang w:val="en-US" w:eastAsia="zh-CN"/>
        </w:rPr>
        <w:t>2</w:t>
      </w:r>
      <w:r>
        <w:rPr>
          <w:rFonts w:hint="eastAsia" w:ascii="仿宋" w:hAnsi="仿宋" w:eastAsia="仿宋" w:cs="仿宋"/>
          <w:b/>
          <w:bCs/>
          <w:color w:val="0C0C0C"/>
          <w:sz w:val="32"/>
          <w:szCs w:val="32"/>
          <w:lang w:val="en-US" w:eastAsia="zh-CN"/>
        </w:rPr>
        <w:t>.运行维护</w:t>
      </w:r>
      <w:r>
        <w:rPr>
          <w:rFonts w:hint="default" w:ascii="仿宋" w:hAnsi="仿宋" w:eastAsia="仿宋" w:cs="仿宋"/>
          <w:b/>
          <w:bCs/>
          <w:color w:val="0C0C0C"/>
          <w:sz w:val="32"/>
          <w:szCs w:val="32"/>
          <w:lang w:val="en-US" w:eastAsia="zh-CN"/>
        </w:rPr>
        <w:t>经费</w:t>
      </w:r>
      <w:r>
        <w:rPr>
          <w:rFonts w:hint="eastAsia" w:ascii="仿宋" w:hAnsi="仿宋" w:eastAsia="仿宋" w:cs="仿宋"/>
          <w:b/>
          <w:bCs/>
          <w:color w:val="0C0C0C"/>
          <w:sz w:val="32"/>
          <w:szCs w:val="32"/>
          <w:lang w:val="en-US" w:eastAsia="zh-CN"/>
        </w:rPr>
        <w:t>39.63</w:t>
      </w:r>
      <w:r>
        <w:rPr>
          <w:rFonts w:hint="default" w:ascii="仿宋" w:hAnsi="仿宋" w:eastAsia="仿宋" w:cs="仿宋"/>
          <w:b/>
          <w:bCs/>
          <w:color w:val="0C0C0C"/>
          <w:sz w:val="32"/>
          <w:szCs w:val="32"/>
          <w:lang w:val="en-US" w:eastAsia="zh-CN"/>
        </w:rPr>
        <w:t>万元</w:t>
      </w:r>
      <w:r>
        <w:rPr>
          <w:rFonts w:hint="eastAsia" w:ascii="仿宋" w:hAnsi="仿宋" w:eastAsia="仿宋" w:cs="仿宋"/>
          <w:b/>
          <w:bCs/>
          <w:color w:val="0C0C0C"/>
          <w:sz w:val="32"/>
          <w:szCs w:val="32"/>
          <w:lang w:val="en-US" w:eastAsia="zh-CN"/>
        </w:rPr>
        <w:t>。</w:t>
      </w:r>
      <w:r>
        <w:rPr>
          <w:rFonts w:hint="eastAsia" w:ascii="仿宋" w:hAnsi="仿宋" w:eastAsia="仿宋" w:cs="宋体"/>
          <w:color w:val="0C0C0C"/>
          <w:kern w:val="0"/>
          <w:sz w:val="32"/>
          <w:szCs w:val="32"/>
        </w:rPr>
        <w:t>主要用于行政运行、村级资金、一般行政管理事务、纪检监察事务、民族事务、乡庆、其他一般公共服务支出等方面。</w:t>
      </w:r>
    </w:p>
    <w:p w14:paraId="6EA9F98C">
      <w:pPr>
        <w:widowControl/>
        <w:spacing w:line="586" w:lineRule="atLeast"/>
        <w:ind w:firstLine="643"/>
        <w:rPr>
          <w:rFonts w:hint="eastAsia" w:ascii="仿宋" w:hAnsi="仿宋" w:eastAsia="仿宋" w:cs="仿宋"/>
          <w:color w:val="0C0C0C"/>
          <w:sz w:val="32"/>
          <w:szCs w:val="32"/>
          <w:lang w:val="en-US" w:eastAsia="zh-CN"/>
        </w:rPr>
      </w:pPr>
      <w:r>
        <w:rPr>
          <w:rFonts w:hint="eastAsia" w:ascii="仿宋" w:hAnsi="仿宋" w:eastAsia="仿宋" w:cs="仿宋"/>
          <w:b/>
          <w:bCs/>
          <w:color w:val="0C0C0C"/>
          <w:sz w:val="32"/>
          <w:szCs w:val="32"/>
          <w:lang w:val="en-US" w:eastAsia="zh-CN"/>
        </w:rPr>
        <w:t>3.上级专项资金2625.13</w:t>
      </w:r>
      <w:r>
        <w:rPr>
          <w:rFonts w:hint="default" w:ascii="仿宋" w:hAnsi="仿宋" w:eastAsia="仿宋" w:cs="仿宋"/>
          <w:b/>
          <w:bCs/>
          <w:color w:val="0C0C0C"/>
          <w:sz w:val="32"/>
          <w:szCs w:val="32"/>
          <w:lang w:val="en-US" w:eastAsia="zh-CN"/>
        </w:rPr>
        <w:t>万元</w:t>
      </w:r>
      <w:r>
        <w:rPr>
          <w:rFonts w:hint="eastAsia" w:ascii="仿宋" w:hAnsi="仿宋" w:eastAsia="仿宋" w:cs="仿宋"/>
          <w:b/>
          <w:bCs/>
          <w:color w:val="0C0C0C"/>
          <w:sz w:val="32"/>
          <w:szCs w:val="32"/>
          <w:lang w:val="en-US" w:eastAsia="zh-CN"/>
        </w:rPr>
        <w:t>。</w:t>
      </w:r>
      <w:r>
        <w:rPr>
          <w:rFonts w:hint="eastAsia" w:ascii="仿宋" w:hAnsi="仿宋" w:eastAsia="仿宋" w:cs="宋体"/>
          <w:color w:val="0C0C0C"/>
          <w:kern w:val="0"/>
          <w:sz w:val="32"/>
          <w:szCs w:val="32"/>
        </w:rPr>
        <w:t>其中村级资金、乡村振兴产业发展资金等专项资金</w:t>
      </w:r>
      <w:r>
        <w:rPr>
          <w:rFonts w:hint="eastAsia" w:ascii="仿宋" w:hAnsi="仿宋" w:eastAsia="仿宋" w:cs="宋体"/>
          <w:color w:val="0C0C0C"/>
          <w:kern w:val="0"/>
          <w:sz w:val="32"/>
          <w:szCs w:val="32"/>
          <w:lang w:val="en-US" w:eastAsia="zh-CN"/>
        </w:rPr>
        <w:t>716.55</w:t>
      </w:r>
      <w:r>
        <w:rPr>
          <w:rFonts w:hint="eastAsia" w:ascii="仿宋" w:hAnsi="仿宋" w:eastAsia="仿宋" w:cs="宋体"/>
          <w:color w:val="0C0C0C"/>
          <w:kern w:val="0"/>
          <w:sz w:val="32"/>
          <w:szCs w:val="32"/>
        </w:rPr>
        <w:t>元，主要用于巩固脱贫衔接乡村振兴方面。</w:t>
      </w:r>
    </w:p>
    <w:p w14:paraId="48DCBF97">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color="080000" w:fill="FFFFFF"/>
        </w:rPr>
      </w:pPr>
      <w:r>
        <w:rPr>
          <w:rFonts w:hint="eastAsia" w:ascii="黑体" w:hAnsi="黑体" w:eastAsia="黑体" w:cs="黑体"/>
          <w:i w:val="0"/>
          <w:iCs w:val="0"/>
          <w:caps w:val="0"/>
          <w:color w:val="000000"/>
          <w:spacing w:val="0"/>
          <w:sz w:val="32"/>
          <w:szCs w:val="32"/>
          <w:shd w:val="clear" w:color="080000" w:fill="FFFFFF"/>
        </w:rPr>
        <w:t>三、政府性基金预算支出情况</w:t>
      </w:r>
    </w:p>
    <w:p w14:paraId="43053FD0">
      <w:pPr>
        <w:widowControl w:val="0"/>
        <w:pBdr>
          <w:top w:val="none" w:color="auto" w:sz="0" w:space="1"/>
          <w:left w:val="none" w:color="auto" w:sz="0" w:space="4"/>
          <w:bottom w:val="none" w:color="auto" w:sz="0" w:space="1"/>
          <w:right w:val="none" w:color="auto" w:sz="0" w:space="4"/>
          <w:between w:val="none" w:color="auto" w:sz="0" w:space="0"/>
        </w:pBdr>
        <w:wordWrap/>
        <w:adjustRightInd/>
        <w:snapToGrid w:val="0"/>
        <w:spacing w:line="586" w:lineRule="exact"/>
        <w:ind w:firstLine="640" w:firstLineChars="200"/>
        <w:jc w:val="both"/>
        <w:textAlignment w:val="auto"/>
        <w:outlineLvl w:val="9"/>
        <w:rPr>
          <w:rFonts w:hint="eastAsia" w:ascii="黑体" w:hAnsi="黑体" w:eastAsia="黑体" w:cs="黑体"/>
          <w:i w:val="0"/>
          <w:iCs w:val="0"/>
          <w:caps w:val="0"/>
          <w:color w:val="000000"/>
          <w:spacing w:val="0"/>
          <w:sz w:val="32"/>
          <w:szCs w:val="32"/>
          <w:shd w:val="clear" w:color="080000" w:fill="FFFFFF"/>
        </w:rPr>
      </w:pPr>
      <w:r>
        <w:rPr>
          <w:rFonts w:ascii="仿宋" w:hAnsi="仿宋" w:eastAsia="仿宋" w:cs="仿宋"/>
          <w:color w:val="0C0C0C"/>
          <w:sz w:val="32"/>
          <w:szCs w:val="32"/>
        </w:rPr>
        <w:t>202</w:t>
      </w:r>
      <w:r>
        <w:rPr>
          <w:rFonts w:hint="eastAsia" w:ascii="仿宋" w:hAnsi="仿宋" w:eastAsia="仿宋" w:cs="仿宋"/>
          <w:color w:val="0C0C0C"/>
          <w:sz w:val="32"/>
          <w:szCs w:val="32"/>
          <w:lang w:val="en-US" w:eastAsia="zh-CN"/>
        </w:rPr>
        <w:t>3</w:t>
      </w:r>
      <w:r>
        <w:rPr>
          <w:rFonts w:hint="eastAsia" w:ascii="仿宋" w:hAnsi="仿宋" w:eastAsia="仿宋" w:cs="仿宋"/>
          <w:color w:val="0C0C0C"/>
          <w:sz w:val="32"/>
          <w:szCs w:val="32"/>
        </w:rPr>
        <w:t>年度政府性基金预算支出</w:t>
      </w:r>
      <w:r>
        <w:rPr>
          <w:rFonts w:hint="eastAsia" w:ascii="仿宋" w:hAnsi="仿宋" w:eastAsia="仿宋" w:cs="仿宋"/>
          <w:color w:val="0C0C0C"/>
          <w:sz w:val="32"/>
          <w:szCs w:val="32"/>
          <w:lang w:val="en-US" w:eastAsia="zh-CN"/>
        </w:rPr>
        <w:t>369.47万元，用于征地和拆迁补偿支出和其他国有土地使用权出让收入安排的支出</w:t>
      </w:r>
      <w:r>
        <w:rPr>
          <w:rFonts w:hint="eastAsia" w:ascii="仿宋" w:hAnsi="仿宋" w:eastAsia="仿宋" w:cs="仿宋"/>
          <w:color w:val="0C0C0C"/>
          <w:sz w:val="32"/>
          <w:szCs w:val="32"/>
        </w:rPr>
        <w:t>。</w:t>
      </w:r>
    </w:p>
    <w:p w14:paraId="2CA9F1CC">
      <w:pPr>
        <w:pStyle w:val="3"/>
        <w:widowControl/>
        <w:numPr>
          <w:ilvl w:val="0"/>
          <w:numId w:val="1"/>
        </w:numPr>
        <w:pBdr>
          <w:top w:val="none" w:color="auto" w:sz="0" w:space="0"/>
          <w:left w:val="none" w:color="auto" w:sz="0" w:space="0"/>
          <w:bottom w:val="none" w:color="auto" w:sz="0" w:space="0"/>
          <w:right w:val="none" w:color="auto" w:sz="0" w:space="0"/>
        </w:pBdr>
        <w:shd w:val="clear" w:color="070000"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color="080000" w:fill="FFFFFF"/>
        </w:rPr>
      </w:pPr>
      <w:r>
        <w:rPr>
          <w:rFonts w:hint="eastAsia" w:ascii="黑体" w:hAnsi="黑体" w:eastAsia="黑体" w:cs="黑体"/>
          <w:i w:val="0"/>
          <w:iCs w:val="0"/>
          <w:caps w:val="0"/>
          <w:color w:val="000000"/>
          <w:spacing w:val="0"/>
          <w:sz w:val="32"/>
          <w:szCs w:val="32"/>
          <w:shd w:val="clear" w:color="080000" w:fill="FFFFFF"/>
        </w:rPr>
        <w:t>国有资本经营预算支出情况</w:t>
      </w:r>
    </w:p>
    <w:p w14:paraId="08F33395">
      <w:pPr>
        <w:widowControl w:val="0"/>
        <w:pBdr>
          <w:top w:val="none" w:color="auto" w:sz="0" w:space="1"/>
          <w:left w:val="none" w:color="auto" w:sz="0" w:space="4"/>
          <w:bottom w:val="none" w:color="auto" w:sz="0" w:space="1"/>
          <w:right w:val="none" w:color="auto" w:sz="0" w:space="4"/>
          <w:between w:val="none" w:color="auto" w:sz="0" w:space="0"/>
        </w:pBdr>
        <w:wordWrap/>
        <w:adjustRightInd/>
        <w:snapToGrid w:val="0"/>
        <w:spacing w:line="586" w:lineRule="exact"/>
        <w:ind w:firstLine="640" w:firstLineChars="200"/>
        <w:jc w:val="both"/>
        <w:textAlignment w:val="auto"/>
        <w:outlineLvl w:val="9"/>
        <w:rPr>
          <w:rFonts w:hint="eastAsia" w:ascii="仿宋" w:hAnsi="仿宋" w:eastAsia="仿宋" w:cs="仿宋"/>
          <w:color w:val="0C0C0C"/>
          <w:sz w:val="32"/>
          <w:szCs w:val="32"/>
          <w:lang w:val="en-US" w:eastAsia="zh-CN"/>
        </w:rPr>
      </w:pPr>
      <w:r>
        <w:rPr>
          <w:rFonts w:hint="eastAsia" w:ascii="仿宋" w:hAnsi="仿宋" w:eastAsia="仿宋" w:cs="仿宋"/>
          <w:color w:val="0C0C0C"/>
          <w:sz w:val="32"/>
          <w:szCs w:val="32"/>
          <w:lang w:val="en-US" w:eastAsia="zh-CN"/>
        </w:rPr>
        <w:t>2023</w:t>
      </w:r>
      <w:r>
        <w:rPr>
          <w:rFonts w:hint="default" w:ascii="仿宋" w:hAnsi="仿宋" w:eastAsia="仿宋" w:cs="仿宋"/>
          <w:color w:val="0C0C0C"/>
          <w:sz w:val="32"/>
          <w:szCs w:val="32"/>
          <w:lang w:val="en-US" w:eastAsia="zh-CN"/>
        </w:rPr>
        <w:t>年度国有资本经营预算支出</w:t>
      </w:r>
      <w:r>
        <w:rPr>
          <w:rFonts w:hint="eastAsia" w:ascii="仿宋" w:hAnsi="仿宋" w:eastAsia="仿宋" w:cs="仿宋"/>
          <w:color w:val="0C0C0C"/>
          <w:sz w:val="32"/>
          <w:szCs w:val="32"/>
          <w:lang w:val="en-US" w:eastAsia="zh-CN"/>
        </w:rPr>
        <w:t>0.13万元</w:t>
      </w:r>
      <w:r>
        <w:rPr>
          <w:rFonts w:hint="default" w:ascii="仿宋" w:hAnsi="仿宋" w:eastAsia="仿宋" w:cs="仿宋"/>
          <w:color w:val="0C0C0C"/>
          <w:sz w:val="32"/>
          <w:szCs w:val="32"/>
          <w:lang w:val="en-US" w:eastAsia="zh-CN"/>
        </w:rPr>
        <w:t>。</w:t>
      </w:r>
    </w:p>
    <w:p w14:paraId="5FB0D25A">
      <w:pPr>
        <w:pStyle w:val="3"/>
        <w:widowControl/>
        <w:numPr>
          <w:ilvl w:val="0"/>
          <w:numId w:val="1"/>
        </w:numPr>
        <w:pBdr>
          <w:top w:val="none" w:color="auto" w:sz="0" w:space="0"/>
          <w:left w:val="none" w:color="auto" w:sz="0" w:space="0"/>
          <w:bottom w:val="none" w:color="auto" w:sz="0" w:space="0"/>
          <w:right w:val="none" w:color="auto" w:sz="0" w:space="0"/>
        </w:pBdr>
        <w:shd w:val="clear" w:color="070000" w:fill="FFFFFF"/>
        <w:spacing w:before="0" w:beforeAutospacing="0" w:after="0" w:afterAutospacing="0" w:line="480" w:lineRule="atLeast"/>
        <w:ind w:left="640" w:leftChars="0" w:right="0" w:firstLine="0" w:firstLineChars="0"/>
        <w:jc w:val="left"/>
        <w:rPr>
          <w:rFonts w:hint="eastAsia" w:ascii="黑体" w:hAnsi="黑体" w:eastAsia="黑体" w:cs="黑体"/>
          <w:i w:val="0"/>
          <w:iCs w:val="0"/>
          <w:caps w:val="0"/>
          <w:color w:val="000000"/>
          <w:spacing w:val="0"/>
          <w:sz w:val="32"/>
          <w:szCs w:val="32"/>
          <w:shd w:val="clear" w:color="080000" w:fill="FFFFFF"/>
        </w:rPr>
      </w:pPr>
      <w:r>
        <w:rPr>
          <w:rFonts w:hint="eastAsia" w:ascii="黑体" w:hAnsi="黑体" w:eastAsia="黑体" w:cs="黑体"/>
          <w:i w:val="0"/>
          <w:iCs w:val="0"/>
          <w:caps w:val="0"/>
          <w:color w:val="000000"/>
          <w:spacing w:val="0"/>
          <w:sz w:val="32"/>
          <w:szCs w:val="32"/>
          <w:shd w:val="clear" w:color="080000" w:fill="FFFFFF"/>
        </w:rPr>
        <w:t>社会保险基金预算支出情况</w:t>
      </w:r>
    </w:p>
    <w:p w14:paraId="3E128989">
      <w:pPr>
        <w:widowControl/>
        <w:ind w:firstLine="640" w:firstLineChars="200"/>
        <w:jc w:val="left"/>
        <w:rPr>
          <w:rFonts w:hint="eastAsia" w:ascii="黑体" w:hAnsi="黑体" w:eastAsia="黑体" w:cs="黑体"/>
          <w:i w:val="0"/>
          <w:iCs w:val="0"/>
          <w:caps w:val="0"/>
          <w:color w:val="000000"/>
          <w:spacing w:val="0"/>
          <w:sz w:val="32"/>
          <w:szCs w:val="32"/>
          <w:shd w:val="clear" w:color="080000" w:fill="FFFFFF"/>
        </w:rPr>
      </w:pPr>
      <w:r>
        <w:rPr>
          <w:rFonts w:hint="eastAsia" w:ascii="仿宋" w:hAnsi="仿宋" w:eastAsia="仿宋" w:cs="仿宋"/>
          <w:color w:val="0C0C0C"/>
          <w:sz w:val="32"/>
          <w:szCs w:val="32"/>
          <w:lang w:val="en-US" w:eastAsia="zh-CN"/>
        </w:rPr>
        <w:t>2023</w:t>
      </w:r>
      <w:r>
        <w:rPr>
          <w:rFonts w:hint="default" w:ascii="仿宋" w:hAnsi="仿宋" w:eastAsia="仿宋" w:cs="仿宋"/>
          <w:color w:val="0C0C0C"/>
          <w:sz w:val="32"/>
          <w:szCs w:val="32"/>
          <w:lang w:val="en-US" w:eastAsia="zh-CN"/>
        </w:rPr>
        <w:t>年度无社会保险基金预算支出。</w:t>
      </w:r>
    </w:p>
    <w:p w14:paraId="73CC3A2A">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color="080000" w:fill="FFFFFF"/>
        </w:rPr>
      </w:pPr>
      <w:r>
        <w:rPr>
          <w:rFonts w:hint="eastAsia" w:ascii="黑体" w:hAnsi="黑体" w:eastAsia="黑体" w:cs="黑体"/>
          <w:i w:val="0"/>
          <w:iCs w:val="0"/>
          <w:caps w:val="0"/>
          <w:color w:val="000000"/>
          <w:spacing w:val="0"/>
          <w:sz w:val="32"/>
          <w:szCs w:val="32"/>
          <w:shd w:val="clear" w:color="080000" w:fill="FFFFFF"/>
        </w:rPr>
        <w:t>六、部门整体支出绩效情况</w:t>
      </w:r>
    </w:p>
    <w:p w14:paraId="4350C18D">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645"/>
        <w:jc w:val="both"/>
        <w:rPr>
          <w:rFonts w:hint="eastAsia" w:ascii="仿宋" w:hAnsi="仿宋" w:eastAsia="仿宋" w:cs="仿宋"/>
          <w:color w:val="0C0C0C"/>
          <w:kern w:val="2"/>
          <w:sz w:val="32"/>
          <w:szCs w:val="32"/>
          <w:lang w:val="en-US" w:eastAsia="zh-CN" w:bidi="ar-SA"/>
        </w:rPr>
      </w:pPr>
      <w:r>
        <w:rPr>
          <w:rFonts w:hint="eastAsia" w:ascii="仿宋" w:hAnsi="仿宋" w:eastAsia="仿宋" w:cs="仿宋"/>
          <w:color w:val="0C0C0C"/>
          <w:kern w:val="2"/>
          <w:sz w:val="32"/>
          <w:szCs w:val="32"/>
          <w:lang w:val="en-US" w:eastAsia="zh-CN" w:bidi="ar-SA"/>
        </w:rPr>
        <w:t>2023年，在县委、县政府的领导下，坚持依法行政、执法为民，稳中求进，改革创新，积极作为，突出抓改革强监管促发展，各方面工作稳步推进。根据部门整体支出绩效自评评分（详见附件2），得分</w:t>
      </w:r>
      <w:r>
        <w:rPr>
          <w:rFonts w:hint="eastAsia" w:ascii="仿宋" w:hAnsi="仿宋" w:eastAsia="仿宋" w:cs="仿宋"/>
          <w:color w:val="0C0C0C"/>
          <w:sz w:val="32"/>
          <w:szCs w:val="32"/>
          <w:lang w:val="en-US" w:eastAsia="zh-CN"/>
        </w:rPr>
        <w:t>95</w:t>
      </w:r>
      <w:r>
        <w:rPr>
          <w:rFonts w:hint="eastAsia" w:ascii="仿宋" w:hAnsi="仿宋" w:eastAsia="仿宋" w:cs="仿宋"/>
          <w:color w:val="0C0C0C"/>
          <w:kern w:val="2"/>
          <w:sz w:val="32"/>
          <w:szCs w:val="32"/>
          <w:lang w:val="en-US" w:eastAsia="zh-CN" w:bidi="ar-SA"/>
        </w:rPr>
        <w:t>分，部门整体支出绩效为“优”。主要绩效如下：</w:t>
      </w:r>
    </w:p>
    <w:p w14:paraId="3820900A">
      <w:pPr>
        <w:pStyle w:val="3"/>
        <w:widowControl/>
        <w:numPr>
          <w:ilvl w:val="0"/>
          <w:numId w:val="2"/>
        </w:numPr>
        <w:shd w:val="clear" w:color="auto" w:fill="FFFFFF"/>
        <w:spacing w:beforeAutospacing="0" w:afterAutospacing="0" w:line="480" w:lineRule="atLeast"/>
        <w:ind w:firstLine="645"/>
        <w:rPr>
          <w:rFonts w:hint="eastAsia" w:ascii="仿宋" w:hAnsi="仿宋" w:eastAsia="仿宋" w:cs="仿宋"/>
          <w:i w:val="0"/>
          <w:iCs w:val="0"/>
          <w:caps w:val="0"/>
          <w:color w:val="000000"/>
          <w:spacing w:val="0"/>
          <w:sz w:val="32"/>
          <w:szCs w:val="32"/>
          <w:shd w:val="clear" w:color="080000" w:fill="FFFFFF"/>
        </w:rPr>
      </w:pPr>
      <w:r>
        <w:rPr>
          <w:rFonts w:hint="eastAsia" w:ascii="楷体" w:hAnsi="楷体" w:eastAsia="楷体" w:cs="楷体"/>
          <w:b/>
          <w:bCs/>
          <w:i w:val="0"/>
          <w:iCs w:val="0"/>
          <w:caps w:val="0"/>
          <w:color w:val="000000"/>
          <w:spacing w:val="0"/>
          <w:sz w:val="32"/>
          <w:szCs w:val="32"/>
          <w:shd w:val="clear" w:color="0A0000" w:fill="FFFFFF"/>
          <w:lang w:val="en-US" w:eastAsia="zh-CN"/>
        </w:rPr>
        <w:t>成绩一：</w:t>
      </w:r>
      <w:r>
        <w:rPr>
          <w:rFonts w:hint="eastAsia" w:ascii="仿宋" w:hAnsi="仿宋" w:eastAsia="仿宋" w:cs="Times New Roman"/>
          <w:color w:val="010101"/>
          <w:kern w:val="2"/>
          <w:sz w:val="32"/>
          <w:szCs w:val="32"/>
        </w:rPr>
        <w:t>管理制度健全，有内部财务管理制度、会计核算制度等管理制度，乡镇部门厉行节约制度，且相关管理制度合法、合规、完整。</w:t>
      </w:r>
    </w:p>
    <w:p w14:paraId="06096301">
      <w:pPr>
        <w:pStyle w:val="3"/>
        <w:widowControl/>
        <w:numPr>
          <w:ilvl w:val="0"/>
          <w:numId w:val="2"/>
        </w:numPr>
        <w:shd w:val="clear" w:color="auto" w:fill="FFFFFF"/>
        <w:spacing w:beforeAutospacing="0" w:afterAutospacing="0" w:line="480" w:lineRule="atLeast"/>
        <w:ind w:firstLine="645"/>
        <w:rPr>
          <w:rFonts w:hint="eastAsia" w:ascii="仿宋" w:hAnsi="仿宋" w:eastAsia="仿宋" w:cs="仿宋"/>
          <w:i w:val="0"/>
          <w:iCs w:val="0"/>
          <w:caps w:val="0"/>
          <w:color w:val="000000"/>
          <w:spacing w:val="0"/>
          <w:sz w:val="32"/>
          <w:szCs w:val="32"/>
          <w:shd w:val="clear" w:color="080000" w:fill="FFFFFF"/>
        </w:rPr>
      </w:pPr>
      <w:r>
        <w:rPr>
          <w:rFonts w:hint="eastAsia" w:ascii="楷体" w:hAnsi="楷体" w:eastAsia="楷体" w:cs="楷体"/>
          <w:b/>
          <w:bCs/>
          <w:i w:val="0"/>
          <w:iCs w:val="0"/>
          <w:caps w:val="0"/>
          <w:color w:val="000000"/>
          <w:spacing w:val="0"/>
          <w:sz w:val="32"/>
          <w:szCs w:val="32"/>
          <w:shd w:val="clear" w:color="0A0000" w:fill="FFFFFF"/>
          <w:lang w:val="en-US" w:eastAsia="zh-CN"/>
        </w:rPr>
        <w:t>成绩二：</w:t>
      </w:r>
      <w:r>
        <w:rPr>
          <w:rFonts w:hint="eastAsia" w:ascii="仿宋" w:hAnsi="仿宋" w:eastAsia="仿宋"/>
          <w:color w:val="010101"/>
          <w:sz w:val="32"/>
          <w:szCs w:val="32"/>
        </w:rPr>
        <w:t>资金使用合规，资金支出符合国家财经法规和财务管理制度规定以及有关专项资金管理办法的规定；拨付有完整的审批程序和手续；项目支出按规定经过乡里开会、实地走访、专家评估论证；资金使用无截留、挤占、挪用、虚列支出等情况。</w:t>
      </w:r>
    </w:p>
    <w:p w14:paraId="2C01F119">
      <w:pPr>
        <w:widowControl w:val="0"/>
        <w:numPr>
          <w:ilvl w:val="0"/>
          <w:numId w:val="2"/>
        </w:numPr>
        <w:wordWrap/>
        <w:autoSpaceDN w:val="0"/>
        <w:adjustRightInd/>
        <w:snapToGrid/>
        <w:spacing w:line="240" w:lineRule="auto"/>
        <w:ind w:left="0" w:leftChars="0" w:right="0" w:firstLine="640" w:firstLineChars="0"/>
        <w:jc w:val="both"/>
        <w:textAlignment w:val="auto"/>
        <w:outlineLvl w:val="9"/>
        <w:rPr>
          <w:rFonts w:hint="eastAsia" w:ascii="仿宋" w:hAnsi="仿宋" w:eastAsia="仿宋"/>
          <w:color w:val="010101"/>
          <w:sz w:val="32"/>
          <w:szCs w:val="32"/>
        </w:rPr>
      </w:pPr>
      <w:r>
        <w:rPr>
          <w:rFonts w:hint="eastAsia" w:ascii="楷体" w:hAnsi="楷体" w:eastAsia="楷体" w:cs="楷体"/>
          <w:b/>
          <w:bCs/>
          <w:i w:val="0"/>
          <w:iCs w:val="0"/>
          <w:caps w:val="0"/>
          <w:color w:val="000000"/>
          <w:spacing w:val="0"/>
          <w:sz w:val="32"/>
          <w:szCs w:val="32"/>
          <w:shd w:val="clear" w:color="0A0000" w:fill="FFFFFF"/>
          <w:lang w:val="en-US" w:eastAsia="zh-CN"/>
        </w:rPr>
        <w:t>成绩三：</w:t>
      </w:r>
      <w:r>
        <w:rPr>
          <w:rFonts w:hint="eastAsia" w:ascii="仿宋" w:hAnsi="仿宋" w:eastAsia="仿宋"/>
          <w:color w:val="010101"/>
          <w:sz w:val="32"/>
          <w:szCs w:val="32"/>
        </w:rPr>
        <w:t>按规定内容公开预决算信息，按规定时限公开预决算信息，且基础数据信息和会计信息资料真实有效。</w:t>
      </w:r>
    </w:p>
    <w:p w14:paraId="394FD81B">
      <w:pPr>
        <w:widowControl w:val="0"/>
        <w:numPr>
          <w:ilvl w:val="0"/>
          <w:numId w:val="2"/>
        </w:numPr>
        <w:wordWrap/>
        <w:autoSpaceDN w:val="0"/>
        <w:adjustRightInd/>
        <w:snapToGrid/>
        <w:spacing w:line="240" w:lineRule="auto"/>
        <w:ind w:left="0" w:leftChars="0" w:right="0" w:firstLine="640" w:firstLineChars="0"/>
        <w:jc w:val="both"/>
        <w:textAlignment w:val="auto"/>
        <w:outlineLvl w:val="9"/>
        <w:rPr>
          <w:rFonts w:ascii="仿宋" w:hAnsi="仿宋" w:eastAsia="仿宋"/>
          <w:color w:val="010101"/>
          <w:sz w:val="32"/>
          <w:szCs w:val="32"/>
        </w:rPr>
      </w:pPr>
      <w:r>
        <w:rPr>
          <w:rFonts w:hint="eastAsia" w:ascii="楷体" w:hAnsi="楷体" w:eastAsia="楷体" w:cs="楷体"/>
          <w:b/>
          <w:bCs/>
          <w:color w:val="000000"/>
          <w:sz w:val="32"/>
          <w:szCs w:val="32"/>
          <w:shd w:val="clear" w:color="auto" w:fill="FFFFFF"/>
        </w:rPr>
        <w:t>成绩四：</w:t>
      </w:r>
      <w:r>
        <w:rPr>
          <w:rFonts w:hint="eastAsia" w:ascii="仿宋" w:hAnsi="仿宋" w:eastAsia="仿宋"/>
          <w:color w:val="010101"/>
          <w:sz w:val="32"/>
          <w:szCs w:val="32"/>
        </w:rPr>
        <w:t>促进部门改进文风会风，加强经费及资产管理，推动网上办事，提高行政效率。对殡葬领域突出问题专项整治。我乡境内无殡葬服务基础设施建设；殡葬服务、丧葬用品销售中无违法违规行为；没有违反文明生产和销售棺材等土葬用品、封建迷信用品和大型墓碑的行为，率先推行红白喜事禁炮试点五个村。</w:t>
      </w:r>
    </w:p>
    <w:p w14:paraId="4D967D4A">
      <w:pPr>
        <w:pStyle w:val="3"/>
        <w:widowControl/>
        <w:numPr>
          <w:ilvl w:val="0"/>
          <w:numId w:val="2"/>
        </w:numPr>
        <w:pBdr>
          <w:top w:val="none" w:color="auto" w:sz="0" w:space="0"/>
          <w:left w:val="none" w:color="auto" w:sz="0" w:space="0"/>
          <w:bottom w:val="none" w:color="auto" w:sz="0" w:space="0"/>
          <w:right w:val="none" w:color="auto" w:sz="0" w:space="0"/>
        </w:pBdr>
        <w:shd w:val="clear" w:color="070000"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shd w:val="clear" w:color="080000" w:fill="FFFFFF"/>
        </w:rPr>
      </w:pPr>
      <w:r>
        <w:rPr>
          <w:rFonts w:hint="eastAsia" w:ascii="楷体" w:hAnsi="楷体" w:eastAsia="楷体" w:cs="楷体"/>
          <w:b/>
          <w:bCs/>
          <w:color w:val="000000"/>
          <w:sz w:val="32"/>
          <w:szCs w:val="32"/>
          <w:shd w:val="clear" w:color="auto" w:fill="FFFFFF"/>
        </w:rPr>
        <w:t>成绩五：</w:t>
      </w:r>
      <w:r>
        <w:rPr>
          <w:rFonts w:hint="eastAsia" w:ascii="仿宋" w:hAnsi="仿宋" w:eastAsia="仿宋"/>
          <w:color w:val="010101"/>
          <w:sz w:val="32"/>
          <w:szCs w:val="32"/>
        </w:rPr>
        <w:t>乡镇债务管理方面，乡党委政府年度内没有新增</w:t>
      </w:r>
      <w:r>
        <w:rPr>
          <w:rFonts w:hint="eastAsia" w:ascii="仿宋" w:hAnsi="仿宋" w:eastAsia="仿宋"/>
          <w:color w:val="010101"/>
          <w:sz w:val="32"/>
          <w:szCs w:val="32"/>
          <w:lang w:eastAsia="zh-CN"/>
        </w:rPr>
        <w:t>。</w:t>
      </w:r>
    </w:p>
    <w:p w14:paraId="385E049D">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color="080000" w:fill="FFFFFF"/>
        </w:rPr>
      </w:pPr>
      <w:r>
        <w:rPr>
          <w:rFonts w:hint="eastAsia" w:ascii="黑体" w:hAnsi="黑体" w:eastAsia="黑体" w:cs="黑体"/>
          <w:i w:val="0"/>
          <w:iCs w:val="0"/>
          <w:caps w:val="0"/>
          <w:color w:val="000000"/>
          <w:spacing w:val="0"/>
          <w:sz w:val="32"/>
          <w:szCs w:val="32"/>
          <w:shd w:val="clear" w:color="080000" w:fill="FFFFFF"/>
        </w:rPr>
        <w:t>七、存在的问题及原因分析</w:t>
      </w:r>
    </w:p>
    <w:p w14:paraId="08497766">
      <w:pPr>
        <w:widowControl w:val="0"/>
        <w:wordWrap/>
        <w:autoSpaceDN w:val="0"/>
        <w:adjustRightInd/>
        <w:snapToGrid/>
        <w:ind w:firstLine="640" w:firstLineChars="200"/>
        <w:textAlignment w:val="auto"/>
        <w:outlineLvl w:val="0"/>
        <w:rPr>
          <w:rFonts w:hint="eastAsia" w:ascii="仿宋" w:hAnsi="仿宋" w:eastAsia="仿宋"/>
          <w:color w:val="010101"/>
          <w:sz w:val="32"/>
          <w:szCs w:val="32"/>
        </w:rPr>
      </w:pPr>
      <w:r>
        <w:rPr>
          <w:rFonts w:ascii="仿宋" w:hAnsi="仿宋" w:eastAsia="仿宋"/>
          <w:color w:val="010101"/>
          <w:sz w:val="32"/>
          <w:szCs w:val="32"/>
        </w:rPr>
        <w:t xml:space="preserve">（一）预算执行 </w:t>
      </w:r>
      <w:r>
        <w:rPr>
          <w:rFonts w:hint="eastAsia" w:ascii="仿宋" w:hAnsi="仿宋" w:eastAsia="仿宋"/>
          <w:color w:val="010101"/>
          <w:sz w:val="32"/>
          <w:szCs w:val="32"/>
        </w:rPr>
        <w:t>：预算控制率有待进一步缩小。</w:t>
      </w:r>
    </w:p>
    <w:p w14:paraId="1BA3E374">
      <w:pPr>
        <w:widowControl w:val="0"/>
        <w:wordWrap/>
        <w:autoSpaceDN w:val="0"/>
        <w:adjustRightInd/>
        <w:snapToGrid/>
        <w:ind w:firstLine="640" w:firstLineChars="200"/>
        <w:textAlignment w:val="auto"/>
        <w:outlineLvl w:val="0"/>
        <w:rPr>
          <w:rFonts w:ascii="仿宋" w:hAnsi="仿宋" w:eastAsia="仿宋"/>
          <w:color w:val="010101"/>
          <w:sz w:val="32"/>
          <w:szCs w:val="32"/>
        </w:rPr>
      </w:pPr>
      <w:r>
        <w:rPr>
          <w:rFonts w:ascii="仿宋" w:hAnsi="仿宋" w:eastAsia="仿宋"/>
          <w:color w:val="010101"/>
          <w:sz w:val="32"/>
          <w:szCs w:val="32"/>
        </w:rPr>
        <w:t xml:space="preserve">（二）内部管理 </w:t>
      </w:r>
      <w:r>
        <w:rPr>
          <w:rFonts w:hint="eastAsia" w:ascii="仿宋" w:hAnsi="仿宋" w:eastAsia="仿宋"/>
          <w:color w:val="010101"/>
          <w:sz w:val="32"/>
          <w:szCs w:val="32"/>
        </w:rPr>
        <w:t>：公用经费管理不够严谨，缺乏专门的乡绩效考核制度。</w:t>
      </w:r>
    </w:p>
    <w:p w14:paraId="085976EB">
      <w:pPr>
        <w:widowControl w:val="0"/>
        <w:wordWrap/>
        <w:autoSpaceDN w:val="0"/>
        <w:adjustRightInd/>
        <w:snapToGrid/>
        <w:ind w:firstLine="640" w:firstLineChars="200"/>
        <w:textAlignment w:val="auto"/>
        <w:outlineLvl w:val="0"/>
        <w:rPr>
          <w:rFonts w:ascii="仿宋" w:hAnsi="仿宋" w:eastAsia="仿宋"/>
          <w:color w:val="010101"/>
          <w:sz w:val="32"/>
          <w:szCs w:val="32"/>
        </w:rPr>
      </w:pPr>
      <w:r>
        <w:rPr>
          <w:rFonts w:ascii="仿宋" w:hAnsi="仿宋" w:eastAsia="仿宋"/>
          <w:color w:val="010101"/>
          <w:sz w:val="32"/>
          <w:szCs w:val="32"/>
        </w:rPr>
        <w:t xml:space="preserve">（三）经费保障 </w:t>
      </w:r>
      <w:r>
        <w:rPr>
          <w:rFonts w:hint="eastAsia" w:ascii="仿宋" w:hAnsi="仿宋" w:eastAsia="仿宋"/>
          <w:color w:val="010101"/>
          <w:sz w:val="32"/>
          <w:szCs w:val="32"/>
        </w:rPr>
        <w:t>：乡财政经费困难，得不到有利保障。</w:t>
      </w:r>
    </w:p>
    <w:p w14:paraId="768FED1B">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color="080000" w:fill="FFFFFF"/>
        </w:rPr>
      </w:pPr>
      <w:r>
        <w:rPr>
          <w:rFonts w:hint="eastAsia" w:ascii="黑体" w:hAnsi="黑体" w:eastAsia="黑体" w:cs="黑体"/>
          <w:i w:val="0"/>
          <w:iCs w:val="0"/>
          <w:caps w:val="0"/>
          <w:color w:val="000000"/>
          <w:spacing w:val="0"/>
          <w:sz w:val="32"/>
          <w:szCs w:val="32"/>
          <w:shd w:val="clear" w:color="080000" w:fill="FFFFFF"/>
        </w:rPr>
        <w:t>八、下一步改进措施</w:t>
      </w:r>
    </w:p>
    <w:p w14:paraId="33FD972C">
      <w:pPr>
        <w:widowControl w:val="0"/>
        <w:wordWrap/>
        <w:autoSpaceDN w:val="0"/>
        <w:adjustRightInd/>
        <w:snapToGrid/>
        <w:ind w:firstLine="640" w:firstLineChars="200"/>
        <w:textAlignment w:val="auto"/>
        <w:rPr>
          <w:rFonts w:ascii="仿宋" w:hAnsi="仿宋" w:eastAsia="仿宋"/>
          <w:color w:val="010101"/>
          <w:sz w:val="32"/>
          <w:szCs w:val="32"/>
        </w:rPr>
      </w:pPr>
      <w:r>
        <w:rPr>
          <w:rFonts w:ascii="仿宋" w:hAnsi="仿宋" w:eastAsia="仿宋"/>
          <w:color w:val="010101"/>
          <w:sz w:val="32"/>
          <w:szCs w:val="32"/>
        </w:rPr>
        <w:t>（一）</w:t>
      </w:r>
      <w:r>
        <w:rPr>
          <w:rFonts w:hint="eastAsia" w:ascii="仿宋" w:hAnsi="仿宋" w:eastAsia="仿宋"/>
          <w:color w:val="010101"/>
          <w:sz w:val="32"/>
          <w:szCs w:val="32"/>
        </w:rPr>
        <w:t>建议一：加大宣传。在年初及县绩效考核和重点民生实事文件出台后，由党委书记牵头，成立专门考核组，即班子会议、绩效考核领导小组会议、相关责任单位负责人及责任人会议，统一了思想，明确了目标。</w:t>
      </w:r>
    </w:p>
    <w:p w14:paraId="6B5D32E8">
      <w:pPr>
        <w:widowControl w:val="0"/>
        <w:wordWrap/>
        <w:autoSpaceDN w:val="0"/>
        <w:adjustRightInd/>
        <w:snapToGrid/>
        <w:ind w:firstLine="640" w:firstLineChars="200"/>
        <w:textAlignment w:val="auto"/>
        <w:rPr>
          <w:rFonts w:ascii="仿宋" w:hAnsi="仿宋" w:eastAsia="仿宋"/>
          <w:color w:val="010101"/>
          <w:sz w:val="32"/>
          <w:szCs w:val="32"/>
        </w:rPr>
      </w:pPr>
      <w:r>
        <w:rPr>
          <w:rFonts w:ascii="仿宋" w:hAnsi="仿宋" w:eastAsia="仿宋"/>
          <w:color w:val="010101"/>
          <w:sz w:val="32"/>
          <w:szCs w:val="32"/>
        </w:rPr>
        <w:t>（二）</w:t>
      </w:r>
      <w:r>
        <w:rPr>
          <w:rFonts w:hint="eastAsia" w:ascii="仿宋" w:hAnsi="仿宋" w:eastAsia="仿宋"/>
          <w:color w:val="010101"/>
          <w:sz w:val="32"/>
          <w:szCs w:val="32"/>
        </w:rPr>
        <w:t>建议二：安排专项工作经费，加大经济投入力度及考核力度。解决各项目实施过程中所遇到的困难，确保此项工作的顺利开展。</w:t>
      </w:r>
    </w:p>
    <w:p w14:paraId="4DF960D9">
      <w:pPr>
        <w:widowControl w:val="0"/>
        <w:wordWrap/>
        <w:autoSpaceDN w:val="0"/>
        <w:adjustRightInd/>
        <w:snapToGrid/>
        <w:ind w:firstLine="640" w:firstLineChars="200"/>
        <w:textAlignment w:val="auto"/>
        <w:rPr>
          <w:rFonts w:ascii="仿宋" w:hAnsi="仿宋" w:eastAsia="仿宋"/>
          <w:color w:val="010101"/>
          <w:sz w:val="32"/>
          <w:szCs w:val="32"/>
        </w:rPr>
      </w:pPr>
      <w:r>
        <w:rPr>
          <w:rFonts w:ascii="仿宋" w:hAnsi="仿宋" w:eastAsia="仿宋"/>
          <w:color w:val="010101"/>
          <w:sz w:val="32"/>
          <w:szCs w:val="32"/>
        </w:rPr>
        <w:t>（三）</w:t>
      </w:r>
      <w:r>
        <w:rPr>
          <w:rFonts w:hint="eastAsia" w:ascii="仿宋" w:hAnsi="仿宋" w:eastAsia="仿宋"/>
          <w:color w:val="010101"/>
          <w:sz w:val="32"/>
          <w:szCs w:val="32"/>
        </w:rPr>
        <w:t>建议三：乡绩效考核和重点民生实事办公室制订了一系列制度，并将各项任务分解到具体单位和人员，实行一个领导、一套班子、一抓到底的工作模式，在工作开展过程中，乡实行“一月一讲评，一季一调度，一年一评比”的“三个一”奖惩制度，从而促进各项工作顺利开展。</w:t>
      </w:r>
    </w:p>
    <w:p w14:paraId="49A9AD1B">
      <w:pPr>
        <w:widowControl w:val="0"/>
        <w:wordWrap/>
        <w:autoSpaceDN w:val="0"/>
        <w:adjustRightInd/>
        <w:snapToGrid/>
        <w:ind w:firstLine="640" w:firstLineChars="200"/>
        <w:textAlignment w:val="auto"/>
        <w:rPr>
          <w:rFonts w:ascii="仿宋" w:hAnsi="仿宋" w:eastAsia="仿宋"/>
          <w:color w:val="010101"/>
          <w:sz w:val="32"/>
          <w:szCs w:val="32"/>
        </w:rPr>
      </w:pPr>
      <w:r>
        <w:rPr>
          <w:rFonts w:ascii="仿宋" w:hAnsi="仿宋" w:eastAsia="仿宋"/>
          <w:color w:val="010101"/>
          <w:sz w:val="32"/>
          <w:szCs w:val="32"/>
        </w:rPr>
        <w:t>（四）</w:t>
      </w:r>
      <w:r>
        <w:rPr>
          <w:rFonts w:hint="eastAsia" w:ascii="仿宋" w:hAnsi="仿宋" w:eastAsia="仿宋"/>
          <w:color w:val="010101"/>
          <w:sz w:val="32"/>
          <w:szCs w:val="32"/>
        </w:rPr>
        <w:t>建议四：乡绩效考核和重点民生实事办公室须每个季度对各项工作进行了督查，认真总结工作中的经验，查找出工作中的不足，并将各项工作完成情况通报到各相关责任人，以便与促进工作的开展。</w:t>
      </w:r>
    </w:p>
    <w:p w14:paraId="31BE7FB6">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rPr>
      </w:pPr>
    </w:p>
    <w:p w14:paraId="7949494F">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080000" w:fill="FFFFFF"/>
        </w:rPr>
        <w:t>附件：1.部门整体支出绩效评价基础数据表</w:t>
      </w:r>
    </w:p>
    <w:p w14:paraId="30677C63">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1609" w:firstLineChars="503"/>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080000" w:fill="FFFFFF"/>
        </w:rPr>
        <w:t>2.部门整体支出绩效自评表</w:t>
      </w:r>
    </w:p>
    <w:p w14:paraId="2D9EDFD0">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color="080000" w:fill="FFFFFF"/>
        </w:rPr>
      </w:pPr>
    </w:p>
    <w:p w14:paraId="33071988">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color="080000" w:fill="FFFFFF"/>
        </w:rPr>
      </w:pPr>
    </w:p>
    <w:p w14:paraId="729DF551">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color="080000" w:fill="FFFFFF"/>
        </w:rPr>
      </w:pPr>
    </w:p>
    <w:p w14:paraId="1453D7ED">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color="080000" w:fill="FFFFFF"/>
        </w:rPr>
      </w:pPr>
    </w:p>
    <w:p w14:paraId="0D9260E5">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color="080000" w:fill="FFFFFF"/>
        </w:rPr>
      </w:pPr>
    </w:p>
    <w:p w14:paraId="13DB905A">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color="080000" w:fill="FFFFFF"/>
        </w:rPr>
      </w:pPr>
    </w:p>
    <w:p w14:paraId="32FE1BDE">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color="080000" w:fill="FFFFFF"/>
        </w:rPr>
      </w:pPr>
    </w:p>
    <w:p w14:paraId="07B6A755">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color="080000" w:fill="FFFFFF"/>
        </w:rPr>
      </w:pPr>
    </w:p>
    <w:p w14:paraId="4F76CA4D">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color="080000" w:fill="FFFFFF"/>
        </w:rPr>
      </w:pPr>
    </w:p>
    <w:p w14:paraId="32EAA2C5">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color="080000" w:fill="FFFFFF"/>
        </w:rPr>
      </w:pPr>
    </w:p>
    <w:p w14:paraId="62935139">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24"/>
          <w:szCs w:val="24"/>
          <w:lang w:val="en-US" w:eastAsia="zh-CN"/>
        </w:rPr>
      </w:pPr>
      <w:r>
        <w:rPr>
          <w:rFonts w:hint="eastAsia" w:ascii="黑体" w:hAnsi="黑体" w:eastAsia="黑体" w:cs="黑体"/>
          <w:i w:val="0"/>
          <w:iCs w:val="0"/>
          <w:caps w:val="0"/>
          <w:color w:val="000000"/>
          <w:spacing w:val="0"/>
          <w:sz w:val="32"/>
          <w:szCs w:val="32"/>
          <w:shd w:val="clear" w:color="080000" w:fill="FFFFFF"/>
        </w:rPr>
        <w:t>附件</w:t>
      </w:r>
      <w:r>
        <w:rPr>
          <w:rFonts w:hint="eastAsia" w:ascii="黑体" w:hAnsi="黑体" w:eastAsia="黑体" w:cs="黑体"/>
          <w:i w:val="0"/>
          <w:iCs w:val="0"/>
          <w:caps w:val="0"/>
          <w:color w:val="000000"/>
          <w:spacing w:val="0"/>
          <w:sz w:val="32"/>
          <w:szCs w:val="32"/>
          <w:shd w:val="clear" w:color="080000" w:fill="FFFFFF"/>
          <w:lang w:val="en-US" w:eastAsia="zh-CN"/>
        </w:rPr>
        <w:t>1-</w:t>
      </w:r>
      <w:r>
        <w:rPr>
          <w:rFonts w:hint="eastAsia" w:ascii="黑体" w:hAnsi="黑体" w:eastAsia="黑体" w:cs="黑体"/>
          <w:i w:val="0"/>
          <w:iCs w:val="0"/>
          <w:caps w:val="0"/>
          <w:color w:val="000000"/>
          <w:spacing w:val="0"/>
          <w:sz w:val="32"/>
          <w:szCs w:val="32"/>
          <w:shd w:val="clear" w:color="080000" w:fill="FFFFFF"/>
        </w:rPr>
        <w:t>1</w:t>
      </w:r>
    </w:p>
    <w:p w14:paraId="4BFEF5D2">
      <w:pPr>
        <w:spacing w:line="740" w:lineRule="exact"/>
        <w:jc w:val="center"/>
        <w:rPr>
          <w:rFonts w:hint="eastAsia" w:ascii="黑体" w:hAnsi="黑体" w:eastAsia="黑体" w:cs="黑体"/>
          <w:spacing w:val="-20"/>
          <w:sz w:val="44"/>
          <w:szCs w:val="44"/>
        </w:rPr>
      </w:pPr>
      <w:r>
        <w:rPr>
          <w:rFonts w:hint="eastAsia" w:ascii="黑体" w:hAnsi="黑体" w:eastAsia="黑体" w:cs="黑体"/>
          <w:spacing w:val="-20"/>
          <w:sz w:val="44"/>
          <w:szCs w:val="44"/>
          <w:lang w:eastAsia="zh-CN"/>
        </w:rPr>
        <w:t>2023</w:t>
      </w:r>
      <w:r>
        <w:rPr>
          <w:rFonts w:hint="eastAsia" w:ascii="黑体" w:hAnsi="黑体" w:eastAsia="黑体" w:cs="黑体"/>
          <w:spacing w:val="-20"/>
          <w:sz w:val="44"/>
          <w:szCs w:val="44"/>
        </w:rPr>
        <w:t>年度部门整体支出绩效评价基础数据表</w:t>
      </w:r>
    </w:p>
    <w:p w14:paraId="5E3477F8">
      <w:pPr>
        <w:widowControl w:val="0"/>
        <w:wordWrap/>
        <w:adjustRightInd/>
        <w:snapToGrid/>
        <w:spacing w:line="200" w:lineRule="exact"/>
        <w:jc w:val="center"/>
        <w:textAlignment w:val="auto"/>
        <w:outlineLvl w:val="9"/>
        <w:rPr>
          <w:rFonts w:hint="default" w:ascii="Times New Roman" w:hAnsi="Times New Roman" w:eastAsia="方正小标宋_GBK" w:cs="Times New Roman"/>
          <w:sz w:val="44"/>
        </w:rPr>
      </w:pPr>
    </w:p>
    <w:tbl>
      <w:tblPr>
        <w:tblStyle w:val="4"/>
        <w:tblW w:w="100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43"/>
        <w:gridCol w:w="1207"/>
        <w:gridCol w:w="930"/>
        <w:gridCol w:w="945"/>
        <w:gridCol w:w="1110"/>
        <w:gridCol w:w="1155"/>
        <w:gridCol w:w="1155"/>
      </w:tblGrid>
      <w:tr w14:paraId="67523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43" w:type="dxa"/>
            <w:vMerge w:val="restart"/>
            <w:tcBorders>
              <w:top w:val="single" w:color="auto" w:sz="4" w:space="0"/>
              <w:left w:val="single" w:color="auto" w:sz="4" w:space="0"/>
              <w:bottom w:val="single" w:color="auto" w:sz="4" w:space="0"/>
              <w:right w:val="single" w:color="auto" w:sz="4" w:space="0"/>
            </w:tcBorders>
            <w:vAlign w:val="center"/>
          </w:tcPr>
          <w:p w14:paraId="56B50079">
            <w:pPr>
              <w:widowControl/>
              <w:spacing w:line="320" w:lineRule="exact"/>
              <w:jc w:val="center"/>
              <w:rPr>
                <w:rFonts w:hint="eastAsia" w:ascii="仿宋" w:hAnsi="仿宋" w:eastAsia="仿宋" w:cs="仿宋"/>
                <w:kern w:val="0"/>
                <w:sz w:val="32"/>
                <w:szCs w:val="21"/>
              </w:rPr>
            </w:pPr>
            <w:r>
              <w:rPr>
                <w:rFonts w:hint="eastAsia" w:ascii="仿宋" w:hAnsi="仿宋" w:eastAsia="仿宋" w:cs="仿宋"/>
                <w:b/>
                <w:bCs/>
                <w:kern w:val="0"/>
                <w:sz w:val="21"/>
                <w:szCs w:val="21"/>
              </w:rPr>
              <w:t>财政供养人员情况（人）</w:t>
            </w:r>
          </w:p>
        </w:tc>
        <w:tc>
          <w:tcPr>
            <w:tcW w:w="2137" w:type="dxa"/>
            <w:gridSpan w:val="2"/>
            <w:tcBorders>
              <w:top w:val="single" w:color="auto" w:sz="4" w:space="0"/>
              <w:left w:val="nil"/>
              <w:bottom w:val="single" w:color="auto" w:sz="4" w:space="0"/>
              <w:right w:val="single" w:color="auto" w:sz="4" w:space="0"/>
            </w:tcBorders>
            <w:vAlign w:val="center"/>
          </w:tcPr>
          <w:p w14:paraId="0DF7F44B">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编制数</w:t>
            </w:r>
          </w:p>
        </w:tc>
        <w:tc>
          <w:tcPr>
            <w:tcW w:w="2055" w:type="dxa"/>
            <w:gridSpan w:val="2"/>
            <w:tcBorders>
              <w:top w:val="single" w:color="auto" w:sz="4" w:space="0"/>
              <w:left w:val="nil"/>
              <w:bottom w:val="single" w:color="auto" w:sz="4" w:space="0"/>
              <w:right w:val="single" w:color="auto" w:sz="4" w:space="0"/>
            </w:tcBorders>
            <w:vAlign w:val="center"/>
          </w:tcPr>
          <w:p w14:paraId="542E5EBC">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lang w:eastAsia="zh-CN"/>
              </w:rPr>
              <w:t>2023</w:t>
            </w:r>
            <w:r>
              <w:rPr>
                <w:rFonts w:hint="eastAsia" w:ascii="仿宋" w:hAnsi="仿宋" w:eastAsia="仿宋" w:cs="仿宋"/>
                <w:b/>
                <w:bCs/>
                <w:kern w:val="0"/>
                <w:sz w:val="21"/>
                <w:szCs w:val="21"/>
              </w:rPr>
              <w:t>年实际在职人数</w:t>
            </w:r>
          </w:p>
        </w:tc>
        <w:tc>
          <w:tcPr>
            <w:tcW w:w="2310" w:type="dxa"/>
            <w:gridSpan w:val="2"/>
            <w:tcBorders>
              <w:top w:val="single" w:color="auto" w:sz="4" w:space="0"/>
              <w:left w:val="nil"/>
              <w:bottom w:val="single" w:color="auto" w:sz="4" w:space="0"/>
              <w:right w:val="single" w:color="auto" w:sz="4" w:space="0"/>
            </w:tcBorders>
            <w:vAlign w:val="center"/>
          </w:tcPr>
          <w:p w14:paraId="4972F081">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控制率</w:t>
            </w:r>
          </w:p>
        </w:tc>
      </w:tr>
      <w:tr w14:paraId="727CA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43" w:type="dxa"/>
            <w:vMerge w:val="continue"/>
            <w:tcBorders>
              <w:top w:val="single" w:color="auto" w:sz="4" w:space="0"/>
              <w:left w:val="single" w:color="auto" w:sz="4" w:space="0"/>
              <w:bottom w:val="single" w:color="auto" w:sz="4" w:space="0"/>
              <w:right w:val="single" w:color="auto" w:sz="4" w:space="0"/>
            </w:tcBorders>
            <w:vAlign w:val="center"/>
          </w:tcPr>
          <w:p w14:paraId="3087065E">
            <w:pPr>
              <w:widowControl/>
              <w:spacing w:line="320" w:lineRule="exact"/>
              <w:jc w:val="left"/>
              <w:rPr>
                <w:rFonts w:hint="eastAsia" w:ascii="仿宋" w:hAnsi="仿宋" w:eastAsia="仿宋" w:cs="仿宋"/>
                <w:kern w:val="0"/>
                <w:sz w:val="32"/>
                <w:szCs w:val="21"/>
              </w:rPr>
            </w:pPr>
          </w:p>
        </w:tc>
        <w:tc>
          <w:tcPr>
            <w:tcW w:w="2137" w:type="dxa"/>
            <w:gridSpan w:val="2"/>
            <w:tcBorders>
              <w:top w:val="single" w:color="auto" w:sz="4" w:space="0"/>
              <w:left w:val="nil"/>
              <w:bottom w:val="single" w:color="auto" w:sz="4" w:space="0"/>
              <w:right w:val="single" w:color="auto" w:sz="4" w:space="0"/>
            </w:tcBorders>
            <w:vAlign w:val="center"/>
          </w:tcPr>
          <w:p w14:paraId="74525698">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91</w:t>
            </w:r>
          </w:p>
        </w:tc>
        <w:tc>
          <w:tcPr>
            <w:tcW w:w="2055" w:type="dxa"/>
            <w:gridSpan w:val="2"/>
            <w:tcBorders>
              <w:top w:val="single" w:color="auto" w:sz="4" w:space="0"/>
              <w:left w:val="nil"/>
              <w:bottom w:val="single" w:color="auto" w:sz="4" w:space="0"/>
              <w:right w:val="single" w:color="auto" w:sz="4" w:space="0"/>
            </w:tcBorders>
            <w:vAlign w:val="center"/>
          </w:tcPr>
          <w:p w14:paraId="089F33A4">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82</w:t>
            </w: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auto" w:sz="4" w:space="0"/>
            </w:tcBorders>
            <w:vAlign w:val="center"/>
          </w:tcPr>
          <w:p w14:paraId="40526C63">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90.1%</w:t>
            </w:r>
          </w:p>
        </w:tc>
      </w:tr>
      <w:tr w14:paraId="41F56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4E8D9112">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经费控制情况（万元）</w:t>
            </w:r>
          </w:p>
        </w:tc>
        <w:tc>
          <w:tcPr>
            <w:tcW w:w="2137" w:type="dxa"/>
            <w:gridSpan w:val="2"/>
            <w:tcBorders>
              <w:top w:val="single" w:color="auto" w:sz="4" w:space="0"/>
              <w:left w:val="nil"/>
              <w:bottom w:val="single" w:color="auto" w:sz="4" w:space="0"/>
              <w:right w:val="single" w:color="000000" w:sz="4" w:space="0"/>
            </w:tcBorders>
            <w:vAlign w:val="center"/>
          </w:tcPr>
          <w:p w14:paraId="194049A6">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202</w:t>
            </w:r>
            <w:r>
              <w:rPr>
                <w:rFonts w:hint="eastAsia" w:ascii="仿宋" w:hAnsi="仿宋" w:eastAsia="仿宋" w:cs="仿宋"/>
                <w:b/>
                <w:bCs/>
                <w:kern w:val="0"/>
                <w:sz w:val="21"/>
                <w:szCs w:val="21"/>
                <w:lang w:val="en-US" w:eastAsia="zh-CN"/>
              </w:rPr>
              <w:t>2</w:t>
            </w:r>
            <w:r>
              <w:rPr>
                <w:rFonts w:hint="eastAsia" w:ascii="仿宋" w:hAnsi="仿宋" w:eastAsia="仿宋" w:cs="仿宋"/>
                <w:b/>
                <w:bCs/>
                <w:kern w:val="0"/>
                <w:sz w:val="21"/>
                <w:szCs w:val="21"/>
              </w:rPr>
              <w:t>年决算数</w:t>
            </w:r>
          </w:p>
        </w:tc>
        <w:tc>
          <w:tcPr>
            <w:tcW w:w="2055" w:type="dxa"/>
            <w:gridSpan w:val="2"/>
            <w:tcBorders>
              <w:top w:val="single" w:color="auto" w:sz="4" w:space="0"/>
              <w:left w:val="nil"/>
              <w:bottom w:val="single" w:color="auto" w:sz="4" w:space="0"/>
              <w:right w:val="single" w:color="000000" w:sz="4" w:space="0"/>
            </w:tcBorders>
            <w:vAlign w:val="center"/>
          </w:tcPr>
          <w:p w14:paraId="6CFE09BA">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lang w:eastAsia="zh-CN"/>
              </w:rPr>
              <w:t>2023</w:t>
            </w:r>
            <w:r>
              <w:rPr>
                <w:rFonts w:hint="eastAsia" w:ascii="仿宋" w:hAnsi="仿宋" w:eastAsia="仿宋" w:cs="仿宋"/>
                <w:b/>
                <w:bCs/>
                <w:kern w:val="0"/>
                <w:sz w:val="21"/>
                <w:szCs w:val="21"/>
              </w:rPr>
              <w:t>年预算数</w:t>
            </w:r>
          </w:p>
        </w:tc>
        <w:tc>
          <w:tcPr>
            <w:tcW w:w="2310" w:type="dxa"/>
            <w:gridSpan w:val="2"/>
            <w:tcBorders>
              <w:top w:val="single" w:color="auto" w:sz="4" w:space="0"/>
              <w:left w:val="nil"/>
              <w:bottom w:val="single" w:color="auto" w:sz="4" w:space="0"/>
              <w:right w:val="single" w:color="000000" w:sz="4" w:space="0"/>
            </w:tcBorders>
            <w:vAlign w:val="center"/>
          </w:tcPr>
          <w:p w14:paraId="359C527F">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lang w:eastAsia="zh-CN"/>
              </w:rPr>
              <w:t>2023</w:t>
            </w:r>
            <w:r>
              <w:rPr>
                <w:rFonts w:hint="eastAsia" w:ascii="仿宋" w:hAnsi="仿宋" w:eastAsia="仿宋" w:cs="仿宋"/>
                <w:b/>
                <w:bCs/>
                <w:kern w:val="0"/>
                <w:sz w:val="21"/>
                <w:szCs w:val="21"/>
              </w:rPr>
              <w:t>年决算数</w:t>
            </w:r>
          </w:p>
        </w:tc>
      </w:tr>
      <w:tr w14:paraId="77FD6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6DCBE11F">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三公经费</w:t>
            </w:r>
          </w:p>
        </w:tc>
        <w:tc>
          <w:tcPr>
            <w:tcW w:w="2137" w:type="dxa"/>
            <w:gridSpan w:val="2"/>
            <w:tcBorders>
              <w:top w:val="single" w:color="auto" w:sz="4" w:space="0"/>
              <w:left w:val="nil"/>
              <w:bottom w:val="single" w:color="auto" w:sz="4" w:space="0"/>
              <w:right w:val="single" w:color="000000" w:sz="4" w:space="0"/>
            </w:tcBorders>
            <w:vAlign w:val="center"/>
          </w:tcPr>
          <w:p w14:paraId="152E2F63">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20.5</w:t>
            </w: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vAlign w:val="center"/>
          </w:tcPr>
          <w:p w14:paraId="3771F38F">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19</w:t>
            </w:r>
          </w:p>
        </w:tc>
        <w:tc>
          <w:tcPr>
            <w:tcW w:w="2310" w:type="dxa"/>
            <w:gridSpan w:val="2"/>
            <w:tcBorders>
              <w:top w:val="single" w:color="auto" w:sz="4" w:space="0"/>
              <w:left w:val="nil"/>
              <w:bottom w:val="single" w:color="auto" w:sz="4" w:space="0"/>
              <w:right w:val="single" w:color="000000" w:sz="4" w:space="0"/>
            </w:tcBorders>
            <w:vAlign w:val="center"/>
          </w:tcPr>
          <w:p w14:paraId="75B21C2A">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16.75</w:t>
            </w:r>
            <w:r>
              <w:rPr>
                <w:rFonts w:hint="eastAsia" w:ascii="仿宋" w:hAnsi="仿宋" w:eastAsia="仿宋" w:cs="仿宋"/>
                <w:kern w:val="0"/>
                <w:sz w:val="21"/>
                <w:szCs w:val="21"/>
              </w:rPr>
              <w:t>　</w:t>
            </w:r>
          </w:p>
        </w:tc>
      </w:tr>
      <w:tr w14:paraId="0A940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3445C9B5">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1、公务用车购置和维护经费</w:t>
            </w:r>
          </w:p>
        </w:tc>
        <w:tc>
          <w:tcPr>
            <w:tcW w:w="2137" w:type="dxa"/>
            <w:gridSpan w:val="2"/>
            <w:tcBorders>
              <w:top w:val="single" w:color="auto" w:sz="4" w:space="0"/>
              <w:left w:val="nil"/>
              <w:bottom w:val="single" w:color="auto" w:sz="4" w:space="0"/>
              <w:right w:val="single" w:color="000000" w:sz="4" w:space="0"/>
            </w:tcBorders>
            <w:vAlign w:val="center"/>
          </w:tcPr>
          <w:p w14:paraId="1C69EBAD">
            <w:pPr>
              <w:widowControl/>
              <w:spacing w:line="320" w:lineRule="exact"/>
              <w:jc w:val="center"/>
              <w:rPr>
                <w:rFonts w:hint="eastAsia" w:ascii="仿宋" w:hAnsi="仿宋" w:eastAsia="仿宋" w:cs="仿宋"/>
                <w:kern w:val="0"/>
                <w:sz w:val="21"/>
                <w:szCs w:val="21"/>
                <w:lang w:val="en-US" w:eastAsia="zh-CN"/>
              </w:rPr>
            </w:pPr>
          </w:p>
        </w:tc>
        <w:tc>
          <w:tcPr>
            <w:tcW w:w="2055" w:type="dxa"/>
            <w:gridSpan w:val="2"/>
            <w:tcBorders>
              <w:top w:val="single" w:color="auto" w:sz="4" w:space="0"/>
              <w:left w:val="nil"/>
              <w:bottom w:val="single" w:color="auto" w:sz="4" w:space="0"/>
              <w:right w:val="single" w:color="000000" w:sz="4" w:space="0"/>
            </w:tcBorders>
            <w:vAlign w:val="center"/>
          </w:tcPr>
          <w:p w14:paraId="58986E19">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vAlign w:val="center"/>
          </w:tcPr>
          <w:p w14:paraId="440260A1">
            <w:pPr>
              <w:widowControl/>
              <w:spacing w:line="320" w:lineRule="exact"/>
              <w:jc w:val="center"/>
              <w:rPr>
                <w:rFonts w:hint="eastAsia" w:ascii="仿宋" w:hAnsi="仿宋" w:eastAsia="仿宋" w:cs="仿宋"/>
                <w:kern w:val="0"/>
                <w:sz w:val="21"/>
                <w:szCs w:val="21"/>
              </w:rPr>
            </w:pPr>
          </w:p>
        </w:tc>
      </w:tr>
      <w:tr w14:paraId="5F5FA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59E27D32">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其中：公车购置</w:t>
            </w:r>
          </w:p>
        </w:tc>
        <w:tc>
          <w:tcPr>
            <w:tcW w:w="2137" w:type="dxa"/>
            <w:gridSpan w:val="2"/>
            <w:tcBorders>
              <w:top w:val="single" w:color="auto" w:sz="4" w:space="0"/>
              <w:left w:val="nil"/>
              <w:bottom w:val="single" w:color="auto" w:sz="4" w:space="0"/>
              <w:right w:val="single" w:color="000000" w:sz="4" w:space="0"/>
            </w:tcBorders>
            <w:vAlign w:val="center"/>
          </w:tcPr>
          <w:p w14:paraId="55609B3E">
            <w:pPr>
              <w:widowControl/>
              <w:spacing w:line="320" w:lineRule="exact"/>
              <w:jc w:val="center"/>
              <w:rPr>
                <w:rFonts w:hint="eastAsia" w:ascii="仿宋" w:hAnsi="仿宋" w:eastAsia="仿宋" w:cs="仿宋"/>
                <w:kern w:val="0"/>
                <w:sz w:val="21"/>
                <w:szCs w:val="21"/>
              </w:rPr>
            </w:pPr>
          </w:p>
        </w:tc>
        <w:tc>
          <w:tcPr>
            <w:tcW w:w="2055" w:type="dxa"/>
            <w:gridSpan w:val="2"/>
            <w:tcBorders>
              <w:top w:val="single" w:color="auto" w:sz="4" w:space="0"/>
              <w:left w:val="nil"/>
              <w:bottom w:val="single" w:color="auto" w:sz="4" w:space="0"/>
              <w:right w:val="single" w:color="000000" w:sz="4" w:space="0"/>
            </w:tcBorders>
            <w:vAlign w:val="center"/>
          </w:tcPr>
          <w:p w14:paraId="240A6D2D">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vAlign w:val="center"/>
          </w:tcPr>
          <w:p w14:paraId="46175353">
            <w:pPr>
              <w:widowControl/>
              <w:spacing w:line="320" w:lineRule="exact"/>
              <w:jc w:val="center"/>
              <w:rPr>
                <w:rFonts w:hint="eastAsia" w:ascii="仿宋" w:hAnsi="仿宋" w:eastAsia="仿宋" w:cs="仿宋"/>
                <w:kern w:val="0"/>
                <w:sz w:val="21"/>
                <w:szCs w:val="21"/>
              </w:rPr>
            </w:pPr>
          </w:p>
        </w:tc>
      </w:tr>
      <w:tr w14:paraId="1F10E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31F78146">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公车运行维护</w:t>
            </w:r>
          </w:p>
        </w:tc>
        <w:tc>
          <w:tcPr>
            <w:tcW w:w="2137" w:type="dxa"/>
            <w:gridSpan w:val="2"/>
            <w:tcBorders>
              <w:top w:val="single" w:color="auto" w:sz="4" w:space="0"/>
              <w:left w:val="nil"/>
              <w:bottom w:val="single" w:color="auto" w:sz="4" w:space="0"/>
              <w:right w:val="single" w:color="000000" w:sz="4" w:space="0"/>
            </w:tcBorders>
            <w:vAlign w:val="center"/>
          </w:tcPr>
          <w:p w14:paraId="618EF6BC">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vAlign w:val="center"/>
          </w:tcPr>
          <w:p w14:paraId="4B695D94">
            <w:pPr>
              <w:widowControl/>
              <w:spacing w:line="320" w:lineRule="exact"/>
              <w:jc w:val="center"/>
              <w:rPr>
                <w:rFonts w:hint="eastAsia" w:ascii="仿宋" w:hAnsi="仿宋" w:eastAsia="仿宋" w:cs="仿宋"/>
                <w:kern w:val="0"/>
                <w:sz w:val="21"/>
                <w:szCs w:val="21"/>
              </w:rPr>
            </w:pPr>
          </w:p>
        </w:tc>
        <w:tc>
          <w:tcPr>
            <w:tcW w:w="2310" w:type="dxa"/>
            <w:gridSpan w:val="2"/>
            <w:tcBorders>
              <w:top w:val="single" w:color="auto" w:sz="4" w:space="0"/>
              <w:left w:val="nil"/>
              <w:bottom w:val="single" w:color="auto" w:sz="4" w:space="0"/>
              <w:right w:val="single" w:color="000000" w:sz="4" w:space="0"/>
            </w:tcBorders>
            <w:vAlign w:val="center"/>
          </w:tcPr>
          <w:p w14:paraId="25AA49C0">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6945C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20564745">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2、出国经费</w:t>
            </w:r>
          </w:p>
        </w:tc>
        <w:tc>
          <w:tcPr>
            <w:tcW w:w="2137" w:type="dxa"/>
            <w:gridSpan w:val="2"/>
            <w:tcBorders>
              <w:top w:val="single" w:color="auto" w:sz="4" w:space="0"/>
              <w:left w:val="nil"/>
              <w:bottom w:val="single" w:color="auto" w:sz="4" w:space="0"/>
              <w:right w:val="single" w:color="000000" w:sz="4" w:space="0"/>
            </w:tcBorders>
            <w:vAlign w:val="center"/>
          </w:tcPr>
          <w:p w14:paraId="65CDCBD2">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vAlign w:val="center"/>
          </w:tcPr>
          <w:p w14:paraId="2F9FE633">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vAlign w:val="center"/>
          </w:tcPr>
          <w:p w14:paraId="4D9FA7BA">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7D583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2F8EAE66">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3、公务接待</w:t>
            </w:r>
          </w:p>
        </w:tc>
        <w:tc>
          <w:tcPr>
            <w:tcW w:w="2137" w:type="dxa"/>
            <w:gridSpan w:val="2"/>
            <w:tcBorders>
              <w:top w:val="single" w:color="auto" w:sz="4" w:space="0"/>
              <w:left w:val="nil"/>
              <w:bottom w:val="single" w:color="auto" w:sz="4" w:space="0"/>
              <w:right w:val="single" w:color="000000" w:sz="4" w:space="0"/>
            </w:tcBorders>
            <w:vAlign w:val="center"/>
          </w:tcPr>
          <w:p w14:paraId="55515D0A">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20.5</w:t>
            </w: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vAlign w:val="center"/>
          </w:tcPr>
          <w:p w14:paraId="404EC2D8">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19</w:t>
            </w:r>
          </w:p>
        </w:tc>
        <w:tc>
          <w:tcPr>
            <w:tcW w:w="2310" w:type="dxa"/>
            <w:gridSpan w:val="2"/>
            <w:tcBorders>
              <w:top w:val="single" w:color="auto" w:sz="4" w:space="0"/>
              <w:left w:val="nil"/>
              <w:bottom w:val="single" w:color="auto" w:sz="4" w:space="0"/>
              <w:right w:val="single" w:color="000000" w:sz="4" w:space="0"/>
            </w:tcBorders>
            <w:vAlign w:val="center"/>
          </w:tcPr>
          <w:p w14:paraId="35A06C37">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16.75</w:t>
            </w:r>
            <w:r>
              <w:rPr>
                <w:rFonts w:hint="eastAsia" w:ascii="仿宋" w:hAnsi="仿宋" w:eastAsia="仿宋" w:cs="仿宋"/>
                <w:kern w:val="0"/>
                <w:sz w:val="21"/>
                <w:szCs w:val="21"/>
              </w:rPr>
              <w:t>　</w:t>
            </w:r>
          </w:p>
        </w:tc>
      </w:tr>
      <w:tr w14:paraId="68B08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7CE91ECD">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项目支出</w:t>
            </w:r>
          </w:p>
        </w:tc>
        <w:tc>
          <w:tcPr>
            <w:tcW w:w="2137" w:type="dxa"/>
            <w:gridSpan w:val="2"/>
            <w:tcBorders>
              <w:top w:val="single" w:color="auto" w:sz="4" w:space="0"/>
              <w:left w:val="nil"/>
              <w:bottom w:val="single" w:color="auto" w:sz="4" w:space="0"/>
              <w:right w:val="single" w:color="000000" w:sz="4" w:space="0"/>
            </w:tcBorders>
            <w:vAlign w:val="center"/>
          </w:tcPr>
          <w:p w14:paraId="2B1FD78E">
            <w:pPr>
              <w:widowControl/>
              <w:jc w:val="center"/>
              <w:rPr>
                <w:rFonts w:hint="eastAsia" w:ascii="仿宋" w:hAnsi="仿宋" w:eastAsia="仿宋" w:cs="仿宋"/>
                <w:kern w:val="0"/>
                <w:sz w:val="21"/>
                <w:szCs w:val="21"/>
              </w:rPr>
            </w:pPr>
            <w:r>
              <w:rPr>
                <w:rFonts w:hint="eastAsia" w:eastAsia="仿宋_GB2312"/>
                <w:kern w:val="0"/>
                <w:szCs w:val="21"/>
                <w:lang w:val="en-US" w:eastAsia="zh-CN"/>
              </w:rPr>
              <w:t>1690.14</w:t>
            </w:r>
          </w:p>
        </w:tc>
        <w:tc>
          <w:tcPr>
            <w:tcW w:w="2055" w:type="dxa"/>
            <w:gridSpan w:val="2"/>
            <w:tcBorders>
              <w:top w:val="single" w:color="auto" w:sz="4" w:space="0"/>
              <w:left w:val="nil"/>
              <w:bottom w:val="single" w:color="auto" w:sz="4" w:space="0"/>
              <w:right w:val="single" w:color="000000" w:sz="4" w:space="0"/>
            </w:tcBorders>
            <w:vAlign w:val="center"/>
          </w:tcPr>
          <w:p w14:paraId="31C6E60E">
            <w:pPr>
              <w:widowControl/>
              <w:spacing w:line="320" w:lineRule="exact"/>
              <w:jc w:val="center"/>
              <w:rPr>
                <w:rFonts w:hint="eastAsia" w:ascii="仿宋" w:hAnsi="仿宋" w:eastAsia="仿宋" w:cs="仿宋"/>
                <w:kern w:val="0"/>
                <w:sz w:val="21"/>
                <w:szCs w:val="21"/>
              </w:rPr>
            </w:pPr>
          </w:p>
        </w:tc>
        <w:tc>
          <w:tcPr>
            <w:tcW w:w="2310" w:type="dxa"/>
            <w:gridSpan w:val="2"/>
            <w:tcBorders>
              <w:top w:val="single" w:color="auto" w:sz="4" w:space="0"/>
              <w:left w:val="nil"/>
              <w:bottom w:val="single" w:color="auto" w:sz="4" w:space="0"/>
              <w:right w:val="single" w:color="000000" w:sz="4" w:space="0"/>
            </w:tcBorders>
            <w:vAlign w:val="center"/>
          </w:tcPr>
          <w:p w14:paraId="73833F52">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2868.83</w:t>
            </w:r>
          </w:p>
        </w:tc>
      </w:tr>
      <w:tr w14:paraId="36C49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07092A72">
            <w:pPr>
              <w:widowControl/>
              <w:spacing w:line="320" w:lineRule="exact"/>
              <w:ind w:firstLine="315" w:firstLineChars="150"/>
              <w:rPr>
                <w:rFonts w:hint="eastAsia" w:ascii="仿宋" w:hAnsi="仿宋" w:eastAsia="仿宋" w:cs="仿宋"/>
                <w:kern w:val="0"/>
                <w:sz w:val="21"/>
                <w:szCs w:val="21"/>
              </w:rPr>
            </w:pPr>
            <w:r>
              <w:rPr>
                <w:rFonts w:hint="eastAsia" w:ascii="仿宋" w:hAnsi="仿宋" w:eastAsia="仿宋" w:cs="仿宋"/>
                <w:kern w:val="0"/>
                <w:sz w:val="21"/>
                <w:szCs w:val="21"/>
              </w:rPr>
              <w:t xml:space="preserve"> 1、业务工作经费</w:t>
            </w:r>
          </w:p>
        </w:tc>
        <w:tc>
          <w:tcPr>
            <w:tcW w:w="2137" w:type="dxa"/>
            <w:gridSpan w:val="2"/>
            <w:tcBorders>
              <w:top w:val="single" w:color="auto" w:sz="4" w:space="0"/>
              <w:left w:val="nil"/>
              <w:bottom w:val="single" w:color="auto" w:sz="4" w:space="0"/>
              <w:right w:val="single" w:color="000000" w:sz="4" w:space="0"/>
            </w:tcBorders>
            <w:vAlign w:val="center"/>
          </w:tcPr>
          <w:p w14:paraId="13279256">
            <w:pPr>
              <w:widowControl/>
              <w:jc w:val="center"/>
              <w:rPr>
                <w:rFonts w:hint="eastAsia" w:ascii="仿宋" w:hAnsi="仿宋" w:eastAsia="仿宋" w:cs="仿宋"/>
                <w:kern w:val="0"/>
                <w:sz w:val="21"/>
                <w:szCs w:val="21"/>
              </w:rPr>
            </w:pPr>
            <w:r>
              <w:rPr>
                <w:rFonts w:hint="eastAsia" w:eastAsia="仿宋_GB2312" w:cs="Times New Roman"/>
                <w:kern w:val="0"/>
                <w:sz w:val="21"/>
                <w:szCs w:val="21"/>
                <w:lang w:val="en-US" w:eastAsia="zh-CN" w:bidi="ar-SA"/>
              </w:rPr>
              <w:t>200.12</w:t>
            </w:r>
          </w:p>
        </w:tc>
        <w:tc>
          <w:tcPr>
            <w:tcW w:w="2055" w:type="dxa"/>
            <w:gridSpan w:val="2"/>
            <w:tcBorders>
              <w:top w:val="single" w:color="auto" w:sz="4" w:space="0"/>
              <w:left w:val="nil"/>
              <w:bottom w:val="single" w:color="auto" w:sz="4" w:space="0"/>
              <w:right w:val="single" w:color="000000" w:sz="4" w:space="0"/>
            </w:tcBorders>
            <w:vAlign w:val="center"/>
          </w:tcPr>
          <w:p w14:paraId="04F03EEA">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vAlign w:val="center"/>
          </w:tcPr>
          <w:p w14:paraId="2151AD38">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204.07</w:t>
            </w:r>
          </w:p>
        </w:tc>
      </w:tr>
      <w:tr w14:paraId="6FED3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167B5435">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2、</w:t>
            </w:r>
            <w:r>
              <w:rPr>
                <w:rFonts w:hint="eastAsia" w:ascii="仿宋" w:hAnsi="仿宋" w:eastAsia="仿宋" w:cs="仿宋"/>
                <w:kern w:val="0"/>
                <w:sz w:val="21"/>
                <w:szCs w:val="21"/>
                <w:lang w:val="en-US" w:eastAsia="zh-CN"/>
              </w:rPr>
              <w:t>运行维护</w:t>
            </w:r>
            <w:r>
              <w:rPr>
                <w:rFonts w:hint="eastAsia" w:ascii="仿宋" w:hAnsi="仿宋" w:eastAsia="仿宋" w:cs="仿宋"/>
                <w:kern w:val="0"/>
                <w:sz w:val="21"/>
                <w:szCs w:val="21"/>
              </w:rPr>
              <w:t>经费</w:t>
            </w:r>
          </w:p>
        </w:tc>
        <w:tc>
          <w:tcPr>
            <w:tcW w:w="2137" w:type="dxa"/>
            <w:gridSpan w:val="2"/>
            <w:tcBorders>
              <w:top w:val="single" w:color="auto" w:sz="4" w:space="0"/>
              <w:left w:val="nil"/>
              <w:bottom w:val="single" w:color="auto" w:sz="4" w:space="0"/>
              <w:right w:val="single" w:color="000000" w:sz="4" w:space="0"/>
            </w:tcBorders>
            <w:vAlign w:val="center"/>
          </w:tcPr>
          <w:p w14:paraId="77E16025">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225</w:t>
            </w:r>
          </w:p>
        </w:tc>
        <w:tc>
          <w:tcPr>
            <w:tcW w:w="2055" w:type="dxa"/>
            <w:gridSpan w:val="2"/>
            <w:tcBorders>
              <w:top w:val="single" w:color="auto" w:sz="4" w:space="0"/>
              <w:left w:val="nil"/>
              <w:bottom w:val="single" w:color="auto" w:sz="4" w:space="0"/>
              <w:right w:val="single" w:color="000000" w:sz="4" w:space="0"/>
            </w:tcBorders>
            <w:vAlign w:val="center"/>
          </w:tcPr>
          <w:p w14:paraId="0FD87F92">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vAlign w:val="center"/>
          </w:tcPr>
          <w:p w14:paraId="0E85862E">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39.63</w:t>
            </w:r>
            <w:r>
              <w:rPr>
                <w:rFonts w:hint="eastAsia" w:ascii="仿宋" w:hAnsi="仿宋" w:eastAsia="仿宋" w:cs="仿宋"/>
                <w:kern w:val="0"/>
                <w:sz w:val="21"/>
                <w:szCs w:val="21"/>
              </w:rPr>
              <w:t>　</w:t>
            </w:r>
          </w:p>
        </w:tc>
      </w:tr>
      <w:tr w14:paraId="0B005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46D014AF">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3、</w:t>
            </w:r>
            <w:r>
              <w:rPr>
                <w:rFonts w:hint="eastAsia" w:ascii="仿宋" w:hAnsi="仿宋" w:eastAsia="仿宋" w:cs="仿宋"/>
                <w:kern w:val="0"/>
                <w:sz w:val="21"/>
                <w:szCs w:val="21"/>
                <w:lang w:val="en-US" w:eastAsia="zh-CN"/>
              </w:rPr>
              <w:t>上级</w:t>
            </w:r>
            <w:r>
              <w:rPr>
                <w:rFonts w:hint="eastAsia" w:ascii="仿宋" w:hAnsi="仿宋" w:eastAsia="仿宋" w:cs="仿宋"/>
                <w:kern w:val="0"/>
                <w:sz w:val="21"/>
                <w:szCs w:val="21"/>
              </w:rPr>
              <w:t>专项资金</w:t>
            </w:r>
          </w:p>
        </w:tc>
        <w:tc>
          <w:tcPr>
            <w:tcW w:w="2137" w:type="dxa"/>
            <w:gridSpan w:val="2"/>
            <w:tcBorders>
              <w:top w:val="single" w:color="auto" w:sz="4" w:space="0"/>
              <w:left w:val="nil"/>
              <w:bottom w:val="single" w:color="auto" w:sz="4" w:space="0"/>
              <w:right w:val="single" w:color="000000" w:sz="4" w:space="0"/>
            </w:tcBorders>
            <w:vAlign w:val="center"/>
          </w:tcPr>
          <w:p w14:paraId="1A150D3D">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1265.02</w:t>
            </w:r>
          </w:p>
        </w:tc>
        <w:tc>
          <w:tcPr>
            <w:tcW w:w="2055" w:type="dxa"/>
            <w:gridSpan w:val="2"/>
            <w:tcBorders>
              <w:top w:val="single" w:color="auto" w:sz="4" w:space="0"/>
              <w:left w:val="nil"/>
              <w:bottom w:val="single" w:color="auto" w:sz="4" w:space="0"/>
              <w:right w:val="single" w:color="000000" w:sz="4" w:space="0"/>
            </w:tcBorders>
            <w:vAlign w:val="center"/>
          </w:tcPr>
          <w:p w14:paraId="30780779">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vAlign w:val="center"/>
          </w:tcPr>
          <w:p w14:paraId="51CBEBA8">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2625.13</w:t>
            </w:r>
            <w:r>
              <w:rPr>
                <w:rFonts w:hint="eastAsia" w:ascii="仿宋" w:hAnsi="仿宋" w:eastAsia="仿宋" w:cs="仿宋"/>
                <w:kern w:val="0"/>
                <w:sz w:val="21"/>
                <w:szCs w:val="21"/>
              </w:rPr>
              <w:t>　</w:t>
            </w:r>
          </w:p>
        </w:tc>
      </w:tr>
      <w:tr w14:paraId="28267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040CFD65">
            <w:pPr>
              <w:widowControl/>
              <w:spacing w:line="320" w:lineRule="exact"/>
              <w:ind w:firstLine="420" w:firstLineChars="200"/>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其中：××专项资金</w:t>
            </w:r>
          </w:p>
        </w:tc>
        <w:tc>
          <w:tcPr>
            <w:tcW w:w="2137" w:type="dxa"/>
            <w:gridSpan w:val="2"/>
            <w:tcBorders>
              <w:top w:val="single" w:color="auto" w:sz="4" w:space="0"/>
              <w:left w:val="nil"/>
              <w:bottom w:val="single" w:color="auto" w:sz="4" w:space="0"/>
              <w:right w:val="single" w:color="000000" w:sz="4" w:space="0"/>
            </w:tcBorders>
            <w:vAlign w:val="center"/>
          </w:tcPr>
          <w:p w14:paraId="7BB4DAF6">
            <w:pPr>
              <w:widowControl/>
              <w:spacing w:line="320" w:lineRule="exact"/>
              <w:jc w:val="center"/>
              <w:rPr>
                <w:rFonts w:hint="eastAsia" w:ascii="仿宋" w:hAnsi="仿宋" w:eastAsia="仿宋" w:cs="仿宋"/>
                <w:kern w:val="0"/>
                <w:sz w:val="21"/>
                <w:szCs w:val="21"/>
              </w:rPr>
            </w:pPr>
          </w:p>
        </w:tc>
        <w:tc>
          <w:tcPr>
            <w:tcW w:w="2055" w:type="dxa"/>
            <w:gridSpan w:val="2"/>
            <w:tcBorders>
              <w:top w:val="single" w:color="auto" w:sz="4" w:space="0"/>
              <w:left w:val="nil"/>
              <w:bottom w:val="single" w:color="auto" w:sz="4" w:space="0"/>
              <w:right w:val="single" w:color="000000" w:sz="4" w:space="0"/>
            </w:tcBorders>
            <w:vAlign w:val="center"/>
          </w:tcPr>
          <w:p w14:paraId="4E7294DE">
            <w:pPr>
              <w:widowControl/>
              <w:spacing w:line="320" w:lineRule="exact"/>
              <w:jc w:val="center"/>
              <w:rPr>
                <w:rFonts w:hint="eastAsia" w:ascii="仿宋" w:hAnsi="仿宋" w:eastAsia="仿宋" w:cs="仿宋"/>
                <w:kern w:val="0"/>
                <w:sz w:val="21"/>
                <w:szCs w:val="21"/>
              </w:rPr>
            </w:pPr>
          </w:p>
        </w:tc>
        <w:tc>
          <w:tcPr>
            <w:tcW w:w="2310" w:type="dxa"/>
            <w:gridSpan w:val="2"/>
            <w:tcBorders>
              <w:top w:val="single" w:color="auto" w:sz="4" w:space="0"/>
              <w:left w:val="nil"/>
              <w:bottom w:val="single" w:color="auto" w:sz="4" w:space="0"/>
              <w:right w:val="single" w:color="000000" w:sz="4" w:space="0"/>
            </w:tcBorders>
            <w:vAlign w:val="center"/>
          </w:tcPr>
          <w:p w14:paraId="2B584CA2">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6CF54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4E9EA05F">
            <w:pPr>
              <w:widowControl/>
              <w:spacing w:line="320" w:lineRule="exac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 xml:space="preserve"> </w:t>
            </w:r>
            <w:r>
              <w:rPr>
                <w:rFonts w:hint="eastAsia" w:ascii="仿宋" w:hAnsi="仿宋" w:eastAsia="仿宋" w:cs="仿宋"/>
                <w:kern w:val="0"/>
                <w:sz w:val="21"/>
                <w:szCs w:val="21"/>
                <w:lang w:val="en-US" w:eastAsia="zh-CN"/>
              </w:rPr>
              <w:t xml:space="preserve">         ××专项资金</w:t>
            </w:r>
          </w:p>
        </w:tc>
        <w:tc>
          <w:tcPr>
            <w:tcW w:w="2137" w:type="dxa"/>
            <w:gridSpan w:val="2"/>
            <w:tcBorders>
              <w:top w:val="single" w:color="auto" w:sz="4" w:space="0"/>
              <w:left w:val="nil"/>
              <w:bottom w:val="single" w:color="auto" w:sz="4" w:space="0"/>
              <w:right w:val="single" w:color="000000" w:sz="4" w:space="0"/>
            </w:tcBorders>
            <w:vAlign w:val="center"/>
          </w:tcPr>
          <w:p w14:paraId="56D2B3C4">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vAlign w:val="center"/>
          </w:tcPr>
          <w:p w14:paraId="3805A4D1">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vAlign w:val="center"/>
          </w:tcPr>
          <w:p w14:paraId="2A56CF00">
            <w:pPr>
              <w:widowControl/>
              <w:spacing w:line="320" w:lineRule="exact"/>
              <w:jc w:val="center"/>
              <w:rPr>
                <w:rFonts w:hint="eastAsia" w:ascii="仿宋" w:hAnsi="仿宋" w:eastAsia="仿宋" w:cs="仿宋"/>
                <w:kern w:val="0"/>
                <w:sz w:val="21"/>
                <w:szCs w:val="21"/>
              </w:rPr>
            </w:pPr>
          </w:p>
        </w:tc>
      </w:tr>
      <w:tr w14:paraId="4E6F2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6222F21D">
            <w:pPr>
              <w:widowControl/>
              <w:spacing w:line="320" w:lineRule="exact"/>
              <w:rPr>
                <w:rFonts w:hint="eastAsia" w:ascii="仿宋" w:hAnsi="仿宋" w:eastAsia="仿宋" w:cs="仿宋"/>
                <w:kern w:val="0"/>
                <w:sz w:val="21"/>
                <w:szCs w:val="21"/>
                <w:lang w:val="en-US" w:eastAsia="zh-CN"/>
              </w:rPr>
            </w:pPr>
            <w:r>
              <w:rPr>
                <w:rFonts w:hint="eastAsia" w:ascii="仿宋" w:hAnsi="仿宋" w:eastAsia="仿宋" w:cs="仿宋"/>
                <w:b/>
                <w:bCs/>
                <w:kern w:val="0"/>
                <w:sz w:val="21"/>
                <w:szCs w:val="21"/>
                <w:lang w:val="en-US" w:eastAsia="zh-CN"/>
              </w:rPr>
              <w:t>公用经费</w:t>
            </w:r>
          </w:p>
        </w:tc>
        <w:tc>
          <w:tcPr>
            <w:tcW w:w="2137" w:type="dxa"/>
            <w:gridSpan w:val="2"/>
            <w:tcBorders>
              <w:top w:val="single" w:color="auto" w:sz="4" w:space="0"/>
              <w:left w:val="nil"/>
              <w:bottom w:val="single" w:color="auto" w:sz="4" w:space="0"/>
              <w:right w:val="single" w:color="000000" w:sz="4" w:space="0"/>
            </w:tcBorders>
            <w:vAlign w:val="center"/>
          </w:tcPr>
          <w:p w14:paraId="6C234B62">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670.5</w:t>
            </w:r>
          </w:p>
        </w:tc>
        <w:tc>
          <w:tcPr>
            <w:tcW w:w="2055" w:type="dxa"/>
            <w:gridSpan w:val="2"/>
            <w:tcBorders>
              <w:top w:val="single" w:color="auto" w:sz="4" w:space="0"/>
              <w:left w:val="nil"/>
              <w:bottom w:val="single" w:color="auto" w:sz="4" w:space="0"/>
              <w:right w:val="single" w:color="000000" w:sz="4" w:space="0"/>
            </w:tcBorders>
            <w:vAlign w:val="center"/>
          </w:tcPr>
          <w:p w14:paraId="7A5430BD">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434.8</w:t>
            </w:r>
          </w:p>
        </w:tc>
        <w:tc>
          <w:tcPr>
            <w:tcW w:w="2310" w:type="dxa"/>
            <w:gridSpan w:val="2"/>
            <w:tcBorders>
              <w:top w:val="single" w:color="auto" w:sz="4" w:space="0"/>
              <w:left w:val="nil"/>
              <w:bottom w:val="single" w:color="auto" w:sz="4" w:space="0"/>
              <w:right w:val="single" w:color="000000" w:sz="4" w:space="0"/>
            </w:tcBorders>
            <w:vAlign w:val="center"/>
          </w:tcPr>
          <w:p w14:paraId="39BCA2B1">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355.73</w:t>
            </w:r>
          </w:p>
        </w:tc>
      </w:tr>
      <w:tr w14:paraId="762BB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72C787CC">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其中：办公经费</w:t>
            </w:r>
          </w:p>
        </w:tc>
        <w:tc>
          <w:tcPr>
            <w:tcW w:w="2137" w:type="dxa"/>
            <w:gridSpan w:val="2"/>
            <w:tcBorders>
              <w:top w:val="single" w:color="auto" w:sz="4" w:space="0"/>
              <w:left w:val="nil"/>
              <w:bottom w:val="single" w:color="auto" w:sz="4" w:space="0"/>
              <w:right w:val="single" w:color="000000" w:sz="4" w:space="0"/>
            </w:tcBorders>
            <w:vAlign w:val="center"/>
          </w:tcPr>
          <w:p w14:paraId="505C33C7">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13.15</w:t>
            </w:r>
          </w:p>
        </w:tc>
        <w:tc>
          <w:tcPr>
            <w:tcW w:w="2055" w:type="dxa"/>
            <w:gridSpan w:val="2"/>
            <w:tcBorders>
              <w:top w:val="single" w:color="auto" w:sz="4" w:space="0"/>
              <w:left w:val="nil"/>
              <w:bottom w:val="single" w:color="auto" w:sz="4" w:space="0"/>
              <w:right w:val="single" w:color="000000" w:sz="4" w:space="0"/>
            </w:tcBorders>
            <w:vAlign w:val="center"/>
          </w:tcPr>
          <w:p w14:paraId="10809062">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20</w:t>
            </w:r>
          </w:p>
        </w:tc>
        <w:tc>
          <w:tcPr>
            <w:tcW w:w="2310" w:type="dxa"/>
            <w:gridSpan w:val="2"/>
            <w:tcBorders>
              <w:top w:val="single" w:color="auto" w:sz="4" w:space="0"/>
              <w:left w:val="nil"/>
              <w:bottom w:val="single" w:color="auto" w:sz="4" w:space="0"/>
              <w:right w:val="single" w:color="000000" w:sz="4" w:space="0"/>
            </w:tcBorders>
            <w:vAlign w:val="center"/>
          </w:tcPr>
          <w:p w14:paraId="27EF8B2B">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19.54</w:t>
            </w:r>
            <w:r>
              <w:rPr>
                <w:rFonts w:hint="eastAsia" w:ascii="仿宋" w:hAnsi="仿宋" w:eastAsia="仿宋" w:cs="仿宋"/>
                <w:kern w:val="0"/>
                <w:sz w:val="21"/>
                <w:szCs w:val="21"/>
              </w:rPr>
              <w:t>　</w:t>
            </w:r>
          </w:p>
        </w:tc>
      </w:tr>
      <w:tr w14:paraId="6A430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79EBDD19">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水费、电费、差旅费</w:t>
            </w:r>
          </w:p>
        </w:tc>
        <w:tc>
          <w:tcPr>
            <w:tcW w:w="2137" w:type="dxa"/>
            <w:gridSpan w:val="2"/>
            <w:tcBorders>
              <w:top w:val="single" w:color="auto" w:sz="4" w:space="0"/>
              <w:left w:val="nil"/>
              <w:bottom w:val="single" w:color="auto" w:sz="4" w:space="0"/>
              <w:right w:val="single" w:color="000000" w:sz="4" w:space="0"/>
            </w:tcBorders>
            <w:vAlign w:val="center"/>
          </w:tcPr>
          <w:p w14:paraId="05786843">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101.65</w:t>
            </w: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vAlign w:val="center"/>
          </w:tcPr>
          <w:p w14:paraId="170E451F">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12</w:t>
            </w:r>
          </w:p>
        </w:tc>
        <w:tc>
          <w:tcPr>
            <w:tcW w:w="2310" w:type="dxa"/>
            <w:gridSpan w:val="2"/>
            <w:tcBorders>
              <w:top w:val="single" w:color="auto" w:sz="4" w:space="0"/>
              <w:left w:val="nil"/>
              <w:bottom w:val="single" w:color="auto" w:sz="4" w:space="0"/>
              <w:right w:val="single" w:color="000000" w:sz="4" w:space="0"/>
            </w:tcBorders>
            <w:vAlign w:val="center"/>
          </w:tcPr>
          <w:p w14:paraId="470C89A9">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75.22</w:t>
            </w:r>
          </w:p>
        </w:tc>
      </w:tr>
      <w:tr w14:paraId="02206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5C3E9B03">
            <w:pPr>
              <w:widowControl/>
              <w:spacing w:line="320" w:lineRule="exact"/>
              <w:jc w:val="center"/>
              <w:rPr>
                <w:rFonts w:hint="eastAsia" w:ascii="仿宋" w:hAnsi="仿宋" w:eastAsia="仿宋" w:cs="仿宋"/>
                <w:kern w:val="0"/>
                <w:sz w:val="21"/>
                <w:szCs w:val="21"/>
                <w:lang w:val="en-US"/>
              </w:rPr>
            </w:pPr>
            <w:r>
              <w:rPr>
                <w:rFonts w:hint="eastAsia" w:ascii="仿宋" w:hAnsi="仿宋" w:eastAsia="仿宋" w:cs="仿宋"/>
                <w:kern w:val="0"/>
                <w:sz w:val="21"/>
                <w:szCs w:val="21"/>
                <w:lang w:val="en-US"/>
              </w:rPr>
              <w:t xml:space="preserve"> 会议费、培训费</w:t>
            </w:r>
          </w:p>
        </w:tc>
        <w:tc>
          <w:tcPr>
            <w:tcW w:w="2137" w:type="dxa"/>
            <w:gridSpan w:val="2"/>
            <w:tcBorders>
              <w:top w:val="single" w:color="auto" w:sz="4" w:space="0"/>
              <w:left w:val="nil"/>
              <w:bottom w:val="single" w:color="auto" w:sz="4" w:space="0"/>
              <w:right w:val="single" w:color="000000" w:sz="4" w:space="0"/>
            </w:tcBorders>
            <w:vAlign w:val="center"/>
          </w:tcPr>
          <w:p w14:paraId="2E89C3CD">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3.68</w:t>
            </w:r>
          </w:p>
        </w:tc>
        <w:tc>
          <w:tcPr>
            <w:tcW w:w="2055" w:type="dxa"/>
            <w:gridSpan w:val="2"/>
            <w:tcBorders>
              <w:top w:val="single" w:color="auto" w:sz="4" w:space="0"/>
              <w:left w:val="nil"/>
              <w:bottom w:val="single" w:color="auto" w:sz="4" w:space="0"/>
              <w:right w:val="single" w:color="000000" w:sz="4" w:space="0"/>
            </w:tcBorders>
            <w:vAlign w:val="center"/>
          </w:tcPr>
          <w:p w14:paraId="3C8C20ED">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7</w:t>
            </w:r>
          </w:p>
        </w:tc>
        <w:tc>
          <w:tcPr>
            <w:tcW w:w="2310" w:type="dxa"/>
            <w:gridSpan w:val="2"/>
            <w:tcBorders>
              <w:top w:val="single" w:color="auto" w:sz="4" w:space="0"/>
              <w:left w:val="nil"/>
              <w:bottom w:val="single" w:color="auto" w:sz="4" w:space="0"/>
              <w:right w:val="single" w:color="000000" w:sz="4" w:space="0"/>
            </w:tcBorders>
            <w:vAlign w:val="center"/>
          </w:tcPr>
          <w:p w14:paraId="59D9E06F">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0.3</w:t>
            </w:r>
          </w:p>
        </w:tc>
      </w:tr>
      <w:tr w14:paraId="14BCB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6EB06078">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政府采购金额</w:t>
            </w:r>
          </w:p>
        </w:tc>
        <w:tc>
          <w:tcPr>
            <w:tcW w:w="2137" w:type="dxa"/>
            <w:gridSpan w:val="2"/>
            <w:tcBorders>
              <w:top w:val="single" w:color="auto" w:sz="4" w:space="0"/>
              <w:left w:val="nil"/>
              <w:bottom w:val="single" w:color="auto" w:sz="4" w:space="0"/>
              <w:right w:val="single" w:color="000000" w:sz="4" w:space="0"/>
            </w:tcBorders>
            <w:vAlign w:val="center"/>
          </w:tcPr>
          <w:p w14:paraId="29A0E55C">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vAlign w:val="center"/>
          </w:tcPr>
          <w:p w14:paraId="2A0B7781">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vAlign w:val="center"/>
          </w:tcPr>
          <w:p w14:paraId="7AA80790">
            <w:pPr>
              <w:widowControl/>
              <w:spacing w:line="320" w:lineRule="exact"/>
              <w:jc w:val="center"/>
              <w:rPr>
                <w:rFonts w:hint="eastAsia" w:ascii="仿宋" w:hAnsi="仿宋" w:eastAsia="仿宋" w:cs="仿宋"/>
                <w:kern w:val="0"/>
                <w:sz w:val="21"/>
                <w:szCs w:val="21"/>
              </w:rPr>
            </w:pPr>
          </w:p>
        </w:tc>
      </w:tr>
      <w:tr w14:paraId="429C5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3CD24C5B">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部门基本支出预算调整</w:t>
            </w:r>
          </w:p>
        </w:tc>
        <w:tc>
          <w:tcPr>
            <w:tcW w:w="2137" w:type="dxa"/>
            <w:gridSpan w:val="2"/>
            <w:tcBorders>
              <w:top w:val="single" w:color="auto" w:sz="4" w:space="0"/>
              <w:left w:val="nil"/>
              <w:bottom w:val="single" w:color="auto" w:sz="4" w:space="0"/>
              <w:right w:val="single" w:color="000000" w:sz="4" w:space="0"/>
            </w:tcBorders>
            <w:vAlign w:val="center"/>
          </w:tcPr>
          <w:p w14:paraId="7D386592">
            <w:pPr>
              <w:widowControl/>
              <w:spacing w:line="320" w:lineRule="exact"/>
              <w:jc w:val="center"/>
              <w:rPr>
                <w:rFonts w:hint="eastAsia" w:ascii="仿宋" w:hAnsi="仿宋" w:eastAsia="仿宋" w:cs="仿宋"/>
                <w:kern w:val="0"/>
                <w:sz w:val="21"/>
                <w:szCs w:val="21"/>
              </w:rPr>
            </w:pPr>
          </w:p>
        </w:tc>
        <w:tc>
          <w:tcPr>
            <w:tcW w:w="2055" w:type="dxa"/>
            <w:gridSpan w:val="2"/>
            <w:tcBorders>
              <w:top w:val="single" w:color="auto" w:sz="4" w:space="0"/>
              <w:left w:val="nil"/>
              <w:bottom w:val="single" w:color="auto" w:sz="4" w:space="0"/>
              <w:right w:val="single" w:color="000000" w:sz="4" w:space="0"/>
            </w:tcBorders>
            <w:vAlign w:val="center"/>
          </w:tcPr>
          <w:p w14:paraId="37622856">
            <w:pPr>
              <w:widowControl/>
              <w:spacing w:line="320" w:lineRule="exact"/>
              <w:jc w:val="center"/>
              <w:rPr>
                <w:rFonts w:hint="eastAsia" w:ascii="仿宋" w:hAnsi="仿宋" w:eastAsia="仿宋" w:cs="仿宋"/>
                <w:kern w:val="0"/>
                <w:sz w:val="21"/>
                <w:szCs w:val="21"/>
              </w:rPr>
            </w:pPr>
          </w:p>
        </w:tc>
        <w:tc>
          <w:tcPr>
            <w:tcW w:w="2310" w:type="dxa"/>
            <w:gridSpan w:val="2"/>
            <w:tcBorders>
              <w:top w:val="single" w:color="auto" w:sz="4" w:space="0"/>
              <w:left w:val="nil"/>
              <w:bottom w:val="single" w:color="auto" w:sz="4" w:space="0"/>
              <w:right w:val="single" w:color="000000" w:sz="4" w:space="0"/>
            </w:tcBorders>
            <w:vAlign w:val="center"/>
          </w:tcPr>
          <w:p w14:paraId="2FB1FE3A">
            <w:pPr>
              <w:widowControl/>
              <w:spacing w:line="320" w:lineRule="exact"/>
              <w:jc w:val="center"/>
              <w:rPr>
                <w:rFonts w:hint="eastAsia" w:ascii="仿宋" w:hAnsi="仿宋" w:eastAsia="仿宋" w:cs="仿宋"/>
                <w:kern w:val="0"/>
                <w:sz w:val="21"/>
                <w:szCs w:val="21"/>
              </w:rPr>
            </w:pPr>
          </w:p>
        </w:tc>
      </w:tr>
      <w:tr w14:paraId="25262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3543" w:type="dxa"/>
            <w:vMerge w:val="restart"/>
            <w:tcBorders>
              <w:top w:val="nil"/>
              <w:left w:val="single" w:color="auto" w:sz="4" w:space="0"/>
              <w:bottom w:val="single" w:color="auto" w:sz="4" w:space="0"/>
              <w:right w:val="single" w:color="auto" w:sz="4" w:space="0"/>
            </w:tcBorders>
            <w:vAlign w:val="center"/>
          </w:tcPr>
          <w:p w14:paraId="3B57D523">
            <w:pPr>
              <w:widowControl/>
              <w:spacing w:line="320" w:lineRule="exact"/>
              <w:jc w:val="center"/>
              <w:rPr>
                <w:rFonts w:hint="eastAsia" w:ascii="仿宋" w:hAnsi="仿宋" w:eastAsia="仿宋" w:cs="仿宋"/>
                <w:b/>
                <w:bCs/>
                <w:kern w:val="0"/>
                <w:sz w:val="21"/>
                <w:szCs w:val="21"/>
                <w:lang w:eastAsia="zh-CN"/>
              </w:rPr>
            </w:pPr>
            <w:r>
              <w:rPr>
                <w:rFonts w:hint="eastAsia" w:ascii="仿宋" w:hAnsi="仿宋" w:eastAsia="仿宋" w:cs="仿宋"/>
                <w:b/>
                <w:bCs/>
                <w:kern w:val="0"/>
                <w:sz w:val="21"/>
                <w:szCs w:val="21"/>
              </w:rPr>
              <w:t>楼堂馆所控制情况</w:t>
            </w:r>
          </w:p>
          <w:p w14:paraId="3D963482">
            <w:pPr>
              <w:widowControl/>
              <w:spacing w:line="320" w:lineRule="exact"/>
              <w:jc w:val="center"/>
              <w:rPr>
                <w:rFonts w:hint="eastAsia" w:ascii="仿宋" w:hAnsi="仿宋" w:eastAsia="仿宋" w:cs="仿宋"/>
                <w:kern w:val="0"/>
                <w:sz w:val="21"/>
                <w:szCs w:val="21"/>
              </w:rPr>
            </w:pPr>
            <w:r>
              <w:rPr>
                <w:rFonts w:hint="eastAsia" w:ascii="仿宋" w:hAnsi="仿宋" w:eastAsia="仿宋" w:cs="仿宋"/>
                <w:b/>
                <w:bCs/>
                <w:kern w:val="0"/>
                <w:sz w:val="21"/>
                <w:szCs w:val="21"/>
              </w:rPr>
              <w:t>（</w:t>
            </w:r>
            <w:r>
              <w:rPr>
                <w:rFonts w:hint="eastAsia" w:ascii="仿宋" w:hAnsi="仿宋" w:eastAsia="仿宋" w:cs="仿宋"/>
                <w:b/>
                <w:bCs/>
                <w:kern w:val="0"/>
                <w:sz w:val="21"/>
                <w:szCs w:val="21"/>
                <w:lang w:eastAsia="zh-CN"/>
              </w:rPr>
              <w:t>2023</w:t>
            </w:r>
            <w:r>
              <w:rPr>
                <w:rFonts w:hint="eastAsia" w:ascii="仿宋" w:hAnsi="仿宋" w:eastAsia="仿宋" w:cs="仿宋"/>
                <w:b/>
                <w:bCs/>
                <w:kern w:val="0"/>
                <w:sz w:val="21"/>
                <w:szCs w:val="21"/>
              </w:rPr>
              <w:t>年完工项目）</w:t>
            </w:r>
          </w:p>
        </w:tc>
        <w:tc>
          <w:tcPr>
            <w:tcW w:w="1207" w:type="dxa"/>
            <w:tcBorders>
              <w:top w:val="nil"/>
              <w:left w:val="nil"/>
              <w:bottom w:val="single" w:color="auto" w:sz="4" w:space="0"/>
              <w:right w:val="single" w:color="auto" w:sz="4" w:space="0"/>
            </w:tcBorders>
            <w:vAlign w:val="center"/>
          </w:tcPr>
          <w:p w14:paraId="4AC2F70E">
            <w:pPr>
              <w:widowControl/>
              <w:spacing w:line="320" w:lineRule="exact"/>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rPr>
              <w:t>批复规模</w:t>
            </w:r>
          </w:p>
          <w:p w14:paraId="5DB6D4AA">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930" w:type="dxa"/>
            <w:tcBorders>
              <w:top w:val="nil"/>
              <w:left w:val="nil"/>
              <w:bottom w:val="single" w:color="auto" w:sz="4" w:space="0"/>
              <w:right w:val="single" w:color="auto" w:sz="4" w:space="0"/>
            </w:tcBorders>
            <w:vAlign w:val="center"/>
          </w:tcPr>
          <w:p w14:paraId="6FCCE435">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实际规模（㎡）</w:t>
            </w:r>
          </w:p>
        </w:tc>
        <w:tc>
          <w:tcPr>
            <w:tcW w:w="945" w:type="dxa"/>
            <w:tcBorders>
              <w:top w:val="nil"/>
              <w:left w:val="nil"/>
              <w:bottom w:val="single" w:color="auto" w:sz="4" w:space="0"/>
              <w:right w:val="single" w:color="auto" w:sz="4" w:space="0"/>
            </w:tcBorders>
            <w:vAlign w:val="center"/>
          </w:tcPr>
          <w:p w14:paraId="59E6A06A">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规模控制率</w:t>
            </w:r>
          </w:p>
        </w:tc>
        <w:tc>
          <w:tcPr>
            <w:tcW w:w="1110" w:type="dxa"/>
            <w:tcBorders>
              <w:top w:val="nil"/>
              <w:left w:val="nil"/>
              <w:bottom w:val="single" w:color="auto" w:sz="4" w:space="0"/>
              <w:right w:val="single" w:color="auto" w:sz="4" w:space="0"/>
            </w:tcBorders>
            <w:vAlign w:val="center"/>
          </w:tcPr>
          <w:p w14:paraId="4F80FB3C">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预算投资（万元）</w:t>
            </w:r>
          </w:p>
        </w:tc>
        <w:tc>
          <w:tcPr>
            <w:tcW w:w="1155" w:type="dxa"/>
            <w:tcBorders>
              <w:top w:val="nil"/>
              <w:left w:val="nil"/>
              <w:bottom w:val="single" w:color="auto" w:sz="4" w:space="0"/>
              <w:right w:val="single" w:color="auto" w:sz="4" w:space="0"/>
            </w:tcBorders>
            <w:vAlign w:val="center"/>
          </w:tcPr>
          <w:p w14:paraId="5457B41C">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实际投资（万元）</w:t>
            </w:r>
          </w:p>
        </w:tc>
        <w:tc>
          <w:tcPr>
            <w:tcW w:w="1155" w:type="dxa"/>
            <w:tcBorders>
              <w:top w:val="nil"/>
              <w:left w:val="nil"/>
              <w:bottom w:val="single" w:color="auto" w:sz="4" w:space="0"/>
              <w:right w:val="single" w:color="auto" w:sz="4" w:space="0"/>
            </w:tcBorders>
            <w:vAlign w:val="center"/>
          </w:tcPr>
          <w:p w14:paraId="44D9645E">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投资概算控制率</w:t>
            </w:r>
          </w:p>
        </w:tc>
      </w:tr>
      <w:tr w14:paraId="36D46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43" w:type="dxa"/>
            <w:vMerge w:val="continue"/>
            <w:tcBorders>
              <w:top w:val="nil"/>
              <w:left w:val="single" w:color="auto" w:sz="4" w:space="0"/>
              <w:bottom w:val="single" w:color="auto" w:sz="4" w:space="0"/>
              <w:right w:val="single" w:color="auto" w:sz="4" w:space="0"/>
            </w:tcBorders>
            <w:vAlign w:val="center"/>
          </w:tcPr>
          <w:p w14:paraId="75CE77C6">
            <w:pPr>
              <w:widowControl/>
              <w:spacing w:line="320" w:lineRule="exact"/>
              <w:jc w:val="center"/>
              <w:rPr>
                <w:rFonts w:hint="eastAsia" w:ascii="仿宋" w:hAnsi="仿宋" w:eastAsia="仿宋" w:cs="仿宋"/>
                <w:kern w:val="0"/>
                <w:sz w:val="21"/>
                <w:szCs w:val="21"/>
              </w:rPr>
            </w:pPr>
          </w:p>
        </w:tc>
        <w:tc>
          <w:tcPr>
            <w:tcW w:w="1207" w:type="dxa"/>
            <w:tcBorders>
              <w:top w:val="nil"/>
              <w:left w:val="nil"/>
              <w:bottom w:val="single" w:color="auto" w:sz="4" w:space="0"/>
              <w:right w:val="single" w:color="auto" w:sz="4" w:space="0"/>
            </w:tcBorders>
            <w:vAlign w:val="center"/>
          </w:tcPr>
          <w:p w14:paraId="6599A487">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930" w:type="dxa"/>
            <w:tcBorders>
              <w:top w:val="nil"/>
              <w:left w:val="nil"/>
              <w:bottom w:val="single" w:color="auto" w:sz="4" w:space="0"/>
              <w:right w:val="single" w:color="auto" w:sz="4" w:space="0"/>
            </w:tcBorders>
            <w:vAlign w:val="center"/>
          </w:tcPr>
          <w:p w14:paraId="7DCEE37C">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945" w:type="dxa"/>
            <w:tcBorders>
              <w:top w:val="nil"/>
              <w:left w:val="nil"/>
              <w:bottom w:val="single" w:color="auto" w:sz="4" w:space="0"/>
              <w:right w:val="single" w:color="auto" w:sz="4" w:space="0"/>
            </w:tcBorders>
            <w:vAlign w:val="center"/>
          </w:tcPr>
          <w:p w14:paraId="28FFBF9F">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110" w:type="dxa"/>
            <w:tcBorders>
              <w:top w:val="nil"/>
              <w:left w:val="nil"/>
              <w:bottom w:val="single" w:color="auto" w:sz="4" w:space="0"/>
              <w:right w:val="single" w:color="auto" w:sz="4" w:space="0"/>
            </w:tcBorders>
            <w:vAlign w:val="center"/>
          </w:tcPr>
          <w:p w14:paraId="738FE4AF">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155" w:type="dxa"/>
            <w:tcBorders>
              <w:top w:val="nil"/>
              <w:left w:val="nil"/>
              <w:bottom w:val="single" w:color="auto" w:sz="4" w:space="0"/>
              <w:right w:val="single" w:color="auto" w:sz="4" w:space="0"/>
            </w:tcBorders>
            <w:vAlign w:val="center"/>
          </w:tcPr>
          <w:p w14:paraId="6BBD4B90">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155" w:type="dxa"/>
            <w:tcBorders>
              <w:top w:val="nil"/>
              <w:left w:val="nil"/>
              <w:bottom w:val="single" w:color="auto" w:sz="4" w:space="0"/>
              <w:right w:val="single" w:color="auto" w:sz="4" w:space="0"/>
            </w:tcBorders>
            <w:vAlign w:val="center"/>
          </w:tcPr>
          <w:p w14:paraId="57F1DEA8">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521A9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jc w:val="center"/>
        </w:trPr>
        <w:tc>
          <w:tcPr>
            <w:tcW w:w="3543" w:type="dxa"/>
            <w:tcBorders>
              <w:top w:val="nil"/>
              <w:left w:val="single" w:color="auto" w:sz="4" w:space="0"/>
              <w:bottom w:val="single" w:color="auto" w:sz="4" w:space="0"/>
              <w:right w:val="single" w:color="auto" w:sz="4" w:space="0"/>
            </w:tcBorders>
            <w:vAlign w:val="center"/>
          </w:tcPr>
          <w:p w14:paraId="2EDC372F">
            <w:pPr>
              <w:widowControl/>
              <w:spacing w:line="320" w:lineRule="exact"/>
              <w:jc w:val="center"/>
              <w:rPr>
                <w:rFonts w:hint="eastAsia" w:ascii="仿宋" w:hAnsi="仿宋" w:eastAsia="仿宋" w:cs="仿宋"/>
                <w:kern w:val="0"/>
                <w:sz w:val="21"/>
                <w:szCs w:val="21"/>
              </w:rPr>
            </w:pPr>
            <w:r>
              <w:rPr>
                <w:rFonts w:hint="eastAsia" w:ascii="仿宋" w:hAnsi="仿宋" w:eastAsia="仿宋" w:cs="仿宋"/>
                <w:b/>
                <w:bCs/>
                <w:kern w:val="0"/>
                <w:sz w:val="21"/>
                <w:szCs w:val="21"/>
              </w:rPr>
              <w:t>厉行节约保障措施</w:t>
            </w:r>
          </w:p>
        </w:tc>
        <w:tc>
          <w:tcPr>
            <w:tcW w:w="6502" w:type="dxa"/>
            <w:gridSpan w:val="6"/>
            <w:tcBorders>
              <w:top w:val="single" w:color="auto" w:sz="4" w:space="0"/>
              <w:left w:val="nil"/>
              <w:bottom w:val="single" w:color="auto" w:sz="4" w:space="0"/>
              <w:right w:val="single" w:color="000000" w:sz="4" w:space="0"/>
            </w:tcBorders>
            <w:vAlign w:val="center"/>
          </w:tcPr>
          <w:p w14:paraId="545AC87E">
            <w:pPr>
              <w:spacing w:line="240" w:lineRule="exact"/>
              <w:ind w:firstLine="315" w:firstLineChars="150"/>
              <w:rPr>
                <w:rFonts w:hint="eastAsia" w:ascii="仿宋" w:hAnsi="仿宋" w:eastAsia="仿宋" w:cs="仿宋"/>
                <w:kern w:val="0"/>
                <w:sz w:val="21"/>
                <w:szCs w:val="21"/>
              </w:rPr>
            </w:pPr>
          </w:p>
        </w:tc>
      </w:tr>
      <w:tr w14:paraId="1F4CF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jc w:val="center"/>
        </w:trPr>
        <w:tc>
          <w:tcPr>
            <w:tcW w:w="10045" w:type="dxa"/>
            <w:gridSpan w:val="7"/>
            <w:tcBorders>
              <w:top w:val="single" w:color="auto" w:sz="4" w:space="0"/>
              <w:left w:val="single" w:color="auto" w:sz="4" w:space="0"/>
              <w:bottom w:val="single" w:color="auto" w:sz="4" w:space="0"/>
              <w:right w:val="single" w:color="000000" w:sz="4" w:space="0"/>
            </w:tcBorders>
            <w:vAlign w:val="center"/>
          </w:tcPr>
          <w:p w14:paraId="0BE6DA6A">
            <w:pPr>
              <w:widowControl/>
              <w:spacing w:line="240" w:lineRule="exact"/>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说明：“项目支出”需要填报基本支出以外的所有项目支出情况，“公用经费”填报基本支出中的一般商品和服务支出。</w:t>
            </w:r>
          </w:p>
          <w:p w14:paraId="70E1BB75">
            <w:pPr>
              <w:spacing w:line="240" w:lineRule="exact"/>
              <w:ind w:firstLine="315" w:firstLineChars="150"/>
              <w:rPr>
                <w:rFonts w:hint="eastAsia" w:ascii="仿宋" w:hAnsi="仿宋" w:eastAsia="仿宋" w:cs="仿宋"/>
                <w:kern w:val="0"/>
                <w:sz w:val="21"/>
                <w:szCs w:val="21"/>
              </w:rPr>
            </w:pPr>
          </w:p>
        </w:tc>
      </w:tr>
    </w:tbl>
    <w:p w14:paraId="49295E91">
      <w:pPr>
        <w:widowControl/>
        <w:spacing w:line="240" w:lineRule="exact"/>
        <w:jc w:val="left"/>
        <w:rPr>
          <w:rFonts w:hint="default" w:ascii="Times New Roman" w:hAnsi="Times New Roman" w:eastAsia="仿宋_GB2312" w:cs="Times New Roman"/>
          <w:kern w:val="0"/>
          <w:sz w:val="21"/>
          <w:szCs w:val="21"/>
        </w:rPr>
      </w:pPr>
    </w:p>
    <w:p w14:paraId="613E5A19">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p>
    <w:p w14:paraId="0D9D28D0">
      <w:pPr>
        <w:pStyle w:val="3"/>
        <w:widowControl/>
        <w:pBdr>
          <w:top w:val="none" w:color="auto" w:sz="0" w:space="0"/>
          <w:left w:val="none" w:color="auto" w:sz="0" w:space="0"/>
          <w:bottom w:val="none" w:color="auto" w:sz="0" w:space="0"/>
          <w:right w:val="none" w:color="auto" w:sz="0" w:space="0"/>
        </w:pBdr>
        <w:shd w:val="clear" w:color="060000" w:fill="FFFFFF"/>
        <w:spacing w:before="62" w:beforeAutospacing="0" w:after="0" w:afterAutospacing="0" w:line="480" w:lineRule="atLeast"/>
        <w:ind w:left="0" w:right="0" w:firstLine="0"/>
        <w:jc w:val="both"/>
        <w:rPr>
          <w:rFonts w:hint="eastAsia" w:ascii="宋体" w:hAnsi="宋体" w:eastAsia="宋体" w:cs="宋体"/>
          <w:i w:val="0"/>
          <w:iCs w:val="0"/>
          <w:caps w:val="0"/>
          <w:color w:val="000000"/>
          <w:spacing w:val="0"/>
          <w:sz w:val="24"/>
          <w:szCs w:val="24"/>
        </w:rPr>
      </w:pPr>
    </w:p>
    <w:p w14:paraId="53D46DBC">
      <w:pPr>
        <w:spacing w:line="579" w:lineRule="exac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w:t>
      </w:r>
      <w:r>
        <w:rPr>
          <w:rFonts w:hint="eastAsia" w:ascii="黑体" w:hAnsi="黑体" w:eastAsia="黑体" w:cs="黑体"/>
          <w:color w:val="000000"/>
          <w:sz w:val="32"/>
          <w:szCs w:val="32"/>
        </w:rPr>
        <w:t>2</w:t>
      </w:r>
    </w:p>
    <w:p w14:paraId="7A04D4C7">
      <w:pPr>
        <w:widowControl w:val="0"/>
        <w:wordWrap/>
        <w:adjustRightInd/>
        <w:snapToGrid/>
        <w:spacing w:line="300" w:lineRule="exact"/>
        <w:textAlignment w:val="auto"/>
        <w:outlineLvl w:val="9"/>
        <w:rPr>
          <w:rFonts w:hint="default" w:ascii="Times New Roman" w:hAnsi="Times New Roman" w:eastAsia="黑体" w:cs="Times New Roman"/>
          <w:color w:val="000000"/>
          <w:sz w:val="32"/>
          <w:szCs w:val="32"/>
        </w:rPr>
      </w:pPr>
    </w:p>
    <w:p w14:paraId="4894FBE9">
      <w:pPr>
        <w:spacing w:line="740" w:lineRule="exact"/>
        <w:jc w:val="center"/>
        <w:rPr>
          <w:rFonts w:hint="eastAsia" w:ascii="黑体" w:hAnsi="黑体" w:eastAsia="黑体" w:cs="黑体"/>
          <w:sz w:val="44"/>
        </w:rPr>
      </w:pPr>
      <w:r>
        <w:rPr>
          <w:rFonts w:hint="eastAsia" w:ascii="黑体" w:hAnsi="黑体" w:eastAsia="黑体" w:cs="黑体"/>
          <w:sz w:val="44"/>
          <w:lang w:eastAsia="zh-CN"/>
        </w:rPr>
        <w:t>2023</w:t>
      </w:r>
      <w:r>
        <w:rPr>
          <w:rFonts w:hint="eastAsia" w:ascii="黑体" w:hAnsi="黑体" w:eastAsia="黑体" w:cs="黑体"/>
          <w:sz w:val="44"/>
        </w:rPr>
        <w:t>年度部门整体支出绩效自评表</w:t>
      </w:r>
    </w:p>
    <w:p w14:paraId="1B3A94D7">
      <w:pPr>
        <w:widowControl w:val="0"/>
        <w:wordWrap/>
        <w:adjustRightInd/>
        <w:snapToGrid/>
        <w:spacing w:line="300" w:lineRule="exact"/>
        <w:jc w:val="center"/>
        <w:textAlignment w:val="auto"/>
        <w:outlineLvl w:val="9"/>
        <w:rPr>
          <w:rFonts w:hint="default" w:ascii="Times New Roman" w:hAnsi="Times New Roman" w:eastAsia="方正小标宋_GBK" w:cs="Times New Roman"/>
          <w:sz w:val="44"/>
        </w:rPr>
      </w:pPr>
    </w:p>
    <w:tbl>
      <w:tblPr>
        <w:tblStyle w:val="4"/>
        <w:tblW w:w="104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6"/>
        <w:gridCol w:w="851"/>
        <w:gridCol w:w="770"/>
        <w:gridCol w:w="1350"/>
        <w:gridCol w:w="253"/>
        <w:gridCol w:w="1487"/>
        <w:gridCol w:w="1635"/>
        <w:gridCol w:w="825"/>
        <w:gridCol w:w="1455"/>
        <w:gridCol w:w="1073"/>
      </w:tblGrid>
      <w:tr w14:paraId="47F0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5D4E4205">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单位名称</w:t>
            </w:r>
          </w:p>
        </w:tc>
        <w:tc>
          <w:tcPr>
            <w:tcW w:w="9699" w:type="dxa"/>
            <w:gridSpan w:val="9"/>
            <w:tcBorders>
              <w:top w:val="single" w:color="auto" w:sz="4" w:space="0"/>
              <w:left w:val="nil"/>
              <w:bottom w:val="single" w:color="auto" w:sz="4" w:space="0"/>
              <w:right w:val="single" w:color="auto" w:sz="4" w:space="0"/>
            </w:tcBorders>
            <w:vAlign w:val="center"/>
          </w:tcPr>
          <w:p w14:paraId="737C572A">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r>
      <w:tr w14:paraId="2D96E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16" w:type="dxa"/>
            <w:vMerge w:val="restart"/>
            <w:tcBorders>
              <w:top w:val="nil"/>
              <w:left w:val="single" w:color="auto" w:sz="4" w:space="0"/>
              <w:right w:val="single" w:color="auto" w:sz="4" w:space="0"/>
            </w:tcBorders>
            <w:vAlign w:val="center"/>
          </w:tcPr>
          <w:p w14:paraId="729AB19D">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年度预算申请（万元）</w:t>
            </w:r>
          </w:p>
        </w:tc>
        <w:tc>
          <w:tcPr>
            <w:tcW w:w="1621" w:type="dxa"/>
            <w:gridSpan w:val="2"/>
            <w:tcBorders>
              <w:top w:val="nil"/>
              <w:left w:val="nil"/>
              <w:bottom w:val="single" w:color="auto" w:sz="4" w:space="0"/>
              <w:right w:val="single" w:color="auto" w:sz="4" w:space="0"/>
            </w:tcBorders>
            <w:vAlign w:val="center"/>
          </w:tcPr>
          <w:p w14:paraId="11408842">
            <w:pPr>
              <w:spacing w:line="220" w:lineRule="exact"/>
              <w:jc w:val="center"/>
              <w:rPr>
                <w:rFonts w:hint="eastAsia" w:ascii="仿宋" w:hAnsi="仿宋" w:eastAsia="仿宋" w:cs="仿宋"/>
                <w:color w:val="000000"/>
                <w:kern w:val="0"/>
                <w:sz w:val="21"/>
                <w:szCs w:val="21"/>
              </w:rPr>
            </w:pPr>
          </w:p>
        </w:tc>
        <w:tc>
          <w:tcPr>
            <w:tcW w:w="1350" w:type="dxa"/>
            <w:tcBorders>
              <w:top w:val="nil"/>
              <w:left w:val="nil"/>
              <w:bottom w:val="single" w:color="auto" w:sz="4" w:space="0"/>
              <w:right w:val="single" w:color="auto" w:sz="4" w:space="0"/>
            </w:tcBorders>
            <w:vAlign w:val="center"/>
          </w:tcPr>
          <w:p w14:paraId="00202867">
            <w:pPr>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年初预算数</w:t>
            </w:r>
          </w:p>
        </w:tc>
        <w:tc>
          <w:tcPr>
            <w:tcW w:w="1740" w:type="dxa"/>
            <w:gridSpan w:val="2"/>
            <w:tcBorders>
              <w:top w:val="nil"/>
              <w:left w:val="nil"/>
              <w:bottom w:val="single" w:color="auto" w:sz="4" w:space="0"/>
              <w:right w:val="single" w:color="auto" w:sz="4" w:space="0"/>
            </w:tcBorders>
            <w:vAlign w:val="center"/>
          </w:tcPr>
          <w:p w14:paraId="3558ABE8">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全年预算数</w:t>
            </w:r>
            <w:r>
              <w:rPr>
                <w:rFonts w:hint="eastAsia" w:ascii="仿宋" w:hAnsi="仿宋" w:eastAsia="仿宋" w:cs="仿宋"/>
                <w:color w:val="000000"/>
                <w:kern w:val="0"/>
                <w:sz w:val="21"/>
                <w:szCs w:val="21"/>
                <w:lang w:val="en-US" w:eastAsia="zh-CN"/>
              </w:rPr>
              <w:t>(A)</w:t>
            </w:r>
          </w:p>
        </w:tc>
        <w:tc>
          <w:tcPr>
            <w:tcW w:w="1635" w:type="dxa"/>
            <w:tcBorders>
              <w:top w:val="nil"/>
              <w:left w:val="nil"/>
              <w:bottom w:val="single" w:color="auto" w:sz="4" w:space="0"/>
              <w:right w:val="single" w:color="auto" w:sz="4" w:space="0"/>
            </w:tcBorders>
            <w:vAlign w:val="center"/>
          </w:tcPr>
          <w:p w14:paraId="5547AA0B">
            <w:pPr>
              <w:spacing w:line="220" w:lineRule="exact"/>
              <w:jc w:val="both"/>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全年执行数</w:t>
            </w:r>
            <w:r>
              <w:rPr>
                <w:rFonts w:hint="eastAsia" w:ascii="仿宋" w:hAnsi="仿宋" w:eastAsia="仿宋" w:cs="仿宋"/>
                <w:color w:val="000000"/>
                <w:kern w:val="0"/>
                <w:sz w:val="21"/>
                <w:szCs w:val="21"/>
                <w:lang w:val="en-US" w:eastAsia="zh-CN"/>
              </w:rPr>
              <w:t>(B)</w:t>
            </w:r>
          </w:p>
        </w:tc>
        <w:tc>
          <w:tcPr>
            <w:tcW w:w="825" w:type="dxa"/>
            <w:tcBorders>
              <w:top w:val="nil"/>
              <w:left w:val="nil"/>
              <w:bottom w:val="single" w:color="auto" w:sz="4" w:space="0"/>
              <w:right w:val="single" w:color="auto" w:sz="4" w:space="0"/>
            </w:tcBorders>
            <w:vAlign w:val="center"/>
          </w:tcPr>
          <w:p w14:paraId="6514E840">
            <w:pPr>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分值</w:t>
            </w:r>
          </w:p>
        </w:tc>
        <w:tc>
          <w:tcPr>
            <w:tcW w:w="1455" w:type="dxa"/>
            <w:tcBorders>
              <w:top w:val="nil"/>
              <w:left w:val="nil"/>
              <w:bottom w:val="single" w:color="auto" w:sz="4" w:space="0"/>
              <w:right w:val="single" w:color="auto" w:sz="4" w:space="0"/>
            </w:tcBorders>
            <w:vAlign w:val="center"/>
          </w:tcPr>
          <w:p w14:paraId="6112C532">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执行率</w:t>
            </w:r>
            <w:r>
              <w:rPr>
                <w:rFonts w:hint="eastAsia" w:ascii="仿宋" w:hAnsi="仿宋" w:eastAsia="仿宋" w:cs="仿宋"/>
                <w:color w:val="000000"/>
                <w:kern w:val="0"/>
                <w:sz w:val="21"/>
                <w:szCs w:val="21"/>
                <w:lang w:val="en-US" w:eastAsia="zh-CN"/>
              </w:rPr>
              <w:t>(B/A)</w:t>
            </w:r>
          </w:p>
        </w:tc>
        <w:tc>
          <w:tcPr>
            <w:tcW w:w="1073" w:type="dxa"/>
            <w:tcBorders>
              <w:top w:val="nil"/>
              <w:left w:val="nil"/>
              <w:bottom w:val="single" w:color="auto" w:sz="4" w:space="0"/>
              <w:right w:val="single" w:color="auto" w:sz="4" w:space="0"/>
            </w:tcBorders>
            <w:vAlign w:val="center"/>
          </w:tcPr>
          <w:p w14:paraId="54C8437D">
            <w:pPr>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得分</w:t>
            </w:r>
          </w:p>
        </w:tc>
      </w:tr>
      <w:tr w14:paraId="5CB73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16" w:type="dxa"/>
            <w:vMerge w:val="continue"/>
            <w:tcBorders>
              <w:top w:val="nil"/>
              <w:left w:val="single" w:color="auto" w:sz="4" w:space="0"/>
              <w:right w:val="single" w:color="auto" w:sz="4" w:space="0"/>
            </w:tcBorders>
            <w:vAlign w:val="center"/>
          </w:tcPr>
          <w:p w14:paraId="3A84B162">
            <w:pPr>
              <w:widowControl/>
              <w:spacing w:line="220" w:lineRule="exact"/>
              <w:jc w:val="left"/>
              <w:rPr>
                <w:rFonts w:hint="eastAsia" w:ascii="仿宋" w:hAnsi="仿宋" w:eastAsia="仿宋" w:cs="仿宋"/>
                <w:color w:val="000000"/>
                <w:kern w:val="0"/>
                <w:sz w:val="21"/>
                <w:szCs w:val="21"/>
              </w:rPr>
            </w:pPr>
          </w:p>
        </w:tc>
        <w:tc>
          <w:tcPr>
            <w:tcW w:w="1621" w:type="dxa"/>
            <w:gridSpan w:val="2"/>
            <w:tcBorders>
              <w:top w:val="nil"/>
              <w:left w:val="nil"/>
              <w:bottom w:val="single" w:color="auto" w:sz="4" w:space="0"/>
              <w:right w:val="single" w:color="auto" w:sz="4" w:space="0"/>
            </w:tcBorders>
            <w:vAlign w:val="center"/>
          </w:tcPr>
          <w:p w14:paraId="1E1092EC">
            <w:pPr>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年度资金总额</w:t>
            </w:r>
          </w:p>
        </w:tc>
        <w:tc>
          <w:tcPr>
            <w:tcW w:w="1350" w:type="dxa"/>
            <w:tcBorders>
              <w:top w:val="nil"/>
              <w:left w:val="nil"/>
              <w:bottom w:val="single" w:color="auto" w:sz="4" w:space="0"/>
              <w:right w:val="single" w:color="auto" w:sz="4" w:space="0"/>
            </w:tcBorders>
            <w:vAlign w:val="center"/>
          </w:tcPr>
          <w:p w14:paraId="7EB1B0BF">
            <w:pPr>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1320.81</w:t>
            </w:r>
          </w:p>
        </w:tc>
        <w:tc>
          <w:tcPr>
            <w:tcW w:w="1740" w:type="dxa"/>
            <w:gridSpan w:val="2"/>
            <w:tcBorders>
              <w:top w:val="nil"/>
              <w:left w:val="nil"/>
              <w:bottom w:val="single" w:color="auto" w:sz="4" w:space="0"/>
              <w:right w:val="single" w:color="auto" w:sz="4" w:space="0"/>
            </w:tcBorders>
            <w:vAlign w:val="center"/>
          </w:tcPr>
          <w:p w14:paraId="01689F6B">
            <w:pPr>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4351.22</w:t>
            </w:r>
          </w:p>
        </w:tc>
        <w:tc>
          <w:tcPr>
            <w:tcW w:w="1635" w:type="dxa"/>
            <w:tcBorders>
              <w:top w:val="nil"/>
              <w:left w:val="nil"/>
              <w:bottom w:val="single" w:color="auto" w:sz="4" w:space="0"/>
              <w:right w:val="single" w:color="auto" w:sz="4" w:space="0"/>
            </w:tcBorders>
            <w:vAlign w:val="center"/>
          </w:tcPr>
          <w:p w14:paraId="371BD3E4">
            <w:pPr>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4351.22</w:t>
            </w:r>
          </w:p>
        </w:tc>
        <w:tc>
          <w:tcPr>
            <w:tcW w:w="825" w:type="dxa"/>
            <w:tcBorders>
              <w:top w:val="nil"/>
              <w:left w:val="nil"/>
              <w:bottom w:val="single" w:color="auto" w:sz="4" w:space="0"/>
              <w:right w:val="single" w:color="auto" w:sz="4" w:space="0"/>
            </w:tcBorders>
            <w:vAlign w:val="center"/>
          </w:tcPr>
          <w:p w14:paraId="723CF87E">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1455" w:type="dxa"/>
            <w:tcBorders>
              <w:top w:val="nil"/>
              <w:left w:val="nil"/>
              <w:bottom w:val="single" w:color="auto" w:sz="4" w:space="0"/>
              <w:right w:val="single" w:color="auto" w:sz="4" w:space="0"/>
            </w:tcBorders>
            <w:vAlign w:val="center"/>
          </w:tcPr>
          <w:p w14:paraId="6AF68853">
            <w:pPr>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100%</w:t>
            </w:r>
          </w:p>
        </w:tc>
        <w:tc>
          <w:tcPr>
            <w:tcW w:w="1073" w:type="dxa"/>
            <w:tcBorders>
              <w:top w:val="nil"/>
              <w:left w:val="nil"/>
              <w:bottom w:val="single" w:color="auto" w:sz="4" w:space="0"/>
              <w:right w:val="single" w:color="auto" w:sz="4" w:space="0"/>
            </w:tcBorders>
            <w:vAlign w:val="center"/>
          </w:tcPr>
          <w:p w14:paraId="77A28AEC">
            <w:pPr>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r>
      <w:tr w14:paraId="3C565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716" w:type="dxa"/>
            <w:vMerge w:val="continue"/>
            <w:tcBorders>
              <w:left w:val="single" w:color="auto" w:sz="4" w:space="0"/>
              <w:right w:val="single" w:color="auto" w:sz="4" w:space="0"/>
            </w:tcBorders>
            <w:vAlign w:val="center"/>
          </w:tcPr>
          <w:p w14:paraId="19FB9D4F">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vAlign w:val="center"/>
          </w:tcPr>
          <w:p w14:paraId="0460E497">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按收入性质分：</w:t>
            </w:r>
          </w:p>
        </w:tc>
        <w:tc>
          <w:tcPr>
            <w:tcW w:w="4988" w:type="dxa"/>
            <w:gridSpan w:val="4"/>
            <w:tcBorders>
              <w:top w:val="nil"/>
              <w:left w:val="nil"/>
              <w:bottom w:val="single" w:color="auto" w:sz="4" w:space="0"/>
              <w:right w:val="single" w:color="auto" w:sz="4" w:space="0"/>
            </w:tcBorders>
            <w:vAlign w:val="center"/>
          </w:tcPr>
          <w:p w14:paraId="48F973AE">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按支出性质分：</w:t>
            </w:r>
          </w:p>
        </w:tc>
      </w:tr>
      <w:tr w14:paraId="6A146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16" w:type="dxa"/>
            <w:vMerge w:val="continue"/>
            <w:tcBorders>
              <w:left w:val="single" w:color="auto" w:sz="4" w:space="0"/>
              <w:right w:val="single" w:color="auto" w:sz="4" w:space="0"/>
            </w:tcBorders>
            <w:vAlign w:val="center"/>
          </w:tcPr>
          <w:p w14:paraId="037194F7">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vAlign w:val="center"/>
          </w:tcPr>
          <w:p w14:paraId="6A0A3A61">
            <w:pPr>
              <w:widowControl/>
              <w:spacing w:line="220" w:lineRule="exact"/>
              <w:ind w:firstLine="210" w:firstLineChars="1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其中：一般公共预算：</w:t>
            </w:r>
            <w:r>
              <w:rPr>
                <w:rFonts w:hint="eastAsia" w:ascii="仿宋" w:hAnsi="仿宋" w:eastAsia="仿宋" w:cs="仿宋"/>
                <w:color w:val="000000"/>
                <w:kern w:val="0"/>
                <w:sz w:val="21"/>
                <w:szCs w:val="21"/>
                <w:lang w:val="en-US" w:eastAsia="zh-CN"/>
              </w:rPr>
              <w:t>1320.81</w:t>
            </w:r>
          </w:p>
        </w:tc>
        <w:tc>
          <w:tcPr>
            <w:tcW w:w="4988" w:type="dxa"/>
            <w:gridSpan w:val="4"/>
            <w:tcBorders>
              <w:top w:val="nil"/>
              <w:left w:val="nil"/>
              <w:bottom w:val="single" w:color="auto" w:sz="4" w:space="0"/>
              <w:right w:val="single" w:color="auto" w:sz="4" w:space="0"/>
            </w:tcBorders>
            <w:vAlign w:val="center"/>
          </w:tcPr>
          <w:p w14:paraId="0DAA8DDB">
            <w:pPr>
              <w:widowControl/>
              <w:spacing w:line="220" w:lineRule="exact"/>
              <w:ind w:firstLine="210" w:firstLineChars="1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其中：基本支出：</w:t>
            </w:r>
            <w:r>
              <w:rPr>
                <w:rFonts w:hint="eastAsia" w:ascii="仿宋" w:hAnsi="仿宋" w:eastAsia="仿宋" w:cs="仿宋"/>
                <w:color w:val="000000"/>
                <w:kern w:val="0"/>
                <w:sz w:val="21"/>
                <w:szCs w:val="21"/>
                <w:lang w:val="en-US" w:eastAsia="zh-CN"/>
              </w:rPr>
              <w:t>1320.81</w:t>
            </w:r>
          </w:p>
        </w:tc>
      </w:tr>
      <w:tr w14:paraId="07809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16" w:type="dxa"/>
            <w:vMerge w:val="continue"/>
            <w:tcBorders>
              <w:left w:val="single" w:color="auto" w:sz="4" w:space="0"/>
              <w:right w:val="single" w:color="auto" w:sz="4" w:space="0"/>
            </w:tcBorders>
            <w:vAlign w:val="center"/>
          </w:tcPr>
          <w:p w14:paraId="461E4AC1">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vAlign w:val="center"/>
          </w:tcPr>
          <w:p w14:paraId="412FD570">
            <w:pPr>
              <w:widowControl/>
              <w:spacing w:line="220" w:lineRule="exact"/>
              <w:ind w:firstLine="840" w:firstLineChars="4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政府性基金拨款：</w:t>
            </w:r>
          </w:p>
        </w:tc>
        <w:tc>
          <w:tcPr>
            <w:tcW w:w="4988" w:type="dxa"/>
            <w:gridSpan w:val="4"/>
            <w:tcBorders>
              <w:top w:val="nil"/>
              <w:left w:val="nil"/>
              <w:bottom w:val="single" w:color="auto" w:sz="4" w:space="0"/>
              <w:right w:val="single" w:color="auto" w:sz="4" w:space="0"/>
            </w:tcBorders>
            <w:vAlign w:val="center"/>
          </w:tcPr>
          <w:p w14:paraId="10A3219B">
            <w:pPr>
              <w:widowControl/>
              <w:spacing w:line="220" w:lineRule="exact"/>
              <w:ind w:firstLine="840" w:firstLineChars="4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项目支出：</w:t>
            </w:r>
          </w:p>
        </w:tc>
      </w:tr>
      <w:tr w14:paraId="3604A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16" w:type="dxa"/>
            <w:vMerge w:val="continue"/>
            <w:tcBorders>
              <w:left w:val="single" w:color="auto" w:sz="4" w:space="0"/>
              <w:right w:val="single" w:color="auto" w:sz="4" w:space="0"/>
            </w:tcBorders>
            <w:vAlign w:val="center"/>
          </w:tcPr>
          <w:p w14:paraId="172F09FA">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vAlign w:val="center"/>
          </w:tcPr>
          <w:p w14:paraId="1F86D306">
            <w:pPr>
              <w:widowControl/>
              <w:spacing w:line="220" w:lineRule="exact"/>
              <w:ind w:firstLine="840" w:firstLineChars="4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纳入专户管理的非税收入拨款：</w:t>
            </w:r>
          </w:p>
        </w:tc>
        <w:tc>
          <w:tcPr>
            <w:tcW w:w="4988" w:type="dxa"/>
            <w:gridSpan w:val="4"/>
            <w:tcBorders>
              <w:top w:val="nil"/>
              <w:left w:val="nil"/>
              <w:bottom w:val="single" w:color="auto" w:sz="4" w:space="0"/>
              <w:right w:val="single" w:color="auto" w:sz="4" w:space="0"/>
            </w:tcBorders>
            <w:vAlign w:val="center"/>
          </w:tcPr>
          <w:p w14:paraId="66C8AE1B">
            <w:pPr>
              <w:widowControl/>
              <w:spacing w:line="220" w:lineRule="exact"/>
              <w:jc w:val="left"/>
              <w:rPr>
                <w:rFonts w:hint="eastAsia" w:ascii="仿宋" w:hAnsi="仿宋" w:eastAsia="仿宋" w:cs="仿宋"/>
                <w:color w:val="000000"/>
                <w:kern w:val="0"/>
                <w:sz w:val="21"/>
                <w:szCs w:val="21"/>
              </w:rPr>
            </w:pPr>
          </w:p>
        </w:tc>
      </w:tr>
      <w:tr w14:paraId="6EDA7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16" w:type="dxa"/>
            <w:vMerge w:val="continue"/>
            <w:tcBorders>
              <w:left w:val="single" w:color="auto" w:sz="4" w:space="0"/>
              <w:bottom w:val="single" w:color="000000" w:sz="4" w:space="0"/>
              <w:right w:val="single" w:color="auto" w:sz="4" w:space="0"/>
            </w:tcBorders>
            <w:vAlign w:val="center"/>
          </w:tcPr>
          <w:p w14:paraId="2D552FA8">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vAlign w:val="center"/>
          </w:tcPr>
          <w:p w14:paraId="7885EB85">
            <w:pPr>
              <w:widowControl/>
              <w:spacing w:line="220" w:lineRule="exact"/>
              <w:ind w:firstLine="840" w:firstLineChars="4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其他资金：</w:t>
            </w:r>
          </w:p>
        </w:tc>
        <w:tc>
          <w:tcPr>
            <w:tcW w:w="4988" w:type="dxa"/>
            <w:gridSpan w:val="4"/>
            <w:tcBorders>
              <w:top w:val="nil"/>
              <w:left w:val="nil"/>
              <w:bottom w:val="single" w:color="auto" w:sz="4" w:space="0"/>
              <w:right w:val="single" w:color="auto" w:sz="4" w:space="0"/>
            </w:tcBorders>
            <w:vAlign w:val="center"/>
          </w:tcPr>
          <w:p w14:paraId="525279CC">
            <w:pPr>
              <w:widowControl/>
              <w:spacing w:line="220" w:lineRule="exact"/>
              <w:jc w:val="left"/>
              <w:rPr>
                <w:rFonts w:hint="eastAsia" w:ascii="仿宋" w:hAnsi="仿宋" w:eastAsia="仿宋" w:cs="仿宋"/>
                <w:color w:val="000000"/>
                <w:kern w:val="0"/>
                <w:sz w:val="21"/>
                <w:szCs w:val="21"/>
              </w:rPr>
            </w:pPr>
          </w:p>
        </w:tc>
      </w:tr>
      <w:tr w14:paraId="0765A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16" w:type="dxa"/>
            <w:vMerge w:val="restart"/>
            <w:tcBorders>
              <w:top w:val="nil"/>
              <w:left w:val="single" w:color="auto" w:sz="4" w:space="0"/>
              <w:bottom w:val="single" w:color="000000" w:sz="4" w:space="0"/>
              <w:right w:val="single" w:color="auto" w:sz="4" w:space="0"/>
            </w:tcBorders>
            <w:vAlign w:val="center"/>
          </w:tcPr>
          <w:p w14:paraId="5C70D245">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年度总体目标</w:t>
            </w:r>
          </w:p>
        </w:tc>
        <w:tc>
          <w:tcPr>
            <w:tcW w:w="4711" w:type="dxa"/>
            <w:gridSpan w:val="5"/>
            <w:tcBorders>
              <w:top w:val="single" w:color="auto" w:sz="4" w:space="0"/>
              <w:left w:val="nil"/>
              <w:bottom w:val="single" w:color="auto" w:sz="4" w:space="0"/>
              <w:right w:val="single" w:color="000000" w:sz="4" w:space="0"/>
            </w:tcBorders>
            <w:vAlign w:val="center"/>
          </w:tcPr>
          <w:p w14:paraId="7F301C42">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年初目标设定</w:t>
            </w:r>
          </w:p>
        </w:tc>
        <w:tc>
          <w:tcPr>
            <w:tcW w:w="4988" w:type="dxa"/>
            <w:gridSpan w:val="4"/>
            <w:tcBorders>
              <w:top w:val="single" w:color="auto" w:sz="4" w:space="0"/>
              <w:left w:val="nil"/>
              <w:bottom w:val="single" w:color="auto" w:sz="4" w:space="0"/>
              <w:right w:val="single" w:color="auto" w:sz="4" w:space="0"/>
            </w:tcBorders>
            <w:vAlign w:val="center"/>
          </w:tcPr>
          <w:p w14:paraId="699F3329">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全年</w:t>
            </w:r>
            <w:r>
              <w:rPr>
                <w:rFonts w:hint="eastAsia" w:ascii="仿宋" w:hAnsi="仿宋" w:eastAsia="仿宋" w:cs="仿宋"/>
                <w:color w:val="000000"/>
                <w:kern w:val="0"/>
                <w:sz w:val="21"/>
                <w:szCs w:val="21"/>
              </w:rPr>
              <w:t>实际完成情况</w:t>
            </w:r>
          </w:p>
        </w:tc>
      </w:tr>
      <w:tr w14:paraId="53F49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jc w:val="center"/>
        </w:trPr>
        <w:tc>
          <w:tcPr>
            <w:tcW w:w="716" w:type="dxa"/>
            <w:vMerge w:val="continue"/>
            <w:tcBorders>
              <w:top w:val="nil"/>
              <w:left w:val="single" w:color="auto" w:sz="4" w:space="0"/>
              <w:bottom w:val="single" w:color="auto" w:sz="4" w:space="0"/>
              <w:right w:val="single" w:color="auto" w:sz="4" w:space="0"/>
            </w:tcBorders>
            <w:vAlign w:val="center"/>
          </w:tcPr>
          <w:p w14:paraId="7945ABC1">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single" w:color="auto" w:sz="4" w:space="0"/>
              <w:left w:val="nil"/>
              <w:bottom w:val="single" w:color="auto" w:sz="4" w:space="0"/>
              <w:right w:val="single" w:color="000000" w:sz="4" w:space="0"/>
            </w:tcBorders>
            <w:vAlign w:val="center"/>
          </w:tcPr>
          <w:p w14:paraId="606727A7">
            <w:pPr>
              <w:pStyle w:val="7"/>
              <w:widowControl/>
              <w:shd w:val="clear" w:color="auto" w:fill="FFFFFF"/>
              <w:wordWrap/>
              <w:adjustRightInd/>
              <w:snapToGrid/>
              <w:spacing w:before="0" w:beforeAutospacing="0" w:after="0" w:afterAutospacing="0" w:line="220" w:lineRule="exact"/>
              <w:ind w:firstLine="640"/>
              <w:jc w:val="both"/>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（1）执行上级国家行政机关的决定、命令和国家制定的法令、法规，接受同级党委的领导，执行本级人民代表大会的各项决议，并报告执行决议、决定和命令的情况。</w:t>
            </w:r>
          </w:p>
          <w:p w14:paraId="783C4717">
            <w:pPr>
              <w:pStyle w:val="7"/>
              <w:widowControl/>
              <w:shd w:val="clear" w:color="auto" w:fill="FFFFFF"/>
              <w:wordWrap/>
              <w:adjustRightInd/>
              <w:snapToGrid/>
              <w:spacing w:before="0" w:beforeAutospacing="0" w:after="0" w:afterAutospacing="0" w:line="220" w:lineRule="exact"/>
              <w:ind w:firstLine="640"/>
              <w:jc w:val="both"/>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（2）制定并落实本行政区域的经济计划和措施，促进产业结构调整及其他经济保持平衡协调发展，全面提高人民群众的生活水平和生活质量。</w:t>
            </w:r>
          </w:p>
          <w:p w14:paraId="4CCC7D93">
            <w:pPr>
              <w:pStyle w:val="7"/>
              <w:widowControl/>
              <w:shd w:val="clear" w:color="auto" w:fill="FFFFFF"/>
              <w:wordWrap/>
              <w:adjustRightInd/>
              <w:snapToGrid/>
              <w:spacing w:before="0" w:beforeAutospacing="0" w:after="0" w:afterAutospacing="0" w:line="220" w:lineRule="exact"/>
              <w:ind w:firstLine="640"/>
              <w:jc w:val="both"/>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（3）承担国有资产、集体资产管理、监督及增值保值责任;保护公民私人所有合法财产，保障集体经济组织应有的自主权;监督企业和各种经济联合体、个体户认真执行国家的法律、法令和政策，履行经济合同。</w:t>
            </w:r>
          </w:p>
          <w:p w14:paraId="08D38263">
            <w:pPr>
              <w:pStyle w:val="7"/>
              <w:widowControl/>
              <w:shd w:val="clear" w:color="auto" w:fill="FFFFFF"/>
              <w:wordWrap/>
              <w:adjustRightInd/>
              <w:snapToGrid/>
              <w:spacing w:before="0" w:beforeAutospacing="0" w:after="0" w:afterAutospacing="0" w:line="220" w:lineRule="exact"/>
              <w:ind w:firstLine="640"/>
              <w:jc w:val="both"/>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14:paraId="4BC70CBC">
            <w:pPr>
              <w:pStyle w:val="7"/>
              <w:widowControl/>
              <w:shd w:val="clear" w:color="auto" w:fill="FFFFFF"/>
              <w:wordWrap/>
              <w:adjustRightInd/>
              <w:snapToGrid/>
              <w:spacing w:before="0" w:beforeAutospacing="0" w:after="0" w:afterAutospacing="0" w:line="220" w:lineRule="exact"/>
              <w:ind w:firstLine="640"/>
              <w:jc w:val="both"/>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14:paraId="7265934C">
            <w:pPr>
              <w:pStyle w:val="7"/>
              <w:widowControl/>
              <w:shd w:val="clear" w:color="auto" w:fill="FFFFFF"/>
              <w:wordWrap/>
              <w:adjustRightInd/>
              <w:snapToGrid/>
              <w:spacing w:before="0" w:beforeAutospacing="0" w:after="0" w:afterAutospacing="0" w:line="220" w:lineRule="exact"/>
              <w:ind w:firstLine="640"/>
              <w:jc w:val="both"/>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（6）加强乡级财政的监督和管理，按计划组织、管理乡财政收入和支出，执行国家有关财经纪律和政策，保证国家财政收入的完成;做好统计工作。</w:t>
            </w:r>
          </w:p>
          <w:p w14:paraId="46AA1895">
            <w:pPr>
              <w:pStyle w:val="7"/>
              <w:widowControl/>
              <w:shd w:val="clear" w:color="auto" w:fill="FFFFFF"/>
              <w:wordWrap/>
              <w:adjustRightInd/>
              <w:snapToGrid/>
              <w:spacing w:before="0" w:beforeAutospacing="0" w:after="0" w:afterAutospacing="0" w:line="220" w:lineRule="exact"/>
              <w:ind w:firstLine="640"/>
              <w:jc w:val="both"/>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（7）指导、支持、帮助村(居)民委员会的组织制度建设和业务建设，促进村(居)民委员会民-主自治。</w:t>
            </w:r>
          </w:p>
          <w:p w14:paraId="6CC7F039">
            <w:pPr>
              <w:pStyle w:val="7"/>
              <w:widowControl/>
              <w:shd w:val="clear" w:color="auto" w:fill="FFFFFF"/>
              <w:wordWrap/>
              <w:adjustRightInd/>
              <w:snapToGrid/>
              <w:spacing w:before="0" w:beforeAutospacing="0" w:after="0" w:afterAutospacing="0" w:line="220" w:lineRule="exact"/>
              <w:ind w:firstLine="640"/>
              <w:jc w:val="both"/>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（8）制定和组织实施乡村建设规划;加强公用、市政设施、水利建设和管理以及房屋土地管理和环境综合整治工作，保护和改善生活环境和生态环境。</w:t>
            </w:r>
          </w:p>
          <w:p w14:paraId="114D4B54">
            <w:pPr>
              <w:pStyle w:val="7"/>
              <w:widowControl/>
              <w:shd w:val="clear" w:color="auto" w:fill="FFFFFF"/>
              <w:wordWrap/>
              <w:adjustRightInd/>
              <w:snapToGrid/>
              <w:spacing w:before="0" w:beforeAutospacing="0" w:after="0" w:afterAutospacing="0" w:line="220" w:lineRule="exact"/>
              <w:ind w:firstLine="640"/>
              <w:jc w:val="both"/>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（9）协助和支持设置在本行政区域内不隶属于乡的国家机关和企事业单位工作，监督其遵守和执行国家的法律、法规和政策。</w:t>
            </w:r>
          </w:p>
          <w:p w14:paraId="2330541B">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bidi="ar-SA"/>
              </w:rPr>
              <w:t>（10）承办县人民政府交办的其它事项。</w:t>
            </w:r>
          </w:p>
        </w:tc>
        <w:tc>
          <w:tcPr>
            <w:tcW w:w="4988" w:type="dxa"/>
            <w:gridSpan w:val="4"/>
            <w:tcBorders>
              <w:top w:val="single" w:color="auto" w:sz="4" w:space="0"/>
              <w:left w:val="nil"/>
              <w:bottom w:val="single" w:color="auto" w:sz="4" w:space="0"/>
              <w:right w:val="single" w:color="auto" w:sz="4" w:space="0"/>
            </w:tcBorders>
            <w:vAlign w:val="center"/>
          </w:tcPr>
          <w:p w14:paraId="0D334CD3">
            <w:pPr>
              <w:spacing w:line="240" w:lineRule="exact"/>
              <w:ind w:firstLine="420" w:firstLineChars="200"/>
              <w:jc w:val="center"/>
              <w:rPr>
                <w:rFonts w:hint="eastAsia" w:ascii="仿宋" w:hAnsi="仿宋" w:eastAsia="仿宋" w:cs="仿宋"/>
                <w:color w:val="000000"/>
                <w:kern w:val="0"/>
                <w:sz w:val="21"/>
                <w:szCs w:val="21"/>
              </w:rPr>
            </w:pPr>
            <w:r>
              <w:rPr>
                <w:rFonts w:hint="eastAsia" w:ascii="仿宋" w:hAnsi="仿宋" w:eastAsia="仿宋" w:cs="仿宋"/>
                <w:color w:val="000000"/>
                <w:kern w:val="0"/>
                <w:szCs w:val="21"/>
                <w:lang w:val="en-US" w:eastAsia="zh-CN"/>
              </w:rPr>
              <w:t>已完成</w:t>
            </w:r>
          </w:p>
        </w:tc>
      </w:tr>
      <w:tr w14:paraId="6CCA4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16" w:type="dxa"/>
            <w:vMerge w:val="restart"/>
            <w:tcBorders>
              <w:top w:val="single" w:color="auto" w:sz="4" w:space="0"/>
              <w:left w:val="single" w:color="auto" w:sz="4" w:space="0"/>
              <w:bottom w:val="single" w:color="auto" w:sz="4" w:space="0"/>
              <w:right w:val="single" w:color="auto" w:sz="4" w:space="0"/>
            </w:tcBorders>
            <w:vAlign w:val="center"/>
          </w:tcPr>
          <w:p w14:paraId="378F93B2">
            <w:pPr>
              <w:widowControl/>
              <w:spacing w:line="220" w:lineRule="exact"/>
              <w:jc w:val="both"/>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绩效</w:t>
            </w:r>
          </w:p>
          <w:p w14:paraId="47E27482">
            <w:pPr>
              <w:widowControl/>
              <w:spacing w:line="220" w:lineRule="exact"/>
              <w:jc w:val="left"/>
              <w:rPr>
                <w:rFonts w:hint="default" w:ascii="仿宋" w:hAnsi="仿宋" w:eastAsia="仿宋" w:cs="仿宋"/>
                <w:color w:val="000000"/>
                <w:kern w:val="0"/>
                <w:sz w:val="21"/>
                <w:szCs w:val="21"/>
                <w:lang w:val="en-US" w:eastAsia="zh-CN"/>
              </w:rPr>
            </w:pPr>
            <w:r>
              <w:rPr>
                <w:rFonts w:hint="eastAsia" w:ascii="仿宋" w:hAnsi="仿宋" w:eastAsia="仿宋" w:cs="仿宋"/>
                <w:b/>
                <w:bCs/>
                <w:color w:val="000000"/>
                <w:kern w:val="0"/>
                <w:sz w:val="21"/>
                <w:szCs w:val="21"/>
              </w:rPr>
              <w:t>指标</w:t>
            </w:r>
            <w:r>
              <w:rPr>
                <w:rFonts w:hint="eastAsia" w:ascii="仿宋" w:hAnsi="仿宋" w:eastAsia="仿宋" w:cs="仿宋"/>
                <w:b/>
                <w:bCs/>
                <w:color w:val="000000"/>
                <w:kern w:val="0"/>
                <w:sz w:val="21"/>
                <w:szCs w:val="21"/>
                <w:lang w:val="en-US" w:eastAsia="zh-CN"/>
              </w:rPr>
              <w:t>（90分）</w:t>
            </w:r>
          </w:p>
        </w:tc>
        <w:tc>
          <w:tcPr>
            <w:tcW w:w="851" w:type="dxa"/>
            <w:tcBorders>
              <w:top w:val="single" w:color="auto" w:sz="4" w:space="0"/>
              <w:left w:val="nil"/>
              <w:bottom w:val="single" w:color="auto" w:sz="4" w:space="0"/>
              <w:right w:val="single" w:color="auto" w:sz="4" w:space="0"/>
            </w:tcBorders>
            <w:vAlign w:val="center"/>
          </w:tcPr>
          <w:p w14:paraId="47136BDF">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一级指标</w:t>
            </w:r>
          </w:p>
        </w:tc>
        <w:tc>
          <w:tcPr>
            <w:tcW w:w="770" w:type="dxa"/>
            <w:tcBorders>
              <w:top w:val="single" w:color="auto" w:sz="4" w:space="0"/>
              <w:left w:val="nil"/>
              <w:bottom w:val="single" w:color="auto" w:sz="4" w:space="0"/>
              <w:right w:val="single" w:color="auto" w:sz="4" w:space="0"/>
            </w:tcBorders>
            <w:vAlign w:val="center"/>
          </w:tcPr>
          <w:p w14:paraId="71037EBB">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二级指标</w:t>
            </w:r>
          </w:p>
        </w:tc>
        <w:tc>
          <w:tcPr>
            <w:tcW w:w="1603" w:type="dxa"/>
            <w:gridSpan w:val="2"/>
            <w:tcBorders>
              <w:top w:val="single" w:color="auto" w:sz="4" w:space="0"/>
              <w:left w:val="nil"/>
              <w:bottom w:val="single" w:color="auto" w:sz="4" w:space="0"/>
              <w:right w:val="single" w:color="auto" w:sz="4" w:space="0"/>
            </w:tcBorders>
            <w:vAlign w:val="center"/>
          </w:tcPr>
          <w:p w14:paraId="7400E804">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三级指标</w:t>
            </w:r>
          </w:p>
        </w:tc>
        <w:tc>
          <w:tcPr>
            <w:tcW w:w="1487" w:type="dxa"/>
            <w:tcBorders>
              <w:top w:val="single" w:color="auto" w:sz="4" w:space="0"/>
              <w:left w:val="nil"/>
              <w:bottom w:val="single" w:color="auto" w:sz="4" w:space="0"/>
              <w:right w:val="single" w:color="auto" w:sz="4" w:space="0"/>
            </w:tcBorders>
            <w:vAlign w:val="center"/>
          </w:tcPr>
          <w:p w14:paraId="72982C70">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年度</w:t>
            </w:r>
          </w:p>
          <w:p w14:paraId="1E75A55D">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指标值</w:t>
            </w:r>
          </w:p>
        </w:tc>
        <w:tc>
          <w:tcPr>
            <w:tcW w:w="1635" w:type="dxa"/>
            <w:tcBorders>
              <w:top w:val="single" w:color="auto" w:sz="4" w:space="0"/>
              <w:left w:val="nil"/>
              <w:bottom w:val="single" w:color="auto" w:sz="4" w:space="0"/>
              <w:right w:val="single" w:color="auto" w:sz="4" w:space="0"/>
            </w:tcBorders>
            <w:vAlign w:val="center"/>
          </w:tcPr>
          <w:p w14:paraId="13621FC9">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实际完成值</w:t>
            </w:r>
          </w:p>
        </w:tc>
        <w:tc>
          <w:tcPr>
            <w:tcW w:w="825" w:type="dxa"/>
            <w:tcBorders>
              <w:top w:val="single" w:color="auto" w:sz="4" w:space="0"/>
              <w:left w:val="nil"/>
              <w:bottom w:val="single" w:color="auto" w:sz="4" w:space="0"/>
              <w:right w:val="single" w:color="auto" w:sz="4" w:space="0"/>
            </w:tcBorders>
            <w:vAlign w:val="center"/>
          </w:tcPr>
          <w:p w14:paraId="3B036565">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分值</w:t>
            </w:r>
          </w:p>
        </w:tc>
        <w:tc>
          <w:tcPr>
            <w:tcW w:w="1455" w:type="dxa"/>
            <w:tcBorders>
              <w:top w:val="single" w:color="auto" w:sz="4" w:space="0"/>
              <w:left w:val="nil"/>
              <w:bottom w:val="single" w:color="auto" w:sz="4" w:space="0"/>
              <w:right w:val="single" w:color="auto" w:sz="4" w:space="0"/>
            </w:tcBorders>
            <w:vAlign w:val="center"/>
          </w:tcPr>
          <w:p w14:paraId="6FCD1337">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得分</w:t>
            </w:r>
          </w:p>
        </w:tc>
        <w:tc>
          <w:tcPr>
            <w:tcW w:w="1073" w:type="dxa"/>
            <w:tcBorders>
              <w:top w:val="single" w:color="auto" w:sz="4" w:space="0"/>
              <w:left w:val="nil"/>
              <w:bottom w:val="single" w:color="auto" w:sz="4" w:space="0"/>
              <w:right w:val="single" w:color="auto" w:sz="4" w:space="0"/>
            </w:tcBorders>
            <w:vAlign w:val="center"/>
          </w:tcPr>
          <w:p w14:paraId="7FBCD6A5">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偏差原因</w:t>
            </w:r>
          </w:p>
          <w:p w14:paraId="23E844CF">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分析及</w:t>
            </w:r>
          </w:p>
          <w:p w14:paraId="6EF2B5EF">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改进措施</w:t>
            </w:r>
          </w:p>
        </w:tc>
      </w:tr>
      <w:tr w14:paraId="5B0C6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3F5ABA6B">
            <w:pPr>
              <w:widowControl/>
              <w:spacing w:line="220" w:lineRule="exact"/>
              <w:jc w:val="left"/>
              <w:rPr>
                <w:rFonts w:hint="eastAsia" w:ascii="仿宋" w:hAnsi="仿宋" w:eastAsia="仿宋" w:cs="仿宋"/>
                <w:color w:val="000000"/>
                <w:kern w:val="0"/>
                <w:sz w:val="21"/>
                <w:szCs w:val="21"/>
              </w:rPr>
            </w:pPr>
          </w:p>
        </w:tc>
        <w:tc>
          <w:tcPr>
            <w:tcW w:w="851" w:type="dxa"/>
            <w:vMerge w:val="restart"/>
            <w:tcBorders>
              <w:top w:val="single" w:color="auto" w:sz="4" w:space="0"/>
              <w:left w:val="nil"/>
              <w:bottom w:val="single" w:color="auto" w:sz="4" w:space="0"/>
              <w:right w:val="single" w:color="auto" w:sz="4" w:space="0"/>
            </w:tcBorders>
            <w:vAlign w:val="center"/>
          </w:tcPr>
          <w:p w14:paraId="16700FAC">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产出指标</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50分）</w:t>
            </w:r>
          </w:p>
        </w:tc>
        <w:tc>
          <w:tcPr>
            <w:tcW w:w="770" w:type="dxa"/>
            <w:vMerge w:val="restart"/>
            <w:tcBorders>
              <w:top w:val="single" w:color="auto" w:sz="4" w:space="0"/>
              <w:left w:val="nil"/>
              <w:right w:val="single" w:color="auto" w:sz="4" w:space="0"/>
            </w:tcBorders>
            <w:vAlign w:val="center"/>
          </w:tcPr>
          <w:p w14:paraId="4F9DFAE8">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数量   指标</w:t>
            </w:r>
          </w:p>
          <w:p w14:paraId="7B89D993">
            <w:pPr>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vAlign w:val="center"/>
          </w:tcPr>
          <w:p w14:paraId="3BF0CB31">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机关工资福利支出</w:t>
            </w:r>
          </w:p>
        </w:tc>
        <w:tc>
          <w:tcPr>
            <w:tcW w:w="1487" w:type="dxa"/>
            <w:tcBorders>
              <w:top w:val="single" w:color="auto" w:sz="4" w:space="0"/>
              <w:left w:val="nil"/>
              <w:bottom w:val="single" w:color="auto" w:sz="4" w:space="0"/>
              <w:right w:val="single" w:color="auto" w:sz="4" w:space="0"/>
            </w:tcBorders>
            <w:vAlign w:val="center"/>
          </w:tcPr>
          <w:p w14:paraId="757A1723">
            <w:pPr>
              <w:spacing w:line="240" w:lineRule="exact"/>
              <w:rPr>
                <w:rFonts w:hint="eastAsia" w:ascii="仿宋" w:hAnsi="仿宋" w:eastAsia="仿宋" w:cs="仿宋"/>
                <w:sz w:val="20"/>
                <w:szCs w:val="20"/>
              </w:rPr>
            </w:pPr>
            <w:r>
              <w:rPr>
                <w:rFonts w:hint="eastAsia" w:ascii="仿宋" w:hAnsi="仿宋" w:eastAsia="仿宋" w:cs="仿宋"/>
                <w:sz w:val="20"/>
                <w:szCs w:val="20"/>
              </w:rPr>
              <w:t>≥</w:t>
            </w:r>
            <w:r>
              <w:rPr>
                <w:rFonts w:hint="eastAsia" w:ascii="仿宋" w:hAnsi="仿宋" w:eastAsia="仿宋" w:cs="仿宋"/>
                <w:sz w:val="20"/>
                <w:szCs w:val="20"/>
                <w:lang w:val="en-US" w:eastAsia="zh-CN"/>
              </w:rPr>
              <w:t>1034.59</w:t>
            </w:r>
          </w:p>
        </w:tc>
        <w:tc>
          <w:tcPr>
            <w:tcW w:w="1635" w:type="dxa"/>
            <w:tcBorders>
              <w:top w:val="single" w:color="auto" w:sz="4" w:space="0"/>
              <w:left w:val="nil"/>
              <w:bottom w:val="single" w:color="auto" w:sz="4" w:space="0"/>
              <w:right w:val="single" w:color="auto" w:sz="4" w:space="0"/>
            </w:tcBorders>
            <w:vAlign w:val="center"/>
          </w:tcPr>
          <w:p w14:paraId="1CC9B90B">
            <w:pPr>
              <w:spacing w:line="240" w:lineRule="exact"/>
              <w:rPr>
                <w:rFonts w:hint="eastAsia" w:ascii="仿宋" w:hAnsi="仿宋" w:eastAsia="仿宋" w:cs="仿宋"/>
                <w:color w:val="000000"/>
                <w:kern w:val="0"/>
                <w:sz w:val="21"/>
                <w:szCs w:val="21"/>
              </w:rPr>
            </w:pPr>
            <w:r>
              <w:rPr>
                <w:rFonts w:hint="eastAsia" w:ascii="仿宋" w:hAnsi="仿宋" w:eastAsia="仿宋" w:cs="仿宋"/>
                <w:sz w:val="20"/>
                <w:szCs w:val="20"/>
                <w:lang w:val="en-US" w:eastAsia="zh-CN"/>
              </w:rPr>
              <w:t>1034.59</w:t>
            </w:r>
          </w:p>
        </w:tc>
        <w:tc>
          <w:tcPr>
            <w:tcW w:w="825" w:type="dxa"/>
            <w:vMerge w:val="restart"/>
            <w:tcBorders>
              <w:top w:val="single" w:color="auto" w:sz="4" w:space="0"/>
              <w:left w:val="nil"/>
              <w:right w:val="single" w:color="auto" w:sz="4" w:space="0"/>
            </w:tcBorders>
            <w:vAlign w:val="center"/>
          </w:tcPr>
          <w:p w14:paraId="2A26C521">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20</w:t>
            </w:r>
          </w:p>
        </w:tc>
        <w:tc>
          <w:tcPr>
            <w:tcW w:w="1455" w:type="dxa"/>
            <w:vMerge w:val="restart"/>
            <w:tcBorders>
              <w:top w:val="single" w:color="auto" w:sz="4" w:space="0"/>
              <w:left w:val="nil"/>
              <w:right w:val="single" w:color="auto" w:sz="4" w:space="0"/>
            </w:tcBorders>
            <w:vAlign w:val="center"/>
          </w:tcPr>
          <w:p w14:paraId="1BE38FE5">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20</w:t>
            </w:r>
          </w:p>
        </w:tc>
        <w:tc>
          <w:tcPr>
            <w:tcW w:w="1073" w:type="dxa"/>
            <w:tcBorders>
              <w:top w:val="single" w:color="auto" w:sz="4" w:space="0"/>
              <w:left w:val="nil"/>
              <w:bottom w:val="single" w:color="auto" w:sz="4" w:space="0"/>
              <w:right w:val="single" w:color="auto" w:sz="4" w:space="0"/>
            </w:tcBorders>
            <w:vAlign w:val="center"/>
          </w:tcPr>
          <w:p w14:paraId="6D1DDD75">
            <w:pPr>
              <w:widowControl/>
              <w:spacing w:line="220" w:lineRule="exact"/>
              <w:jc w:val="center"/>
              <w:rPr>
                <w:rFonts w:hint="eastAsia" w:ascii="仿宋" w:hAnsi="仿宋" w:eastAsia="仿宋" w:cs="仿宋"/>
                <w:color w:val="000000"/>
                <w:kern w:val="0"/>
                <w:sz w:val="21"/>
                <w:szCs w:val="21"/>
              </w:rPr>
            </w:pPr>
          </w:p>
        </w:tc>
      </w:tr>
      <w:tr w14:paraId="14951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0FB08A50">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auto" w:sz="4" w:space="0"/>
              <w:right w:val="single" w:color="auto" w:sz="4" w:space="0"/>
            </w:tcBorders>
            <w:vAlign w:val="center"/>
          </w:tcPr>
          <w:p w14:paraId="408E4F21">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left w:val="nil"/>
              <w:right w:val="single" w:color="auto" w:sz="4" w:space="0"/>
            </w:tcBorders>
            <w:vAlign w:val="center"/>
          </w:tcPr>
          <w:p w14:paraId="31B1B5A9">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vAlign w:val="center"/>
          </w:tcPr>
          <w:p w14:paraId="3C8B6E36">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机关商品和服务支出</w:t>
            </w:r>
          </w:p>
        </w:tc>
        <w:tc>
          <w:tcPr>
            <w:tcW w:w="1487" w:type="dxa"/>
            <w:tcBorders>
              <w:top w:val="single" w:color="auto" w:sz="4" w:space="0"/>
              <w:left w:val="nil"/>
              <w:bottom w:val="single" w:color="auto" w:sz="4" w:space="0"/>
              <w:right w:val="single" w:color="auto" w:sz="4" w:space="0"/>
            </w:tcBorders>
            <w:vAlign w:val="center"/>
          </w:tcPr>
          <w:p w14:paraId="48BAF014">
            <w:pPr>
              <w:spacing w:line="240" w:lineRule="exact"/>
              <w:rPr>
                <w:rFonts w:hint="eastAsia" w:ascii="仿宋" w:hAnsi="仿宋" w:eastAsia="仿宋" w:cs="仿宋"/>
                <w:sz w:val="20"/>
                <w:szCs w:val="20"/>
              </w:rPr>
            </w:pPr>
            <w:r>
              <w:rPr>
                <w:rFonts w:hint="eastAsia" w:ascii="仿宋" w:hAnsi="仿宋" w:eastAsia="仿宋" w:cs="仿宋"/>
                <w:sz w:val="20"/>
                <w:szCs w:val="20"/>
              </w:rPr>
              <w:t>≥</w:t>
            </w:r>
            <w:r>
              <w:rPr>
                <w:rFonts w:hint="eastAsia" w:ascii="仿宋" w:hAnsi="仿宋" w:eastAsia="仿宋" w:cs="仿宋"/>
                <w:sz w:val="20"/>
                <w:szCs w:val="20"/>
                <w:lang w:val="en-US" w:eastAsia="zh-CN"/>
              </w:rPr>
              <w:t>956.17</w:t>
            </w:r>
          </w:p>
        </w:tc>
        <w:tc>
          <w:tcPr>
            <w:tcW w:w="1635" w:type="dxa"/>
            <w:tcBorders>
              <w:top w:val="single" w:color="auto" w:sz="4" w:space="0"/>
              <w:left w:val="nil"/>
              <w:bottom w:val="single" w:color="auto" w:sz="4" w:space="0"/>
              <w:right w:val="single" w:color="auto" w:sz="4" w:space="0"/>
            </w:tcBorders>
            <w:vAlign w:val="center"/>
          </w:tcPr>
          <w:p w14:paraId="205B6EB2">
            <w:pPr>
              <w:spacing w:line="240" w:lineRule="exact"/>
              <w:rPr>
                <w:rFonts w:hint="eastAsia" w:ascii="仿宋" w:hAnsi="仿宋" w:eastAsia="仿宋" w:cs="仿宋"/>
                <w:color w:val="000000"/>
                <w:kern w:val="0"/>
                <w:sz w:val="21"/>
                <w:szCs w:val="21"/>
              </w:rPr>
            </w:pPr>
            <w:r>
              <w:rPr>
                <w:rFonts w:hint="eastAsia" w:ascii="仿宋" w:hAnsi="仿宋" w:eastAsia="仿宋" w:cs="仿宋"/>
                <w:sz w:val="20"/>
                <w:szCs w:val="20"/>
                <w:lang w:val="en-US" w:eastAsia="zh-CN"/>
              </w:rPr>
              <w:t>956.17</w:t>
            </w:r>
          </w:p>
        </w:tc>
        <w:tc>
          <w:tcPr>
            <w:tcW w:w="825" w:type="dxa"/>
            <w:vMerge w:val="continue"/>
            <w:tcBorders>
              <w:left w:val="nil"/>
              <w:right w:val="single" w:color="auto" w:sz="4" w:space="0"/>
            </w:tcBorders>
            <w:vAlign w:val="center"/>
          </w:tcPr>
          <w:p w14:paraId="1CB91EC9">
            <w:pPr>
              <w:widowControl/>
              <w:spacing w:line="220" w:lineRule="exact"/>
              <w:jc w:val="center"/>
              <w:rPr>
                <w:rFonts w:hint="eastAsia" w:ascii="仿宋" w:hAnsi="仿宋" w:eastAsia="仿宋" w:cs="仿宋"/>
                <w:color w:val="000000"/>
                <w:kern w:val="0"/>
                <w:sz w:val="21"/>
                <w:szCs w:val="21"/>
              </w:rPr>
            </w:pPr>
          </w:p>
        </w:tc>
        <w:tc>
          <w:tcPr>
            <w:tcW w:w="1455" w:type="dxa"/>
            <w:vMerge w:val="continue"/>
            <w:tcBorders>
              <w:left w:val="nil"/>
              <w:right w:val="single" w:color="auto" w:sz="4" w:space="0"/>
            </w:tcBorders>
            <w:vAlign w:val="center"/>
          </w:tcPr>
          <w:p w14:paraId="508ABB25">
            <w:pPr>
              <w:widowControl/>
              <w:spacing w:line="220" w:lineRule="exact"/>
              <w:jc w:val="center"/>
              <w:rPr>
                <w:rFonts w:hint="eastAsia" w:ascii="仿宋" w:hAnsi="仿宋" w:eastAsia="仿宋" w:cs="仿宋"/>
                <w:color w:val="000000"/>
                <w:kern w:val="0"/>
                <w:sz w:val="21"/>
                <w:szCs w:val="21"/>
              </w:rPr>
            </w:pPr>
          </w:p>
        </w:tc>
        <w:tc>
          <w:tcPr>
            <w:tcW w:w="1073" w:type="dxa"/>
            <w:tcBorders>
              <w:top w:val="single" w:color="auto" w:sz="4" w:space="0"/>
              <w:left w:val="nil"/>
              <w:bottom w:val="single" w:color="auto" w:sz="4" w:space="0"/>
              <w:right w:val="single" w:color="auto" w:sz="4" w:space="0"/>
            </w:tcBorders>
            <w:vAlign w:val="center"/>
          </w:tcPr>
          <w:p w14:paraId="0534E171">
            <w:pPr>
              <w:widowControl/>
              <w:spacing w:line="220" w:lineRule="exact"/>
              <w:jc w:val="center"/>
              <w:rPr>
                <w:rFonts w:hint="eastAsia" w:ascii="仿宋" w:hAnsi="仿宋" w:eastAsia="仿宋" w:cs="仿宋"/>
                <w:color w:val="000000"/>
                <w:kern w:val="0"/>
                <w:sz w:val="21"/>
                <w:szCs w:val="21"/>
              </w:rPr>
            </w:pPr>
          </w:p>
        </w:tc>
      </w:tr>
      <w:tr w14:paraId="12E58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4A387C13">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auto" w:sz="4" w:space="0"/>
              <w:right w:val="single" w:color="auto" w:sz="4" w:space="0"/>
            </w:tcBorders>
            <w:vAlign w:val="center"/>
          </w:tcPr>
          <w:p w14:paraId="49E9549E">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left w:val="nil"/>
              <w:bottom w:val="single" w:color="auto" w:sz="4" w:space="0"/>
              <w:right w:val="single" w:color="auto" w:sz="4" w:space="0"/>
            </w:tcBorders>
            <w:vAlign w:val="center"/>
          </w:tcPr>
          <w:p w14:paraId="5ED2D008">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vAlign w:val="center"/>
          </w:tcPr>
          <w:p w14:paraId="75D00455">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对个人和家庭的补助</w:t>
            </w:r>
          </w:p>
        </w:tc>
        <w:tc>
          <w:tcPr>
            <w:tcW w:w="1487" w:type="dxa"/>
            <w:tcBorders>
              <w:top w:val="single" w:color="auto" w:sz="4" w:space="0"/>
              <w:left w:val="nil"/>
              <w:bottom w:val="single" w:color="auto" w:sz="4" w:space="0"/>
              <w:right w:val="single" w:color="auto" w:sz="4" w:space="0"/>
            </w:tcBorders>
            <w:vAlign w:val="center"/>
          </w:tcPr>
          <w:p w14:paraId="5FD088CA">
            <w:pPr>
              <w:spacing w:line="240" w:lineRule="exact"/>
              <w:rPr>
                <w:rFonts w:hint="eastAsia" w:ascii="仿宋" w:hAnsi="仿宋" w:eastAsia="仿宋" w:cs="仿宋"/>
                <w:sz w:val="20"/>
                <w:szCs w:val="20"/>
              </w:rPr>
            </w:pPr>
            <w:r>
              <w:rPr>
                <w:rFonts w:hint="eastAsia" w:ascii="仿宋" w:hAnsi="仿宋" w:eastAsia="仿宋" w:cs="仿宋"/>
                <w:sz w:val="20"/>
                <w:szCs w:val="20"/>
              </w:rPr>
              <w:t>≥</w:t>
            </w:r>
            <w:r>
              <w:rPr>
                <w:rFonts w:hint="eastAsia" w:ascii="仿宋" w:hAnsi="仿宋" w:eastAsia="仿宋" w:cs="仿宋"/>
                <w:sz w:val="20"/>
                <w:szCs w:val="20"/>
                <w:lang w:val="en-US" w:eastAsia="zh-CN"/>
              </w:rPr>
              <w:t>152.24</w:t>
            </w:r>
          </w:p>
        </w:tc>
        <w:tc>
          <w:tcPr>
            <w:tcW w:w="1635" w:type="dxa"/>
            <w:tcBorders>
              <w:top w:val="single" w:color="auto" w:sz="4" w:space="0"/>
              <w:left w:val="nil"/>
              <w:bottom w:val="single" w:color="auto" w:sz="4" w:space="0"/>
              <w:right w:val="single" w:color="auto" w:sz="4" w:space="0"/>
            </w:tcBorders>
            <w:vAlign w:val="center"/>
          </w:tcPr>
          <w:p w14:paraId="056C09A0">
            <w:pPr>
              <w:spacing w:line="240" w:lineRule="exact"/>
              <w:rPr>
                <w:rFonts w:hint="eastAsia" w:ascii="仿宋" w:hAnsi="仿宋" w:eastAsia="仿宋" w:cs="仿宋"/>
                <w:color w:val="000000"/>
                <w:kern w:val="0"/>
                <w:sz w:val="21"/>
                <w:szCs w:val="21"/>
              </w:rPr>
            </w:pPr>
            <w:r>
              <w:rPr>
                <w:rFonts w:hint="eastAsia" w:ascii="仿宋" w:hAnsi="仿宋" w:eastAsia="仿宋" w:cs="仿宋"/>
                <w:sz w:val="20"/>
                <w:szCs w:val="20"/>
                <w:lang w:val="en-US" w:eastAsia="zh-CN"/>
              </w:rPr>
              <w:t>152.24</w:t>
            </w:r>
          </w:p>
        </w:tc>
        <w:tc>
          <w:tcPr>
            <w:tcW w:w="825" w:type="dxa"/>
            <w:vMerge w:val="continue"/>
            <w:tcBorders>
              <w:left w:val="nil"/>
              <w:bottom w:val="single" w:color="auto" w:sz="4" w:space="0"/>
              <w:right w:val="single" w:color="auto" w:sz="4" w:space="0"/>
            </w:tcBorders>
            <w:vAlign w:val="center"/>
          </w:tcPr>
          <w:p w14:paraId="01706F6F">
            <w:pPr>
              <w:widowControl/>
              <w:spacing w:line="220" w:lineRule="exact"/>
              <w:jc w:val="center"/>
              <w:rPr>
                <w:rFonts w:hint="eastAsia" w:ascii="仿宋" w:hAnsi="仿宋" w:eastAsia="仿宋" w:cs="仿宋"/>
                <w:color w:val="000000"/>
                <w:kern w:val="0"/>
                <w:sz w:val="21"/>
                <w:szCs w:val="21"/>
              </w:rPr>
            </w:pPr>
          </w:p>
        </w:tc>
        <w:tc>
          <w:tcPr>
            <w:tcW w:w="1455" w:type="dxa"/>
            <w:vMerge w:val="continue"/>
            <w:tcBorders>
              <w:left w:val="nil"/>
              <w:bottom w:val="single" w:color="auto" w:sz="4" w:space="0"/>
              <w:right w:val="single" w:color="auto" w:sz="4" w:space="0"/>
            </w:tcBorders>
            <w:vAlign w:val="center"/>
          </w:tcPr>
          <w:p w14:paraId="6E290D78">
            <w:pPr>
              <w:widowControl/>
              <w:spacing w:line="220" w:lineRule="exact"/>
              <w:jc w:val="center"/>
              <w:rPr>
                <w:rFonts w:hint="eastAsia" w:ascii="仿宋" w:hAnsi="仿宋" w:eastAsia="仿宋" w:cs="仿宋"/>
                <w:color w:val="000000"/>
                <w:kern w:val="0"/>
                <w:sz w:val="21"/>
                <w:szCs w:val="21"/>
              </w:rPr>
            </w:pPr>
          </w:p>
        </w:tc>
        <w:tc>
          <w:tcPr>
            <w:tcW w:w="1073" w:type="dxa"/>
            <w:tcBorders>
              <w:top w:val="single" w:color="auto" w:sz="4" w:space="0"/>
              <w:left w:val="nil"/>
              <w:bottom w:val="single" w:color="auto" w:sz="4" w:space="0"/>
              <w:right w:val="single" w:color="auto" w:sz="4" w:space="0"/>
            </w:tcBorders>
            <w:vAlign w:val="center"/>
          </w:tcPr>
          <w:p w14:paraId="0A1C203B">
            <w:pPr>
              <w:widowControl/>
              <w:spacing w:line="220" w:lineRule="exact"/>
              <w:jc w:val="center"/>
              <w:rPr>
                <w:rFonts w:hint="eastAsia" w:ascii="仿宋" w:hAnsi="仿宋" w:eastAsia="仿宋" w:cs="仿宋"/>
                <w:color w:val="000000"/>
                <w:kern w:val="0"/>
                <w:sz w:val="21"/>
                <w:szCs w:val="21"/>
              </w:rPr>
            </w:pPr>
          </w:p>
        </w:tc>
      </w:tr>
      <w:tr w14:paraId="7B1D4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16" w:type="dxa"/>
            <w:vMerge w:val="continue"/>
            <w:tcBorders>
              <w:top w:val="single" w:color="auto" w:sz="4" w:space="0"/>
              <w:left w:val="single" w:color="auto" w:sz="4" w:space="0"/>
              <w:bottom w:val="single" w:color="000000" w:sz="4" w:space="0"/>
              <w:right w:val="single" w:color="auto" w:sz="4" w:space="0"/>
            </w:tcBorders>
            <w:vAlign w:val="center"/>
          </w:tcPr>
          <w:p w14:paraId="64B4C823">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000000" w:sz="4" w:space="0"/>
              <w:right w:val="single" w:color="auto" w:sz="4" w:space="0"/>
            </w:tcBorders>
            <w:vAlign w:val="center"/>
          </w:tcPr>
          <w:p w14:paraId="1DDF0CA1">
            <w:pPr>
              <w:widowControl/>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auto" w:sz="4" w:space="0"/>
              <w:left w:val="nil"/>
              <w:right w:val="single" w:color="auto" w:sz="4" w:space="0"/>
            </w:tcBorders>
            <w:vAlign w:val="center"/>
          </w:tcPr>
          <w:p w14:paraId="7C614A47">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质量   指标</w:t>
            </w:r>
          </w:p>
        </w:tc>
        <w:tc>
          <w:tcPr>
            <w:tcW w:w="1603" w:type="dxa"/>
            <w:gridSpan w:val="2"/>
            <w:tcBorders>
              <w:top w:val="single" w:color="auto" w:sz="4" w:space="0"/>
              <w:left w:val="nil"/>
              <w:bottom w:val="single" w:color="auto" w:sz="4" w:space="0"/>
              <w:right w:val="single" w:color="auto" w:sz="4" w:space="0"/>
            </w:tcBorders>
            <w:vAlign w:val="center"/>
          </w:tcPr>
          <w:p w14:paraId="0A55BD34">
            <w:pPr>
              <w:spacing w:line="240" w:lineRule="exact"/>
              <w:jc w:val="center"/>
              <w:rPr>
                <w:rFonts w:hint="eastAsia" w:ascii="仿宋" w:hAnsi="仿宋" w:eastAsia="仿宋" w:cs="仿宋"/>
                <w:color w:val="000000"/>
                <w:kern w:val="0"/>
                <w:sz w:val="21"/>
                <w:szCs w:val="21"/>
              </w:rPr>
            </w:pPr>
            <w:r>
              <w:rPr>
                <w:rFonts w:hint="eastAsia" w:ascii="仿宋" w:hAnsi="仿宋" w:eastAsia="仿宋" w:cs="仿宋"/>
                <w:sz w:val="20"/>
                <w:szCs w:val="20"/>
              </w:rPr>
              <w:t>机关工资福利支出资金拨付率</w:t>
            </w:r>
          </w:p>
        </w:tc>
        <w:tc>
          <w:tcPr>
            <w:tcW w:w="1487" w:type="dxa"/>
            <w:tcBorders>
              <w:top w:val="single" w:color="auto" w:sz="4" w:space="0"/>
              <w:left w:val="nil"/>
              <w:bottom w:val="single" w:color="auto" w:sz="4" w:space="0"/>
              <w:right w:val="single" w:color="auto" w:sz="4" w:space="0"/>
            </w:tcBorders>
            <w:vAlign w:val="center"/>
          </w:tcPr>
          <w:p w14:paraId="4F867342">
            <w:pPr>
              <w:spacing w:line="240" w:lineRule="exact"/>
              <w:rPr>
                <w:rFonts w:hint="eastAsia" w:ascii="仿宋" w:hAnsi="仿宋" w:eastAsia="仿宋" w:cs="仿宋"/>
                <w:color w:val="000000"/>
                <w:kern w:val="0"/>
                <w:sz w:val="21"/>
                <w:szCs w:val="21"/>
              </w:rPr>
            </w:pPr>
            <w:r>
              <w:t>100%</w:t>
            </w:r>
          </w:p>
        </w:tc>
        <w:tc>
          <w:tcPr>
            <w:tcW w:w="1635" w:type="dxa"/>
            <w:tcBorders>
              <w:top w:val="single" w:color="auto" w:sz="4" w:space="0"/>
              <w:left w:val="nil"/>
              <w:bottom w:val="single" w:color="auto" w:sz="4" w:space="0"/>
              <w:right w:val="single" w:color="auto" w:sz="4" w:space="0"/>
            </w:tcBorders>
            <w:vAlign w:val="center"/>
          </w:tcPr>
          <w:p w14:paraId="3D9B2ACE">
            <w:pPr>
              <w:widowControl/>
              <w:spacing w:line="220" w:lineRule="exact"/>
              <w:jc w:val="left"/>
              <w:rPr>
                <w:rFonts w:hint="eastAsia" w:ascii="仿宋" w:hAnsi="仿宋" w:eastAsia="仿宋" w:cs="仿宋"/>
                <w:color w:val="000000"/>
                <w:kern w:val="0"/>
                <w:sz w:val="21"/>
                <w:szCs w:val="21"/>
              </w:rPr>
            </w:pPr>
            <w:r>
              <w:t>100%</w:t>
            </w:r>
          </w:p>
        </w:tc>
        <w:tc>
          <w:tcPr>
            <w:tcW w:w="825" w:type="dxa"/>
            <w:vMerge w:val="restart"/>
            <w:tcBorders>
              <w:top w:val="single" w:color="auto" w:sz="4" w:space="0"/>
              <w:left w:val="nil"/>
              <w:right w:val="single" w:color="auto" w:sz="4" w:space="0"/>
            </w:tcBorders>
            <w:vAlign w:val="center"/>
          </w:tcPr>
          <w:p w14:paraId="6718C8E1">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1455" w:type="dxa"/>
            <w:vMerge w:val="restart"/>
            <w:tcBorders>
              <w:top w:val="single" w:color="auto" w:sz="4" w:space="0"/>
              <w:left w:val="nil"/>
              <w:right w:val="single" w:color="auto" w:sz="4" w:space="0"/>
            </w:tcBorders>
            <w:vAlign w:val="center"/>
          </w:tcPr>
          <w:p w14:paraId="3E5F6A6B">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1073" w:type="dxa"/>
            <w:tcBorders>
              <w:top w:val="single" w:color="auto" w:sz="4" w:space="0"/>
              <w:left w:val="nil"/>
              <w:bottom w:val="single" w:color="auto" w:sz="4" w:space="0"/>
              <w:right w:val="single" w:color="auto" w:sz="4" w:space="0"/>
            </w:tcBorders>
            <w:vAlign w:val="center"/>
          </w:tcPr>
          <w:p w14:paraId="206F3F1F">
            <w:pPr>
              <w:widowControl/>
              <w:spacing w:line="220" w:lineRule="exact"/>
              <w:jc w:val="center"/>
              <w:rPr>
                <w:rFonts w:hint="eastAsia" w:ascii="仿宋" w:hAnsi="仿宋" w:eastAsia="仿宋" w:cs="仿宋"/>
                <w:color w:val="000000"/>
                <w:kern w:val="0"/>
                <w:sz w:val="21"/>
                <w:szCs w:val="21"/>
              </w:rPr>
            </w:pPr>
          </w:p>
        </w:tc>
      </w:tr>
      <w:tr w14:paraId="47D52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vAlign w:val="center"/>
          </w:tcPr>
          <w:p w14:paraId="034D7404">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nil"/>
              <w:bottom w:val="single" w:color="000000" w:sz="4" w:space="0"/>
              <w:right w:val="single" w:color="auto" w:sz="4" w:space="0"/>
            </w:tcBorders>
            <w:vAlign w:val="center"/>
          </w:tcPr>
          <w:p w14:paraId="10D3A465">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right w:val="single" w:color="auto" w:sz="4" w:space="0"/>
            </w:tcBorders>
            <w:vAlign w:val="center"/>
          </w:tcPr>
          <w:p w14:paraId="48FB4B0D">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vAlign w:val="center"/>
          </w:tcPr>
          <w:p w14:paraId="1FF775A7">
            <w:pPr>
              <w:spacing w:line="240" w:lineRule="exact"/>
              <w:jc w:val="center"/>
              <w:rPr>
                <w:rFonts w:hint="eastAsia" w:ascii="仿宋" w:hAnsi="仿宋" w:eastAsia="仿宋" w:cs="仿宋"/>
                <w:color w:val="000000"/>
                <w:kern w:val="0"/>
                <w:sz w:val="21"/>
                <w:szCs w:val="21"/>
              </w:rPr>
            </w:pPr>
            <w:r>
              <w:rPr>
                <w:rFonts w:hint="eastAsia" w:ascii="仿宋" w:hAnsi="仿宋" w:eastAsia="仿宋" w:cs="仿宋"/>
                <w:sz w:val="20"/>
                <w:szCs w:val="20"/>
              </w:rPr>
              <w:t>机关商品和服务支出资金拨付率</w:t>
            </w:r>
          </w:p>
        </w:tc>
        <w:tc>
          <w:tcPr>
            <w:tcW w:w="1487" w:type="dxa"/>
            <w:tcBorders>
              <w:top w:val="single" w:color="auto" w:sz="4" w:space="0"/>
              <w:left w:val="nil"/>
              <w:bottom w:val="single" w:color="auto" w:sz="4" w:space="0"/>
              <w:right w:val="single" w:color="auto" w:sz="4" w:space="0"/>
            </w:tcBorders>
            <w:vAlign w:val="center"/>
          </w:tcPr>
          <w:p w14:paraId="3DE94E64">
            <w:pPr>
              <w:spacing w:line="240" w:lineRule="exact"/>
              <w:rPr>
                <w:rFonts w:hint="eastAsia" w:ascii="仿宋" w:hAnsi="仿宋" w:eastAsia="仿宋" w:cs="仿宋"/>
                <w:color w:val="000000"/>
                <w:kern w:val="0"/>
                <w:sz w:val="21"/>
                <w:szCs w:val="21"/>
              </w:rPr>
            </w:pPr>
            <w:r>
              <w:t>100%</w:t>
            </w:r>
          </w:p>
        </w:tc>
        <w:tc>
          <w:tcPr>
            <w:tcW w:w="1635" w:type="dxa"/>
            <w:tcBorders>
              <w:top w:val="single" w:color="auto" w:sz="4" w:space="0"/>
              <w:left w:val="nil"/>
              <w:bottom w:val="single" w:color="auto" w:sz="4" w:space="0"/>
              <w:right w:val="single" w:color="auto" w:sz="4" w:space="0"/>
            </w:tcBorders>
            <w:vAlign w:val="center"/>
          </w:tcPr>
          <w:p w14:paraId="0325BDC3">
            <w:pPr>
              <w:widowControl/>
              <w:spacing w:line="220" w:lineRule="exact"/>
              <w:jc w:val="left"/>
              <w:rPr>
                <w:rFonts w:hint="eastAsia" w:ascii="仿宋" w:hAnsi="仿宋" w:eastAsia="仿宋" w:cs="仿宋"/>
                <w:color w:val="000000"/>
                <w:kern w:val="0"/>
                <w:sz w:val="21"/>
                <w:szCs w:val="21"/>
              </w:rPr>
            </w:pPr>
            <w:r>
              <w:t>100%</w:t>
            </w:r>
          </w:p>
        </w:tc>
        <w:tc>
          <w:tcPr>
            <w:tcW w:w="825" w:type="dxa"/>
            <w:vMerge w:val="continue"/>
            <w:tcBorders>
              <w:left w:val="nil"/>
              <w:right w:val="single" w:color="auto" w:sz="4" w:space="0"/>
            </w:tcBorders>
            <w:vAlign w:val="center"/>
          </w:tcPr>
          <w:p w14:paraId="2166BFA9">
            <w:pPr>
              <w:widowControl/>
              <w:spacing w:line="220" w:lineRule="exact"/>
              <w:jc w:val="center"/>
              <w:rPr>
                <w:rFonts w:hint="eastAsia" w:ascii="仿宋" w:hAnsi="仿宋" w:eastAsia="仿宋" w:cs="仿宋"/>
                <w:color w:val="000000"/>
                <w:kern w:val="0"/>
                <w:sz w:val="21"/>
                <w:szCs w:val="21"/>
              </w:rPr>
            </w:pPr>
          </w:p>
        </w:tc>
        <w:tc>
          <w:tcPr>
            <w:tcW w:w="1455" w:type="dxa"/>
            <w:vMerge w:val="continue"/>
            <w:tcBorders>
              <w:left w:val="nil"/>
              <w:right w:val="single" w:color="auto" w:sz="4" w:space="0"/>
            </w:tcBorders>
            <w:vAlign w:val="center"/>
          </w:tcPr>
          <w:p w14:paraId="218621F0">
            <w:pPr>
              <w:widowControl/>
              <w:spacing w:line="220" w:lineRule="exact"/>
              <w:jc w:val="center"/>
              <w:rPr>
                <w:rFonts w:hint="eastAsia" w:ascii="仿宋" w:hAnsi="仿宋" w:eastAsia="仿宋" w:cs="仿宋"/>
                <w:color w:val="000000"/>
                <w:kern w:val="0"/>
                <w:sz w:val="21"/>
                <w:szCs w:val="21"/>
              </w:rPr>
            </w:pPr>
          </w:p>
        </w:tc>
        <w:tc>
          <w:tcPr>
            <w:tcW w:w="1073" w:type="dxa"/>
            <w:tcBorders>
              <w:top w:val="single" w:color="auto" w:sz="4" w:space="0"/>
              <w:left w:val="nil"/>
              <w:bottom w:val="single" w:color="auto" w:sz="4" w:space="0"/>
              <w:right w:val="single" w:color="auto" w:sz="4" w:space="0"/>
            </w:tcBorders>
            <w:vAlign w:val="center"/>
          </w:tcPr>
          <w:p w14:paraId="0B1F6F4A">
            <w:pPr>
              <w:widowControl/>
              <w:spacing w:line="220" w:lineRule="exact"/>
              <w:jc w:val="center"/>
              <w:rPr>
                <w:rFonts w:hint="eastAsia" w:ascii="仿宋" w:hAnsi="仿宋" w:eastAsia="仿宋" w:cs="仿宋"/>
                <w:color w:val="000000"/>
                <w:kern w:val="0"/>
                <w:sz w:val="21"/>
                <w:szCs w:val="21"/>
              </w:rPr>
            </w:pPr>
          </w:p>
        </w:tc>
      </w:tr>
      <w:tr w14:paraId="169D1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vAlign w:val="center"/>
          </w:tcPr>
          <w:p w14:paraId="1ED53B91">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nil"/>
              <w:bottom w:val="single" w:color="000000" w:sz="4" w:space="0"/>
              <w:right w:val="single" w:color="auto" w:sz="4" w:space="0"/>
            </w:tcBorders>
            <w:vAlign w:val="center"/>
          </w:tcPr>
          <w:p w14:paraId="43D7F8A9">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000000" w:sz="4" w:space="0"/>
              <w:right w:val="single" w:color="auto" w:sz="4" w:space="0"/>
            </w:tcBorders>
            <w:vAlign w:val="center"/>
          </w:tcPr>
          <w:p w14:paraId="558A75D9">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vAlign w:val="center"/>
          </w:tcPr>
          <w:p w14:paraId="04F609AA">
            <w:pPr>
              <w:spacing w:line="240" w:lineRule="exact"/>
              <w:jc w:val="center"/>
              <w:rPr>
                <w:rFonts w:hint="eastAsia" w:ascii="仿宋" w:hAnsi="仿宋" w:eastAsia="仿宋" w:cs="仿宋"/>
                <w:color w:val="000000"/>
                <w:kern w:val="0"/>
                <w:sz w:val="21"/>
                <w:szCs w:val="21"/>
              </w:rPr>
            </w:pPr>
            <w:r>
              <w:rPr>
                <w:rFonts w:hint="eastAsia" w:ascii="仿宋" w:hAnsi="仿宋" w:eastAsia="仿宋" w:cs="仿宋"/>
                <w:sz w:val="20"/>
                <w:szCs w:val="20"/>
              </w:rPr>
              <w:t>对个人和家庭的补助资金支付率</w:t>
            </w:r>
          </w:p>
        </w:tc>
        <w:tc>
          <w:tcPr>
            <w:tcW w:w="1487" w:type="dxa"/>
            <w:tcBorders>
              <w:top w:val="single" w:color="auto" w:sz="4" w:space="0"/>
              <w:left w:val="nil"/>
              <w:bottom w:val="single" w:color="auto" w:sz="4" w:space="0"/>
              <w:right w:val="single" w:color="auto" w:sz="4" w:space="0"/>
            </w:tcBorders>
            <w:vAlign w:val="center"/>
          </w:tcPr>
          <w:p w14:paraId="719C3870">
            <w:pPr>
              <w:spacing w:line="240" w:lineRule="exact"/>
              <w:rPr>
                <w:rFonts w:hint="eastAsia" w:ascii="仿宋" w:hAnsi="仿宋" w:eastAsia="仿宋" w:cs="仿宋"/>
                <w:color w:val="000000"/>
                <w:kern w:val="0"/>
                <w:sz w:val="21"/>
                <w:szCs w:val="21"/>
              </w:rPr>
            </w:pPr>
            <w:r>
              <w:t>100%</w:t>
            </w:r>
          </w:p>
        </w:tc>
        <w:tc>
          <w:tcPr>
            <w:tcW w:w="1635" w:type="dxa"/>
            <w:tcBorders>
              <w:top w:val="single" w:color="auto" w:sz="4" w:space="0"/>
              <w:left w:val="nil"/>
              <w:bottom w:val="single" w:color="auto" w:sz="4" w:space="0"/>
              <w:right w:val="single" w:color="auto" w:sz="4" w:space="0"/>
            </w:tcBorders>
            <w:vAlign w:val="center"/>
          </w:tcPr>
          <w:p w14:paraId="5170CF96">
            <w:pPr>
              <w:widowControl/>
              <w:spacing w:line="220" w:lineRule="exact"/>
              <w:jc w:val="left"/>
              <w:rPr>
                <w:rFonts w:hint="eastAsia" w:ascii="仿宋" w:hAnsi="仿宋" w:eastAsia="仿宋" w:cs="仿宋"/>
                <w:color w:val="000000"/>
                <w:kern w:val="0"/>
                <w:sz w:val="21"/>
                <w:szCs w:val="21"/>
              </w:rPr>
            </w:pPr>
            <w:r>
              <w:t>100%</w:t>
            </w:r>
          </w:p>
        </w:tc>
        <w:tc>
          <w:tcPr>
            <w:tcW w:w="825" w:type="dxa"/>
            <w:vMerge w:val="continue"/>
            <w:tcBorders>
              <w:left w:val="nil"/>
              <w:bottom w:val="single" w:color="auto" w:sz="4" w:space="0"/>
              <w:right w:val="single" w:color="auto" w:sz="4" w:space="0"/>
            </w:tcBorders>
            <w:vAlign w:val="center"/>
          </w:tcPr>
          <w:p w14:paraId="4C76807E">
            <w:pPr>
              <w:widowControl/>
              <w:spacing w:line="220" w:lineRule="exact"/>
              <w:jc w:val="center"/>
              <w:rPr>
                <w:rFonts w:hint="eastAsia" w:ascii="仿宋" w:hAnsi="仿宋" w:eastAsia="仿宋" w:cs="仿宋"/>
                <w:color w:val="000000"/>
                <w:kern w:val="0"/>
                <w:sz w:val="21"/>
                <w:szCs w:val="21"/>
              </w:rPr>
            </w:pPr>
          </w:p>
        </w:tc>
        <w:tc>
          <w:tcPr>
            <w:tcW w:w="1455" w:type="dxa"/>
            <w:vMerge w:val="continue"/>
            <w:tcBorders>
              <w:left w:val="nil"/>
              <w:bottom w:val="single" w:color="auto" w:sz="4" w:space="0"/>
              <w:right w:val="single" w:color="auto" w:sz="4" w:space="0"/>
            </w:tcBorders>
            <w:vAlign w:val="center"/>
          </w:tcPr>
          <w:p w14:paraId="152ABC27">
            <w:pPr>
              <w:widowControl/>
              <w:spacing w:line="220" w:lineRule="exact"/>
              <w:jc w:val="center"/>
              <w:rPr>
                <w:rFonts w:hint="eastAsia" w:ascii="仿宋" w:hAnsi="仿宋" w:eastAsia="仿宋" w:cs="仿宋"/>
                <w:color w:val="000000"/>
                <w:kern w:val="0"/>
                <w:sz w:val="21"/>
                <w:szCs w:val="21"/>
              </w:rPr>
            </w:pPr>
          </w:p>
        </w:tc>
        <w:tc>
          <w:tcPr>
            <w:tcW w:w="1073" w:type="dxa"/>
            <w:tcBorders>
              <w:top w:val="single" w:color="auto" w:sz="4" w:space="0"/>
              <w:left w:val="nil"/>
              <w:bottom w:val="single" w:color="auto" w:sz="4" w:space="0"/>
              <w:right w:val="single" w:color="auto" w:sz="4" w:space="0"/>
            </w:tcBorders>
            <w:vAlign w:val="center"/>
          </w:tcPr>
          <w:p w14:paraId="7363AD43">
            <w:pPr>
              <w:widowControl/>
              <w:spacing w:line="220" w:lineRule="exact"/>
              <w:jc w:val="center"/>
              <w:rPr>
                <w:rFonts w:hint="eastAsia" w:ascii="仿宋" w:hAnsi="仿宋" w:eastAsia="仿宋" w:cs="仿宋"/>
                <w:color w:val="000000"/>
                <w:kern w:val="0"/>
                <w:sz w:val="21"/>
                <w:szCs w:val="21"/>
              </w:rPr>
            </w:pPr>
          </w:p>
        </w:tc>
      </w:tr>
      <w:tr w14:paraId="73923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auto" w:sz="4" w:space="0"/>
              <w:right w:val="single" w:color="auto" w:sz="4" w:space="0"/>
            </w:tcBorders>
            <w:vAlign w:val="center"/>
          </w:tcPr>
          <w:p w14:paraId="59C55894">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nil"/>
              <w:bottom w:val="single" w:color="auto" w:sz="4" w:space="0"/>
              <w:right w:val="single" w:color="auto" w:sz="4" w:space="0"/>
            </w:tcBorders>
            <w:vAlign w:val="center"/>
          </w:tcPr>
          <w:p w14:paraId="006E0467">
            <w:pPr>
              <w:widowControl/>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000000" w:sz="4" w:space="0"/>
              <w:left w:val="nil"/>
              <w:right w:val="single" w:color="auto" w:sz="4" w:space="0"/>
            </w:tcBorders>
            <w:vAlign w:val="center"/>
          </w:tcPr>
          <w:p w14:paraId="0D82E17B">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时效指标</w:t>
            </w:r>
          </w:p>
        </w:tc>
        <w:tc>
          <w:tcPr>
            <w:tcW w:w="1603" w:type="dxa"/>
            <w:gridSpan w:val="2"/>
            <w:tcBorders>
              <w:top w:val="nil"/>
              <w:left w:val="nil"/>
              <w:bottom w:val="single" w:color="auto" w:sz="4" w:space="0"/>
              <w:right w:val="single" w:color="auto" w:sz="4" w:space="0"/>
            </w:tcBorders>
            <w:vAlign w:val="center"/>
          </w:tcPr>
          <w:p w14:paraId="518BACB6">
            <w:pPr>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资金在规定时间下达率</w:t>
            </w:r>
          </w:p>
        </w:tc>
        <w:tc>
          <w:tcPr>
            <w:tcW w:w="1487" w:type="dxa"/>
            <w:tcBorders>
              <w:top w:val="nil"/>
              <w:left w:val="nil"/>
              <w:bottom w:val="single" w:color="auto" w:sz="4" w:space="0"/>
              <w:right w:val="single" w:color="auto" w:sz="4" w:space="0"/>
            </w:tcBorders>
            <w:vAlign w:val="center"/>
          </w:tcPr>
          <w:p w14:paraId="42D97452">
            <w:pPr>
              <w:spacing w:line="240" w:lineRule="exact"/>
              <w:rPr>
                <w:rFonts w:hint="eastAsia" w:ascii="仿宋" w:hAnsi="仿宋" w:eastAsia="仿宋" w:cs="仿宋"/>
                <w:color w:val="000000"/>
                <w:kern w:val="0"/>
                <w:sz w:val="21"/>
                <w:szCs w:val="21"/>
                <w:lang w:val="en-US" w:eastAsia="zh-CN" w:bidi="ar-SA"/>
              </w:rPr>
            </w:pPr>
            <w:r>
              <w:t>100%</w:t>
            </w:r>
          </w:p>
        </w:tc>
        <w:tc>
          <w:tcPr>
            <w:tcW w:w="1635" w:type="dxa"/>
            <w:tcBorders>
              <w:top w:val="nil"/>
              <w:left w:val="nil"/>
              <w:bottom w:val="single" w:color="auto" w:sz="4" w:space="0"/>
              <w:right w:val="single" w:color="auto" w:sz="4" w:space="0"/>
            </w:tcBorders>
            <w:vAlign w:val="center"/>
          </w:tcPr>
          <w:p w14:paraId="0EC399EF">
            <w:pPr>
              <w:widowControl/>
              <w:spacing w:line="220" w:lineRule="exact"/>
              <w:jc w:val="left"/>
              <w:rPr>
                <w:rFonts w:hint="eastAsia" w:ascii="仿宋" w:hAnsi="仿宋" w:eastAsia="仿宋" w:cs="仿宋"/>
                <w:color w:val="000000"/>
                <w:kern w:val="0"/>
                <w:sz w:val="21"/>
                <w:szCs w:val="21"/>
                <w:lang w:val="en-US" w:eastAsia="zh-CN" w:bidi="ar-SA"/>
              </w:rPr>
            </w:pPr>
            <w:r>
              <w:t>100%</w:t>
            </w:r>
          </w:p>
        </w:tc>
        <w:tc>
          <w:tcPr>
            <w:tcW w:w="825" w:type="dxa"/>
            <w:tcBorders>
              <w:top w:val="nil"/>
              <w:left w:val="nil"/>
              <w:bottom w:val="single" w:color="auto" w:sz="4" w:space="0"/>
              <w:right w:val="single" w:color="auto" w:sz="4" w:space="0"/>
            </w:tcBorders>
            <w:vAlign w:val="center"/>
          </w:tcPr>
          <w:p w14:paraId="202FE439">
            <w:pPr>
              <w:widowControl/>
              <w:spacing w:line="22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10</w:t>
            </w:r>
          </w:p>
        </w:tc>
        <w:tc>
          <w:tcPr>
            <w:tcW w:w="1455" w:type="dxa"/>
            <w:tcBorders>
              <w:top w:val="nil"/>
              <w:left w:val="nil"/>
              <w:bottom w:val="single" w:color="auto" w:sz="4" w:space="0"/>
              <w:right w:val="single" w:color="auto" w:sz="4" w:space="0"/>
            </w:tcBorders>
            <w:vAlign w:val="center"/>
          </w:tcPr>
          <w:p w14:paraId="20A5F856">
            <w:pPr>
              <w:widowControl/>
              <w:spacing w:line="22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8</w:t>
            </w:r>
          </w:p>
        </w:tc>
        <w:tc>
          <w:tcPr>
            <w:tcW w:w="1073" w:type="dxa"/>
            <w:tcBorders>
              <w:top w:val="nil"/>
              <w:left w:val="nil"/>
              <w:bottom w:val="single" w:color="auto" w:sz="4" w:space="0"/>
              <w:right w:val="single" w:color="auto" w:sz="4" w:space="0"/>
            </w:tcBorders>
            <w:vAlign w:val="center"/>
          </w:tcPr>
          <w:p w14:paraId="437CF4A5">
            <w:pPr>
              <w:widowControl/>
              <w:spacing w:line="220" w:lineRule="exact"/>
              <w:jc w:val="center"/>
              <w:rPr>
                <w:rFonts w:hint="eastAsia" w:ascii="仿宋" w:hAnsi="仿宋" w:eastAsia="仿宋" w:cs="仿宋"/>
                <w:color w:val="000000"/>
                <w:kern w:val="0"/>
                <w:sz w:val="21"/>
                <w:szCs w:val="21"/>
                <w:lang w:val="en-US" w:eastAsia="zh-CN" w:bidi="ar-SA"/>
              </w:rPr>
            </w:pPr>
          </w:p>
        </w:tc>
      </w:tr>
      <w:tr w14:paraId="3D1CA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auto" w:sz="4" w:space="0"/>
              <w:right w:val="single" w:color="auto" w:sz="4" w:space="0"/>
            </w:tcBorders>
            <w:vAlign w:val="center"/>
          </w:tcPr>
          <w:p w14:paraId="208E7DB1">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nil"/>
              <w:bottom w:val="single" w:color="auto" w:sz="4" w:space="0"/>
              <w:right w:val="single" w:color="auto" w:sz="4" w:space="0"/>
            </w:tcBorders>
            <w:vAlign w:val="center"/>
          </w:tcPr>
          <w:p w14:paraId="79F66EB7">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right w:val="single" w:color="auto" w:sz="4" w:space="0"/>
            </w:tcBorders>
            <w:vAlign w:val="center"/>
          </w:tcPr>
          <w:p w14:paraId="58C2D779">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nil"/>
              <w:left w:val="nil"/>
              <w:bottom w:val="single" w:color="auto" w:sz="4" w:space="0"/>
              <w:right w:val="single" w:color="auto" w:sz="4" w:space="0"/>
            </w:tcBorders>
            <w:vAlign w:val="center"/>
          </w:tcPr>
          <w:p w14:paraId="1790523C">
            <w:pPr>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资金在规定时间内支付到位率</w:t>
            </w:r>
          </w:p>
        </w:tc>
        <w:tc>
          <w:tcPr>
            <w:tcW w:w="1487" w:type="dxa"/>
            <w:tcBorders>
              <w:top w:val="nil"/>
              <w:left w:val="nil"/>
              <w:bottom w:val="single" w:color="auto" w:sz="4" w:space="0"/>
              <w:right w:val="single" w:color="auto" w:sz="4" w:space="0"/>
            </w:tcBorders>
            <w:vAlign w:val="center"/>
          </w:tcPr>
          <w:p w14:paraId="79135464">
            <w:pPr>
              <w:spacing w:line="240" w:lineRule="exact"/>
              <w:rPr>
                <w:rFonts w:hint="eastAsia" w:ascii="仿宋" w:hAnsi="仿宋" w:eastAsia="仿宋" w:cs="仿宋"/>
                <w:color w:val="000000"/>
                <w:kern w:val="0"/>
                <w:sz w:val="21"/>
                <w:szCs w:val="21"/>
                <w:lang w:val="en-US" w:eastAsia="zh-CN" w:bidi="ar-SA"/>
              </w:rPr>
            </w:pPr>
            <w:r>
              <w:t>100%</w:t>
            </w:r>
          </w:p>
        </w:tc>
        <w:tc>
          <w:tcPr>
            <w:tcW w:w="1635" w:type="dxa"/>
            <w:tcBorders>
              <w:top w:val="nil"/>
              <w:left w:val="nil"/>
              <w:bottom w:val="single" w:color="auto" w:sz="4" w:space="0"/>
              <w:right w:val="single" w:color="auto" w:sz="4" w:space="0"/>
            </w:tcBorders>
            <w:vAlign w:val="center"/>
          </w:tcPr>
          <w:p w14:paraId="5A8BCB34">
            <w:pPr>
              <w:widowControl/>
              <w:spacing w:line="220" w:lineRule="exact"/>
              <w:jc w:val="left"/>
              <w:rPr>
                <w:rFonts w:hint="eastAsia" w:ascii="仿宋" w:hAnsi="仿宋" w:eastAsia="仿宋" w:cs="仿宋"/>
                <w:color w:val="000000"/>
                <w:kern w:val="0"/>
                <w:sz w:val="21"/>
                <w:szCs w:val="21"/>
                <w:lang w:val="en-US" w:eastAsia="zh-CN" w:bidi="ar-SA"/>
              </w:rPr>
            </w:pPr>
            <w:r>
              <w:t>100%</w:t>
            </w:r>
          </w:p>
        </w:tc>
        <w:tc>
          <w:tcPr>
            <w:tcW w:w="825" w:type="dxa"/>
            <w:tcBorders>
              <w:top w:val="nil"/>
              <w:left w:val="nil"/>
              <w:bottom w:val="single" w:color="auto" w:sz="4" w:space="0"/>
              <w:right w:val="single" w:color="auto" w:sz="4" w:space="0"/>
            </w:tcBorders>
            <w:vAlign w:val="center"/>
          </w:tcPr>
          <w:p w14:paraId="54AD3D28">
            <w:pPr>
              <w:widowControl/>
              <w:spacing w:line="22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10</w:t>
            </w:r>
          </w:p>
        </w:tc>
        <w:tc>
          <w:tcPr>
            <w:tcW w:w="1455" w:type="dxa"/>
            <w:tcBorders>
              <w:top w:val="nil"/>
              <w:left w:val="nil"/>
              <w:bottom w:val="single" w:color="auto" w:sz="4" w:space="0"/>
              <w:right w:val="single" w:color="auto" w:sz="4" w:space="0"/>
            </w:tcBorders>
            <w:vAlign w:val="center"/>
          </w:tcPr>
          <w:p w14:paraId="42754D83">
            <w:pPr>
              <w:widowControl/>
              <w:spacing w:line="22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8</w:t>
            </w:r>
          </w:p>
        </w:tc>
        <w:tc>
          <w:tcPr>
            <w:tcW w:w="1073" w:type="dxa"/>
            <w:tcBorders>
              <w:top w:val="nil"/>
              <w:left w:val="nil"/>
              <w:bottom w:val="single" w:color="auto" w:sz="4" w:space="0"/>
              <w:right w:val="single" w:color="auto" w:sz="4" w:space="0"/>
            </w:tcBorders>
            <w:vAlign w:val="center"/>
          </w:tcPr>
          <w:p w14:paraId="7D150373">
            <w:pPr>
              <w:widowControl/>
              <w:spacing w:line="220" w:lineRule="exact"/>
              <w:jc w:val="center"/>
              <w:rPr>
                <w:rFonts w:hint="eastAsia" w:ascii="仿宋" w:hAnsi="仿宋" w:eastAsia="仿宋" w:cs="仿宋"/>
                <w:color w:val="000000"/>
                <w:kern w:val="0"/>
                <w:sz w:val="21"/>
                <w:szCs w:val="21"/>
                <w:lang w:val="en-US" w:eastAsia="zh-CN" w:bidi="ar-SA"/>
              </w:rPr>
            </w:pPr>
          </w:p>
        </w:tc>
      </w:tr>
      <w:tr w14:paraId="5A3E3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vAlign w:val="center"/>
          </w:tcPr>
          <w:p w14:paraId="4551BCFC">
            <w:pPr>
              <w:widowControl/>
              <w:spacing w:line="220" w:lineRule="exact"/>
              <w:jc w:val="left"/>
              <w:rPr>
                <w:rFonts w:hint="eastAsia" w:ascii="仿宋" w:hAnsi="仿宋" w:eastAsia="仿宋" w:cs="仿宋"/>
                <w:color w:val="000000"/>
                <w:kern w:val="0"/>
                <w:sz w:val="21"/>
                <w:szCs w:val="21"/>
              </w:rPr>
            </w:pPr>
          </w:p>
        </w:tc>
        <w:tc>
          <w:tcPr>
            <w:tcW w:w="851" w:type="dxa"/>
            <w:vMerge w:val="restart"/>
            <w:tcBorders>
              <w:top w:val="single" w:color="000000" w:sz="4" w:space="0"/>
              <w:left w:val="single" w:color="auto" w:sz="4" w:space="0"/>
              <w:bottom w:val="single" w:color="000000" w:sz="4" w:space="0"/>
              <w:right w:val="single" w:color="auto" w:sz="4" w:space="0"/>
            </w:tcBorders>
            <w:vAlign w:val="center"/>
          </w:tcPr>
          <w:p w14:paraId="73181480">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效益指标（30分）</w:t>
            </w:r>
          </w:p>
          <w:p w14:paraId="165A72ED">
            <w:pPr>
              <w:widowControl/>
              <w:spacing w:line="220" w:lineRule="exact"/>
              <w:jc w:val="left"/>
              <w:rPr>
                <w:rFonts w:hint="eastAsia" w:ascii="仿宋" w:hAnsi="仿宋" w:eastAsia="仿宋" w:cs="仿宋"/>
                <w:color w:val="000000"/>
                <w:kern w:val="0"/>
                <w:sz w:val="21"/>
                <w:szCs w:val="21"/>
              </w:rPr>
            </w:pPr>
          </w:p>
          <w:p w14:paraId="1532B98F">
            <w:pPr>
              <w:widowControl/>
              <w:spacing w:line="220" w:lineRule="exact"/>
              <w:jc w:val="left"/>
              <w:rPr>
                <w:rFonts w:hint="eastAsia" w:ascii="仿宋" w:hAnsi="仿宋" w:eastAsia="仿宋" w:cs="仿宋"/>
                <w:color w:val="000000"/>
                <w:kern w:val="0"/>
                <w:sz w:val="21"/>
                <w:szCs w:val="21"/>
              </w:rPr>
            </w:pPr>
          </w:p>
          <w:p w14:paraId="52A77483">
            <w:pPr>
              <w:widowControl/>
              <w:spacing w:line="220" w:lineRule="exact"/>
              <w:jc w:val="left"/>
              <w:rPr>
                <w:rFonts w:hint="eastAsia" w:ascii="仿宋" w:hAnsi="仿宋" w:eastAsia="仿宋" w:cs="仿宋"/>
                <w:color w:val="000000"/>
                <w:kern w:val="0"/>
                <w:sz w:val="21"/>
                <w:szCs w:val="21"/>
              </w:rPr>
            </w:pPr>
          </w:p>
          <w:p w14:paraId="53400D06">
            <w:pPr>
              <w:widowControl/>
              <w:spacing w:line="220" w:lineRule="exact"/>
              <w:jc w:val="left"/>
              <w:rPr>
                <w:rFonts w:hint="eastAsia" w:ascii="仿宋" w:hAnsi="仿宋" w:eastAsia="仿宋" w:cs="仿宋"/>
                <w:color w:val="000000"/>
                <w:kern w:val="0"/>
                <w:sz w:val="21"/>
                <w:szCs w:val="21"/>
              </w:rPr>
            </w:pPr>
          </w:p>
          <w:p w14:paraId="00D79E92">
            <w:pPr>
              <w:widowControl/>
              <w:spacing w:line="220" w:lineRule="exact"/>
              <w:jc w:val="left"/>
              <w:rPr>
                <w:rFonts w:hint="eastAsia" w:ascii="仿宋" w:hAnsi="仿宋" w:eastAsia="仿宋" w:cs="仿宋"/>
                <w:color w:val="000000"/>
                <w:kern w:val="0"/>
                <w:sz w:val="21"/>
                <w:szCs w:val="21"/>
              </w:rPr>
            </w:pPr>
          </w:p>
          <w:p w14:paraId="301E7446">
            <w:pPr>
              <w:widowControl/>
              <w:spacing w:line="220" w:lineRule="exact"/>
              <w:jc w:val="left"/>
              <w:rPr>
                <w:rFonts w:hint="eastAsia" w:ascii="仿宋" w:hAnsi="仿宋" w:eastAsia="仿宋" w:cs="仿宋"/>
                <w:color w:val="000000"/>
                <w:kern w:val="0"/>
                <w:sz w:val="21"/>
                <w:szCs w:val="21"/>
              </w:rPr>
            </w:pPr>
          </w:p>
          <w:p w14:paraId="0F2FE07F">
            <w:pPr>
              <w:widowControl/>
              <w:spacing w:line="220" w:lineRule="exact"/>
              <w:jc w:val="left"/>
              <w:rPr>
                <w:rFonts w:hint="eastAsia" w:ascii="仿宋" w:hAnsi="仿宋" w:eastAsia="仿宋" w:cs="仿宋"/>
                <w:color w:val="000000"/>
                <w:kern w:val="0"/>
                <w:sz w:val="21"/>
                <w:szCs w:val="21"/>
              </w:rPr>
            </w:pPr>
          </w:p>
          <w:p w14:paraId="62C49429">
            <w:pPr>
              <w:widowControl/>
              <w:spacing w:line="220" w:lineRule="exact"/>
              <w:jc w:val="left"/>
              <w:rPr>
                <w:rFonts w:hint="eastAsia" w:ascii="仿宋" w:hAnsi="仿宋" w:eastAsia="仿宋" w:cs="仿宋"/>
                <w:color w:val="000000"/>
                <w:kern w:val="0"/>
                <w:sz w:val="21"/>
                <w:szCs w:val="21"/>
              </w:rPr>
            </w:pPr>
          </w:p>
          <w:p w14:paraId="0E8640C9">
            <w:pPr>
              <w:widowControl/>
              <w:spacing w:line="220" w:lineRule="exact"/>
              <w:jc w:val="left"/>
              <w:rPr>
                <w:rFonts w:hint="eastAsia" w:ascii="仿宋" w:hAnsi="仿宋" w:eastAsia="仿宋" w:cs="仿宋"/>
                <w:color w:val="000000"/>
                <w:kern w:val="0"/>
                <w:sz w:val="21"/>
                <w:szCs w:val="21"/>
              </w:rPr>
            </w:pPr>
          </w:p>
          <w:p w14:paraId="487A2592">
            <w:pPr>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000000" w:sz="4" w:space="0"/>
              <w:left w:val="single" w:color="auto" w:sz="4" w:space="0"/>
              <w:right w:val="single" w:color="auto" w:sz="4" w:space="0"/>
            </w:tcBorders>
            <w:vAlign w:val="center"/>
          </w:tcPr>
          <w:p w14:paraId="59D8CF98">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经济效益指标</w:t>
            </w:r>
          </w:p>
        </w:tc>
        <w:tc>
          <w:tcPr>
            <w:tcW w:w="1603" w:type="dxa"/>
            <w:gridSpan w:val="2"/>
            <w:tcBorders>
              <w:top w:val="single" w:color="000000" w:sz="4" w:space="0"/>
              <w:left w:val="single" w:color="auto" w:sz="4" w:space="0"/>
              <w:bottom w:val="single" w:color="000000" w:sz="4" w:space="0"/>
              <w:right w:val="single" w:color="auto" w:sz="4" w:space="0"/>
            </w:tcBorders>
            <w:vAlign w:val="center"/>
          </w:tcPr>
          <w:p w14:paraId="5AAD9E7F">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发放机关工资福利金额</w:t>
            </w:r>
          </w:p>
        </w:tc>
        <w:tc>
          <w:tcPr>
            <w:tcW w:w="1487" w:type="dxa"/>
            <w:tcBorders>
              <w:top w:val="single" w:color="000000" w:sz="4" w:space="0"/>
              <w:left w:val="nil"/>
              <w:bottom w:val="single" w:color="000000" w:sz="4" w:space="0"/>
              <w:right w:val="single" w:color="auto" w:sz="4" w:space="0"/>
            </w:tcBorders>
            <w:vAlign w:val="center"/>
          </w:tcPr>
          <w:p w14:paraId="14C1B4AA">
            <w:pPr>
              <w:spacing w:line="240" w:lineRule="exact"/>
              <w:rPr>
                <w:rFonts w:hint="eastAsia" w:ascii="仿宋" w:hAnsi="仿宋" w:eastAsia="仿宋" w:cs="仿宋"/>
                <w:sz w:val="20"/>
                <w:szCs w:val="20"/>
              </w:rPr>
            </w:pPr>
            <w:r>
              <w:rPr>
                <w:rFonts w:hint="eastAsia" w:ascii="仿宋" w:hAnsi="仿宋" w:eastAsia="仿宋" w:cs="仿宋"/>
                <w:sz w:val="20"/>
                <w:szCs w:val="20"/>
              </w:rPr>
              <w:t>≥</w:t>
            </w:r>
            <w:r>
              <w:rPr>
                <w:rFonts w:hint="eastAsia" w:ascii="仿宋" w:hAnsi="仿宋" w:eastAsia="仿宋" w:cs="仿宋"/>
                <w:sz w:val="20"/>
                <w:szCs w:val="20"/>
                <w:lang w:val="en-US" w:eastAsia="zh-CN"/>
              </w:rPr>
              <w:t>1126.29</w:t>
            </w:r>
          </w:p>
        </w:tc>
        <w:tc>
          <w:tcPr>
            <w:tcW w:w="1635" w:type="dxa"/>
            <w:tcBorders>
              <w:top w:val="single" w:color="000000" w:sz="4" w:space="0"/>
              <w:left w:val="nil"/>
              <w:bottom w:val="single" w:color="000000" w:sz="4" w:space="0"/>
              <w:right w:val="single" w:color="auto" w:sz="4" w:space="0"/>
            </w:tcBorders>
            <w:vAlign w:val="center"/>
          </w:tcPr>
          <w:p w14:paraId="64945CB7">
            <w:pPr>
              <w:spacing w:line="240" w:lineRule="exact"/>
              <w:rPr>
                <w:rFonts w:hint="eastAsia" w:ascii="仿宋" w:hAnsi="仿宋" w:eastAsia="仿宋" w:cs="仿宋"/>
                <w:color w:val="000000"/>
                <w:kern w:val="0"/>
                <w:sz w:val="21"/>
                <w:szCs w:val="21"/>
              </w:rPr>
            </w:pPr>
            <w:r>
              <w:rPr>
                <w:rFonts w:hint="eastAsia" w:ascii="仿宋" w:hAnsi="仿宋" w:eastAsia="仿宋" w:cs="仿宋"/>
                <w:sz w:val="20"/>
                <w:szCs w:val="20"/>
                <w:lang w:val="en-US" w:eastAsia="zh-CN"/>
              </w:rPr>
              <w:t>1126.29</w:t>
            </w:r>
          </w:p>
        </w:tc>
        <w:tc>
          <w:tcPr>
            <w:tcW w:w="825" w:type="dxa"/>
            <w:vMerge w:val="restart"/>
            <w:tcBorders>
              <w:top w:val="single" w:color="000000" w:sz="4" w:space="0"/>
              <w:left w:val="nil"/>
              <w:right w:val="single" w:color="auto" w:sz="4" w:space="0"/>
            </w:tcBorders>
            <w:vAlign w:val="center"/>
          </w:tcPr>
          <w:p w14:paraId="279835C2">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30</w:t>
            </w:r>
          </w:p>
        </w:tc>
        <w:tc>
          <w:tcPr>
            <w:tcW w:w="1455" w:type="dxa"/>
            <w:vMerge w:val="restart"/>
            <w:tcBorders>
              <w:top w:val="single" w:color="000000" w:sz="4" w:space="0"/>
              <w:left w:val="nil"/>
              <w:right w:val="single" w:color="auto" w:sz="4" w:space="0"/>
            </w:tcBorders>
            <w:vAlign w:val="center"/>
          </w:tcPr>
          <w:p w14:paraId="0C65A490">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30</w:t>
            </w:r>
          </w:p>
        </w:tc>
        <w:tc>
          <w:tcPr>
            <w:tcW w:w="1073" w:type="dxa"/>
            <w:tcBorders>
              <w:top w:val="single" w:color="000000" w:sz="4" w:space="0"/>
              <w:left w:val="nil"/>
              <w:bottom w:val="single" w:color="000000" w:sz="4" w:space="0"/>
              <w:right w:val="single" w:color="auto" w:sz="4" w:space="0"/>
            </w:tcBorders>
            <w:vAlign w:val="center"/>
          </w:tcPr>
          <w:p w14:paraId="580564B6">
            <w:pPr>
              <w:widowControl/>
              <w:spacing w:line="220" w:lineRule="exact"/>
              <w:jc w:val="center"/>
              <w:rPr>
                <w:rFonts w:hint="eastAsia" w:ascii="仿宋" w:hAnsi="仿宋" w:eastAsia="仿宋" w:cs="仿宋"/>
                <w:color w:val="000000"/>
                <w:kern w:val="0"/>
                <w:sz w:val="21"/>
                <w:szCs w:val="21"/>
              </w:rPr>
            </w:pPr>
          </w:p>
        </w:tc>
      </w:tr>
      <w:tr w14:paraId="4D7B8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16" w:type="dxa"/>
            <w:vMerge w:val="continue"/>
            <w:tcBorders>
              <w:top w:val="single" w:color="000000" w:sz="4" w:space="0"/>
              <w:left w:val="single" w:color="auto" w:sz="4" w:space="0"/>
              <w:right w:val="single" w:color="auto" w:sz="4" w:space="0"/>
            </w:tcBorders>
            <w:vAlign w:val="center"/>
          </w:tcPr>
          <w:p w14:paraId="520B1BEF">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vAlign w:val="center"/>
          </w:tcPr>
          <w:p w14:paraId="4249334D">
            <w:pPr>
              <w:spacing w:line="220" w:lineRule="exact"/>
              <w:jc w:val="left"/>
              <w:rPr>
                <w:rFonts w:hint="eastAsia" w:ascii="仿宋" w:hAnsi="仿宋" w:eastAsia="仿宋" w:cs="仿宋"/>
                <w:color w:val="000000"/>
                <w:kern w:val="0"/>
                <w:sz w:val="21"/>
                <w:szCs w:val="21"/>
              </w:rPr>
            </w:pPr>
          </w:p>
        </w:tc>
        <w:tc>
          <w:tcPr>
            <w:tcW w:w="770" w:type="dxa"/>
            <w:vMerge w:val="continue"/>
            <w:tcBorders>
              <w:left w:val="single" w:color="auto" w:sz="4" w:space="0"/>
              <w:right w:val="single" w:color="auto" w:sz="4" w:space="0"/>
            </w:tcBorders>
            <w:vAlign w:val="center"/>
          </w:tcPr>
          <w:p w14:paraId="7EDA0E22">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000000" w:sz="4" w:space="0"/>
              <w:left w:val="nil"/>
              <w:bottom w:val="single" w:color="auto" w:sz="4" w:space="0"/>
              <w:right w:val="single" w:color="auto" w:sz="4" w:space="0"/>
            </w:tcBorders>
            <w:vAlign w:val="center"/>
          </w:tcPr>
          <w:p w14:paraId="3CCA6FBD">
            <w:pPr>
              <w:spacing w:line="240" w:lineRule="exact"/>
              <w:jc w:val="center"/>
              <w:rPr>
                <w:rFonts w:hint="eastAsia" w:ascii="仿宋" w:hAnsi="仿宋" w:eastAsia="仿宋" w:cs="仿宋"/>
                <w:color w:val="000000"/>
                <w:kern w:val="0"/>
                <w:sz w:val="21"/>
                <w:szCs w:val="21"/>
              </w:rPr>
            </w:pPr>
            <w:r>
              <w:rPr>
                <w:rFonts w:hint="eastAsia" w:ascii="仿宋" w:hAnsi="仿宋" w:eastAsia="仿宋" w:cs="仿宋"/>
                <w:sz w:val="20"/>
                <w:szCs w:val="20"/>
              </w:rPr>
              <w:t>支付机关商品和服务支出金额</w:t>
            </w:r>
          </w:p>
        </w:tc>
        <w:tc>
          <w:tcPr>
            <w:tcW w:w="1487" w:type="dxa"/>
            <w:tcBorders>
              <w:top w:val="single" w:color="000000" w:sz="4" w:space="0"/>
              <w:left w:val="nil"/>
              <w:bottom w:val="single" w:color="auto" w:sz="4" w:space="0"/>
              <w:right w:val="single" w:color="auto" w:sz="4" w:space="0"/>
            </w:tcBorders>
            <w:vAlign w:val="center"/>
          </w:tcPr>
          <w:p w14:paraId="0358F218">
            <w:pPr>
              <w:spacing w:line="240" w:lineRule="exact"/>
              <w:rPr>
                <w:rFonts w:hint="eastAsia" w:ascii="仿宋" w:hAnsi="仿宋" w:eastAsia="仿宋" w:cs="仿宋"/>
                <w:color w:val="000000"/>
                <w:kern w:val="0"/>
                <w:sz w:val="21"/>
                <w:szCs w:val="21"/>
              </w:rPr>
            </w:pPr>
            <w:r>
              <w:rPr>
                <w:rFonts w:hint="eastAsia" w:ascii="仿宋" w:hAnsi="仿宋" w:eastAsia="仿宋" w:cs="仿宋"/>
                <w:sz w:val="20"/>
                <w:szCs w:val="20"/>
              </w:rPr>
              <w:t>≥</w:t>
            </w:r>
            <w:r>
              <w:rPr>
                <w:rFonts w:hint="eastAsia" w:ascii="仿宋" w:hAnsi="仿宋" w:eastAsia="仿宋" w:cs="仿宋"/>
                <w:sz w:val="20"/>
                <w:szCs w:val="20"/>
                <w:lang w:val="en-US" w:eastAsia="zh-CN"/>
              </w:rPr>
              <w:t>1266.15</w:t>
            </w:r>
          </w:p>
        </w:tc>
        <w:tc>
          <w:tcPr>
            <w:tcW w:w="1635" w:type="dxa"/>
            <w:tcBorders>
              <w:top w:val="single" w:color="000000" w:sz="4" w:space="0"/>
              <w:left w:val="nil"/>
              <w:bottom w:val="single" w:color="auto" w:sz="4" w:space="0"/>
              <w:right w:val="single" w:color="auto" w:sz="4" w:space="0"/>
            </w:tcBorders>
            <w:vAlign w:val="center"/>
          </w:tcPr>
          <w:p w14:paraId="557225CE">
            <w:pPr>
              <w:spacing w:line="240" w:lineRule="exact"/>
              <w:rPr>
                <w:rFonts w:hint="eastAsia" w:ascii="仿宋" w:hAnsi="仿宋" w:eastAsia="仿宋" w:cs="仿宋"/>
                <w:color w:val="000000"/>
                <w:kern w:val="0"/>
                <w:sz w:val="21"/>
                <w:szCs w:val="21"/>
              </w:rPr>
            </w:pPr>
            <w:r>
              <w:rPr>
                <w:rFonts w:hint="eastAsia" w:ascii="仿宋" w:hAnsi="仿宋" w:eastAsia="仿宋" w:cs="仿宋"/>
                <w:sz w:val="20"/>
                <w:szCs w:val="20"/>
                <w:lang w:val="en-US" w:eastAsia="zh-CN"/>
              </w:rPr>
              <w:t>1266.15</w:t>
            </w:r>
          </w:p>
        </w:tc>
        <w:tc>
          <w:tcPr>
            <w:tcW w:w="825" w:type="dxa"/>
            <w:vMerge w:val="continue"/>
            <w:tcBorders>
              <w:left w:val="nil"/>
              <w:right w:val="single" w:color="auto" w:sz="4" w:space="0"/>
            </w:tcBorders>
            <w:vAlign w:val="center"/>
          </w:tcPr>
          <w:p w14:paraId="350724CA">
            <w:pPr>
              <w:widowControl/>
              <w:spacing w:line="220" w:lineRule="exact"/>
              <w:jc w:val="center"/>
              <w:rPr>
                <w:rFonts w:hint="eastAsia" w:ascii="仿宋" w:hAnsi="仿宋" w:eastAsia="仿宋" w:cs="仿宋"/>
                <w:color w:val="000000"/>
                <w:kern w:val="0"/>
                <w:sz w:val="21"/>
                <w:szCs w:val="21"/>
              </w:rPr>
            </w:pPr>
          </w:p>
        </w:tc>
        <w:tc>
          <w:tcPr>
            <w:tcW w:w="1455" w:type="dxa"/>
            <w:vMerge w:val="continue"/>
            <w:tcBorders>
              <w:left w:val="nil"/>
              <w:right w:val="single" w:color="auto" w:sz="4" w:space="0"/>
            </w:tcBorders>
            <w:vAlign w:val="center"/>
          </w:tcPr>
          <w:p w14:paraId="4F222E09">
            <w:pPr>
              <w:widowControl/>
              <w:spacing w:line="220" w:lineRule="exact"/>
              <w:jc w:val="center"/>
              <w:rPr>
                <w:rFonts w:hint="eastAsia" w:ascii="仿宋" w:hAnsi="仿宋" w:eastAsia="仿宋" w:cs="仿宋"/>
                <w:color w:val="000000"/>
                <w:kern w:val="0"/>
                <w:sz w:val="21"/>
                <w:szCs w:val="21"/>
              </w:rPr>
            </w:pPr>
          </w:p>
        </w:tc>
        <w:tc>
          <w:tcPr>
            <w:tcW w:w="1073" w:type="dxa"/>
            <w:tcBorders>
              <w:top w:val="single" w:color="000000" w:sz="4" w:space="0"/>
              <w:left w:val="nil"/>
              <w:bottom w:val="single" w:color="auto" w:sz="4" w:space="0"/>
              <w:right w:val="single" w:color="auto" w:sz="4" w:space="0"/>
            </w:tcBorders>
            <w:vAlign w:val="center"/>
          </w:tcPr>
          <w:p w14:paraId="0791C492">
            <w:pPr>
              <w:widowControl/>
              <w:spacing w:line="220" w:lineRule="exact"/>
              <w:jc w:val="center"/>
              <w:rPr>
                <w:rFonts w:hint="eastAsia" w:ascii="仿宋" w:hAnsi="仿宋" w:eastAsia="仿宋" w:cs="仿宋"/>
                <w:color w:val="000000"/>
                <w:kern w:val="0"/>
                <w:sz w:val="21"/>
                <w:szCs w:val="21"/>
              </w:rPr>
            </w:pPr>
          </w:p>
        </w:tc>
      </w:tr>
      <w:tr w14:paraId="27A0C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16" w:type="dxa"/>
            <w:vMerge w:val="continue"/>
            <w:tcBorders>
              <w:top w:val="single" w:color="000000" w:sz="4" w:space="0"/>
              <w:left w:val="single" w:color="auto" w:sz="4" w:space="0"/>
              <w:right w:val="single" w:color="auto" w:sz="4" w:space="0"/>
            </w:tcBorders>
            <w:vAlign w:val="center"/>
          </w:tcPr>
          <w:p w14:paraId="07219A60">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vAlign w:val="center"/>
          </w:tcPr>
          <w:p w14:paraId="471075C4">
            <w:pPr>
              <w:spacing w:line="220" w:lineRule="exact"/>
              <w:jc w:val="left"/>
              <w:rPr>
                <w:rFonts w:hint="eastAsia" w:ascii="仿宋" w:hAnsi="仿宋" w:eastAsia="仿宋" w:cs="仿宋"/>
                <w:color w:val="000000"/>
                <w:kern w:val="0"/>
                <w:sz w:val="21"/>
                <w:szCs w:val="21"/>
              </w:rPr>
            </w:pPr>
          </w:p>
        </w:tc>
        <w:tc>
          <w:tcPr>
            <w:tcW w:w="770" w:type="dxa"/>
            <w:vMerge w:val="continue"/>
            <w:tcBorders>
              <w:left w:val="single" w:color="auto" w:sz="4" w:space="0"/>
              <w:bottom w:val="single" w:color="auto" w:sz="4" w:space="0"/>
              <w:right w:val="single" w:color="auto" w:sz="4" w:space="0"/>
            </w:tcBorders>
            <w:vAlign w:val="center"/>
          </w:tcPr>
          <w:p w14:paraId="542FB237">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000000" w:sz="4" w:space="0"/>
              <w:left w:val="nil"/>
              <w:bottom w:val="single" w:color="auto" w:sz="4" w:space="0"/>
              <w:right w:val="single" w:color="auto" w:sz="4" w:space="0"/>
            </w:tcBorders>
            <w:vAlign w:val="center"/>
          </w:tcPr>
          <w:p w14:paraId="7053DC29">
            <w:pPr>
              <w:spacing w:line="240" w:lineRule="exact"/>
              <w:jc w:val="center"/>
              <w:rPr>
                <w:rFonts w:hint="eastAsia" w:ascii="仿宋" w:hAnsi="仿宋" w:eastAsia="仿宋" w:cs="仿宋"/>
                <w:color w:val="000000"/>
                <w:kern w:val="0"/>
                <w:sz w:val="21"/>
                <w:szCs w:val="21"/>
              </w:rPr>
            </w:pPr>
            <w:r>
              <w:rPr>
                <w:rFonts w:hint="eastAsia" w:ascii="仿宋" w:hAnsi="仿宋" w:eastAsia="仿宋" w:cs="仿宋"/>
                <w:sz w:val="20"/>
                <w:szCs w:val="20"/>
              </w:rPr>
              <w:t>发放对个人和家庭的补助金额</w:t>
            </w:r>
          </w:p>
        </w:tc>
        <w:tc>
          <w:tcPr>
            <w:tcW w:w="1487" w:type="dxa"/>
            <w:tcBorders>
              <w:top w:val="single" w:color="000000" w:sz="4" w:space="0"/>
              <w:left w:val="nil"/>
              <w:bottom w:val="single" w:color="auto" w:sz="4" w:space="0"/>
              <w:right w:val="single" w:color="auto" w:sz="4" w:space="0"/>
            </w:tcBorders>
            <w:vAlign w:val="center"/>
          </w:tcPr>
          <w:p w14:paraId="0EAE642E">
            <w:pPr>
              <w:spacing w:line="240" w:lineRule="exact"/>
              <w:rPr>
                <w:rFonts w:hint="eastAsia" w:ascii="仿宋" w:hAnsi="仿宋" w:eastAsia="仿宋" w:cs="仿宋"/>
                <w:color w:val="000000"/>
                <w:kern w:val="0"/>
                <w:sz w:val="21"/>
                <w:szCs w:val="21"/>
              </w:rPr>
            </w:pPr>
            <w:r>
              <w:rPr>
                <w:rFonts w:hint="eastAsia" w:ascii="仿宋" w:hAnsi="仿宋" w:eastAsia="仿宋" w:cs="仿宋"/>
                <w:sz w:val="20"/>
                <w:szCs w:val="20"/>
              </w:rPr>
              <w:t>≥</w:t>
            </w:r>
            <w:r>
              <w:rPr>
                <w:rFonts w:hint="eastAsia" w:ascii="仿宋" w:hAnsi="仿宋" w:eastAsia="仿宋" w:cs="仿宋"/>
                <w:sz w:val="20"/>
                <w:szCs w:val="20"/>
                <w:lang w:val="en-US" w:eastAsia="zh-CN"/>
              </w:rPr>
              <w:t>135.8</w:t>
            </w:r>
          </w:p>
        </w:tc>
        <w:tc>
          <w:tcPr>
            <w:tcW w:w="1635" w:type="dxa"/>
            <w:tcBorders>
              <w:top w:val="single" w:color="000000" w:sz="4" w:space="0"/>
              <w:left w:val="nil"/>
              <w:bottom w:val="single" w:color="auto" w:sz="4" w:space="0"/>
              <w:right w:val="single" w:color="auto" w:sz="4" w:space="0"/>
            </w:tcBorders>
            <w:vAlign w:val="center"/>
          </w:tcPr>
          <w:p w14:paraId="215019BB">
            <w:pPr>
              <w:spacing w:line="240" w:lineRule="exact"/>
              <w:rPr>
                <w:rFonts w:hint="eastAsia" w:ascii="仿宋" w:hAnsi="仿宋" w:eastAsia="仿宋" w:cs="仿宋"/>
                <w:color w:val="000000"/>
                <w:kern w:val="0"/>
                <w:sz w:val="21"/>
                <w:szCs w:val="21"/>
              </w:rPr>
            </w:pPr>
            <w:r>
              <w:rPr>
                <w:rFonts w:hint="eastAsia" w:ascii="仿宋" w:hAnsi="仿宋" w:eastAsia="仿宋" w:cs="仿宋"/>
                <w:sz w:val="20"/>
                <w:szCs w:val="20"/>
                <w:lang w:val="en-US" w:eastAsia="zh-CN"/>
              </w:rPr>
              <w:t>135.8</w:t>
            </w:r>
          </w:p>
        </w:tc>
        <w:tc>
          <w:tcPr>
            <w:tcW w:w="825" w:type="dxa"/>
            <w:vMerge w:val="continue"/>
            <w:tcBorders>
              <w:left w:val="nil"/>
              <w:bottom w:val="single" w:color="auto" w:sz="4" w:space="0"/>
              <w:right w:val="single" w:color="auto" w:sz="4" w:space="0"/>
            </w:tcBorders>
            <w:vAlign w:val="center"/>
          </w:tcPr>
          <w:p w14:paraId="0C350BD8">
            <w:pPr>
              <w:widowControl/>
              <w:spacing w:line="220" w:lineRule="exact"/>
              <w:jc w:val="center"/>
              <w:rPr>
                <w:rFonts w:hint="eastAsia" w:ascii="仿宋" w:hAnsi="仿宋" w:eastAsia="仿宋" w:cs="仿宋"/>
                <w:color w:val="000000"/>
                <w:kern w:val="0"/>
                <w:sz w:val="21"/>
                <w:szCs w:val="21"/>
              </w:rPr>
            </w:pPr>
          </w:p>
        </w:tc>
        <w:tc>
          <w:tcPr>
            <w:tcW w:w="1455" w:type="dxa"/>
            <w:vMerge w:val="continue"/>
            <w:tcBorders>
              <w:left w:val="nil"/>
              <w:bottom w:val="single" w:color="auto" w:sz="4" w:space="0"/>
              <w:right w:val="single" w:color="auto" w:sz="4" w:space="0"/>
            </w:tcBorders>
            <w:vAlign w:val="center"/>
          </w:tcPr>
          <w:p w14:paraId="1C1F7F76">
            <w:pPr>
              <w:widowControl/>
              <w:spacing w:line="220" w:lineRule="exact"/>
              <w:jc w:val="center"/>
              <w:rPr>
                <w:rFonts w:hint="eastAsia" w:ascii="仿宋" w:hAnsi="仿宋" w:eastAsia="仿宋" w:cs="仿宋"/>
                <w:color w:val="000000"/>
                <w:kern w:val="0"/>
                <w:sz w:val="21"/>
                <w:szCs w:val="21"/>
              </w:rPr>
            </w:pPr>
          </w:p>
        </w:tc>
        <w:tc>
          <w:tcPr>
            <w:tcW w:w="1073" w:type="dxa"/>
            <w:tcBorders>
              <w:top w:val="single" w:color="000000" w:sz="4" w:space="0"/>
              <w:left w:val="nil"/>
              <w:bottom w:val="single" w:color="auto" w:sz="4" w:space="0"/>
              <w:right w:val="single" w:color="auto" w:sz="4" w:space="0"/>
            </w:tcBorders>
            <w:vAlign w:val="center"/>
          </w:tcPr>
          <w:p w14:paraId="39C2E8F9">
            <w:pPr>
              <w:widowControl/>
              <w:spacing w:line="220" w:lineRule="exact"/>
              <w:jc w:val="center"/>
              <w:rPr>
                <w:rFonts w:hint="eastAsia" w:ascii="仿宋" w:hAnsi="仿宋" w:eastAsia="仿宋" w:cs="仿宋"/>
                <w:color w:val="000000"/>
                <w:kern w:val="0"/>
                <w:sz w:val="21"/>
                <w:szCs w:val="21"/>
              </w:rPr>
            </w:pPr>
          </w:p>
        </w:tc>
      </w:tr>
      <w:tr w14:paraId="16056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716" w:type="dxa"/>
            <w:vMerge w:val="continue"/>
            <w:tcBorders>
              <w:left w:val="single" w:color="auto" w:sz="4" w:space="0"/>
              <w:right w:val="single" w:color="auto" w:sz="4" w:space="0"/>
            </w:tcBorders>
            <w:vAlign w:val="center"/>
          </w:tcPr>
          <w:p w14:paraId="278500AA">
            <w:pPr>
              <w:widowControl/>
              <w:spacing w:line="220" w:lineRule="exact"/>
              <w:jc w:val="left"/>
              <w:rPr>
                <w:rFonts w:hint="eastAsia" w:ascii="仿宋" w:hAnsi="仿宋" w:eastAsia="仿宋" w:cs="仿宋"/>
                <w:color w:val="000000"/>
                <w:kern w:val="0"/>
                <w:sz w:val="21"/>
                <w:szCs w:val="21"/>
              </w:rPr>
            </w:pPr>
          </w:p>
        </w:tc>
        <w:tc>
          <w:tcPr>
            <w:tcW w:w="851" w:type="dxa"/>
            <w:tcBorders>
              <w:top w:val="single" w:color="auto" w:sz="4" w:space="0"/>
              <w:left w:val="single" w:color="auto" w:sz="4" w:space="0"/>
              <w:right w:val="single" w:color="auto" w:sz="4" w:space="0"/>
            </w:tcBorders>
            <w:vAlign w:val="center"/>
          </w:tcPr>
          <w:p w14:paraId="5EAF51A3">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满意</w:t>
            </w:r>
            <w:r>
              <w:rPr>
                <w:rFonts w:hint="eastAsia" w:ascii="仿宋" w:hAnsi="仿宋" w:eastAsia="仿宋" w:cs="仿宋"/>
                <w:color w:val="000000"/>
                <w:kern w:val="0"/>
                <w:sz w:val="21"/>
                <w:szCs w:val="21"/>
                <w:lang w:val="en-US" w:eastAsia="zh-CN"/>
              </w:rPr>
              <w:t>度</w:t>
            </w:r>
            <w:r>
              <w:rPr>
                <w:rFonts w:hint="eastAsia" w:ascii="仿宋" w:hAnsi="仿宋" w:eastAsia="仿宋" w:cs="仿宋"/>
                <w:color w:val="000000"/>
                <w:kern w:val="0"/>
                <w:sz w:val="21"/>
                <w:szCs w:val="21"/>
              </w:rPr>
              <w:t>指标（10分）</w:t>
            </w:r>
          </w:p>
        </w:tc>
        <w:tc>
          <w:tcPr>
            <w:tcW w:w="770" w:type="dxa"/>
            <w:tcBorders>
              <w:top w:val="single" w:color="000000" w:sz="6" w:space="0"/>
              <w:left w:val="single" w:color="auto" w:sz="4" w:space="0"/>
              <w:right w:val="single" w:color="auto" w:sz="4" w:space="0"/>
            </w:tcBorders>
            <w:vAlign w:val="center"/>
          </w:tcPr>
          <w:p w14:paraId="3C4A1D60">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sz w:val="20"/>
                <w:szCs w:val="20"/>
              </w:rPr>
              <w:t>服务对象满意度指标</w:t>
            </w:r>
          </w:p>
        </w:tc>
        <w:tc>
          <w:tcPr>
            <w:tcW w:w="1603" w:type="dxa"/>
            <w:gridSpan w:val="2"/>
            <w:tcBorders>
              <w:top w:val="single" w:color="auto" w:sz="4" w:space="0"/>
              <w:left w:val="nil"/>
              <w:bottom w:val="single" w:color="auto" w:sz="4" w:space="0"/>
              <w:right w:val="single" w:color="auto" w:sz="4" w:space="0"/>
            </w:tcBorders>
            <w:vAlign w:val="center"/>
          </w:tcPr>
          <w:p w14:paraId="33903882">
            <w:pPr>
              <w:spacing w:line="240" w:lineRule="exact"/>
              <w:jc w:val="center"/>
              <w:rPr>
                <w:rFonts w:hint="eastAsia" w:ascii="仿宋" w:hAnsi="仿宋" w:eastAsia="仿宋" w:cs="仿宋"/>
                <w:sz w:val="20"/>
                <w:szCs w:val="20"/>
              </w:rPr>
            </w:pPr>
            <w:r>
              <w:rPr>
                <w:rFonts w:hint="eastAsia" w:eastAsia="仿宋_GB2312" w:cs="仿宋_GB2312"/>
                <w:kern w:val="0"/>
                <w:sz w:val="20"/>
                <w:szCs w:val="20"/>
              </w:rPr>
              <w:t>社会公众或服务对象满意度</w:t>
            </w:r>
          </w:p>
        </w:tc>
        <w:tc>
          <w:tcPr>
            <w:tcW w:w="1487" w:type="dxa"/>
            <w:tcBorders>
              <w:top w:val="single" w:color="auto" w:sz="4" w:space="0"/>
              <w:left w:val="nil"/>
              <w:bottom w:val="single" w:color="auto" w:sz="4" w:space="0"/>
              <w:right w:val="single" w:color="auto" w:sz="4" w:space="0"/>
            </w:tcBorders>
            <w:vAlign w:val="center"/>
          </w:tcPr>
          <w:p w14:paraId="6D27AE2C">
            <w:pPr>
              <w:spacing w:line="240" w:lineRule="exact"/>
              <w:rPr>
                <w:rFonts w:hint="eastAsia" w:ascii="仿宋" w:hAnsi="仿宋" w:eastAsia="仿宋" w:cs="仿宋"/>
                <w:sz w:val="20"/>
                <w:szCs w:val="20"/>
              </w:rPr>
            </w:pP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90%</w:t>
            </w:r>
          </w:p>
        </w:tc>
        <w:tc>
          <w:tcPr>
            <w:tcW w:w="1635" w:type="dxa"/>
            <w:tcBorders>
              <w:top w:val="single" w:color="auto" w:sz="4" w:space="0"/>
              <w:left w:val="nil"/>
              <w:bottom w:val="single" w:color="auto" w:sz="4" w:space="0"/>
              <w:right w:val="single" w:color="auto" w:sz="4" w:space="0"/>
            </w:tcBorders>
            <w:vAlign w:val="center"/>
          </w:tcPr>
          <w:p w14:paraId="17BF3B54">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92%</w:t>
            </w:r>
          </w:p>
        </w:tc>
        <w:tc>
          <w:tcPr>
            <w:tcW w:w="825" w:type="dxa"/>
            <w:tcBorders>
              <w:top w:val="single" w:color="auto" w:sz="4" w:space="0"/>
              <w:left w:val="nil"/>
              <w:bottom w:val="single" w:color="auto" w:sz="4" w:space="0"/>
              <w:right w:val="single" w:color="auto" w:sz="4" w:space="0"/>
            </w:tcBorders>
            <w:vAlign w:val="center"/>
          </w:tcPr>
          <w:p w14:paraId="4FB18A4A">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bidi="ar-SA"/>
              </w:rPr>
              <w:t xml:space="preserve">  10</w:t>
            </w:r>
          </w:p>
        </w:tc>
        <w:tc>
          <w:tcPr>
            <w:tcW w:w="1455" w:type="dxa"/>
            <w:tcBorders>
              <w:top w:val="single" w:color="auto" w:sz="4" w:space="0"/>
              <w:left w:val="nil"/>
              <w:bottom w:val="single" w:color="auto" w:sz="4" w:space="0"/>
              <w:right w:val="single" w:color="auto" w:sz="4" w:space="0"/>
            </w:tcBorders>
            <w:vAlign w:val="center"/>
          </w:tcPr>
          <w:p w14:paraId="557DACB5">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Cs w:val="21"/>
                <w:lang w:val="en-US" w:eastAsia="zh-CN"/>
              </w:rPr>
              <w:t>9</w:t>
            </w:r>
          </w:p>
        </w:tc>
        <w:tc>
          <w:tcPr>
            <w:tcW w:w="1073" w:type="dxa"/>
            <w:tcBorders>
              <w:top w:val="single" w:color="auto" w:sz="4" w:space="0"/>
              <w:left w:val="nil"/>
              <w:bottom w:val="single" w:color="auto" w:sz="4" w:space="0"/>
              <w:right w:val="single" w:color="auto" w:sz="4" w:space="0"/>
            </w:tcBorders>
            <w:vAlign w:val="center"/>
          </w:tcPr>
          <w:p w14:paraId="486F560C">
            <w:pPr>
              <w:widowControl/>
              <w:spacing w:line="220" w:lineRule="exact"/>
              <w:jc w:val="center"/>
              <w:rPr>
                <w:rFonts w:hint="eastAsia" w:ascii="仿宋" w:hAnsi="仿宋" w:eastAsia="仿宋" w:cs="仿宋"/>
                <w:color w:val="000000"/>
                <w:kern w:val="0"/>
                <w:sz w:val="21"/>
                <w:szCs w:val="21"/>
              </w:rPr>
            </w:pPr>
          </w:p>
        </w:tc>
      </w:tr>
      <w:tr w14:paraId="0298D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7062" w:type="dxa"/>
            <w:gridSpan w:val="7"/>
            <w:tcBorders>
              <w:top w:val="single" w:color="auto" w:sz="4" w:space="0"/>
              <w:left w:val="single" w:color="auto" w:sz="4" w:space="0"/>
              <w:bottom w:val="single" w:color="auto" w:sz="4" w:space="0"/>
              <w:right w:val="single" w:color="000000" w:sz="4" w:space="0"/>
            </w:tcBorders>
            <w:vAlign w:val="center"/>
          </w:tcPr>
          <w:p w14:paraId="70658E00">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总分</w:t>
            </w:r>
          </w:p>
        </w:tc>
        <w:tc>
          <w:tcPr>
            <w:tcW w:w="825" w:type="dxa"/>
            <w:tcBorders>
              <w:top w:val="nil"/>
              <w:left w:val="nil"/>
              <w:bottom w:val="single" w:color="auto" w:sz="4" w:space="0"/>
              <w:right w:val="single" w:color="auto" w:sz="4" w:space="0"/>
            </w:tcBorders>
            <w:vAlign w:val="center"/>
          </w:tcPr>
          <w:p w14:paraId="2A1D3F52">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w:t>
            </w:r>
          </w:p>
        </w:tc>
        <w:tc>
          <w:tcPr>
            <w:tcW w:w="1455" w:type="dxa"/>
            <w:tcBorders>
              <w:top w:val="nil"/>
              <w:left w:val="nil"/>
              <w:bottom w:val="single" w:color="auto" w:sz="4" w:space="0"/>
              <w:right w:val="single" w:color="auto" w:sz="4" w:space="0"/>
            </w:tcBorders>
            <w:vAlign w:val="center"/>
          </w:tcPr>
          <w:p w14:paraId="6DFDD147">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95</w:t>
            </w:r>
          </w:p>
        </w:tc>
        <w:tc>
          <w:tcPr>
            <w:tcW w:w="1073" w:type="dxa"/>
            <w:tcBorders>
              <w:top w:val="nil"/>
              <w:left w:val="nil"/>
              <w:bottom w:val="single" w:color="auto" w:sz="4" w:space="0"/>
              <w:right w:val="single" w:color="auto" w:sz="4" w:space="0"/>
            </w:tcBorders>
            <w:vAlign w:val="center"/>
          </w:tcPr>
          <w:p w14:paraId="72A37556">
            <w:pPr>
              <w:widowControl/>
              <w:spacing w:line="220" w:lineRule="exact"/>
              <w:jc w:val="center"/>
              <w:rPr>
                <w:rFonts w:hint="eastAsia" w:ascii="仿宋" w:hAnsi="仿宋" w:eastAsia="仿宋" w:cs="仿宋"/>
                <w:color w:val="000000"/>
                <w:kern w:val="0"/>
                <w:sz w:val="21"/>
                <w:szCs w:val="21"/>
              </w:rPr>
            </w:pPr>
          </w:p>
        </w:tc>
      </w:tr>
    </w:tbl>
    <w:p w14:paraId="39622E47">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color="080000" w:fill="FFFFFF"/>
        </w:rPr>
      </w:pPr>
    </w:p>
    <w:p w14:paraId="3D7EAC78">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right="0"/>
        <w:jc w:val="both"/>
        <w:rPr>
          <w:rFonts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color="080000" w:fill="FFFFFF"/>
        </w:rPr>
        <w:t>说明：1.分值设定100分，其中预算执行率10分、产出指标50分、效益指标30分、满意度指标10分。除预算执行率外的指标应根据权重自行合理设定分值。</w:t>
      </w:r>
    </w:p>
    <w:p w14:paraId="082C2D11">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960" w:right="0" w:hanging="960" w:hangingChars="400"/>
        <w:jc w:val="both"/>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color="080000" w:fill="FFFFFF"/>
        </w:rPr>
        <w:t>     </w:t>
      </w:r>
      <w:r>
        <w:rPr>
          <w:rFonts w:hint="eastAsia" w:ascii="仿宋_GB2312" w:eastAsia="仿宋_GB2312" w:cs="仿宋_GB2312"/>
          <w:i w:val="0"/>
          <w:iCs w:val="0"/>
          <w:caps w:val="0"/>
          <w:color w:val="000000"/>
          <w:spacing w:val="0"/>
          <w:sz w:val="24"/>
          <w:szCs w:val="24"/>
          <w:shd w:val="clear" w:color="080000" w:fill="FFFFFF"/>
          <w:lang w:val="en-US" w:eastAsia="zh-CN"/>
        </w:rPr>
        <w:t xml:space="preserve">  </w:t>
      </w:r>
      <w:r>
        <w:rPr>
          <w:rFonts w:hint="default" w:ascii="仿宋_GB2312" w:eastAsia="仿宋_GB2312" w:cs="仿宋_GB2312"/>
          <w:i w:val="0"/>
          <w:iCs w:val="0"/>
          <w:caps w:val="0"/>
          <w:color w:val="000000"/>
          <w:spacing w:val="0"/>
          <w:sz w:val="24"/>
          <w:szCs w:val="24"/>
          <w:shd w:val="clear" w:color="080000" w:fill="FFFFFF"/>
        </w:rPr>
        <w:t>2.综合评价等级分为优秀（</w:t>
      </w:r>
      <w:r>
        <w:rPr>
          <w:rFonts w:hint="eastAsia" w:ascii="仿宋_GB2312" w:eastAsia="仿宋_GB2312" w:cs="仿宋_GB2312"/>
          <w:i w:val="0"/>
          <w:iCs w:val="0"/>
          <w:caps w:val="0"/>
          <w:color w:val="000000"/>
          <w:spacing w:val="0"/>
          <w:sz w:val="24"/>
          <w:szCs w:val="24"/>
          <w:shd w:val="clear" w:color="080000" w:fill="FFFFFF"/>
          <w:lang w:val="en-US" w:eastAsia="zh-CN"/>
        </w:rPr>
        <w:t>大于</w:t>
      </w:r>
      <w:r>
        <w:rPr>
          <w:rFonts w:hint="default" w:ascii="仿宋_GB2312" w:eastAsia="仿宋_GB2312" w:cs="仿宋_GB2312"/>
          <w:i w:val="0"/>
          <w:iCs w:val="0"/>
          <w:caps w:val="0"/>
          <w:color w:val="000000"/>
          <w:spacing w:val="0"/>
          <w:sz w:val="24"/>
          <w:szCs w:val="24"/>
          <w:shd w:val="clear" w:color="080000" w:fill="FFFFFF"/>
        </w:rPr>
        <w:t>90</w:t>
      </w:r>
      <w:r>
        <w:rPr>
          <w:rFonts w:hint="eastAsia" w:ascii="仿宋_GB2312" w:eastAsia="仿宋_GB2312" w:cs="仿宋_GB2312"/>
          <w:i w:val="0"/>
          <w:iCs w:val="0"/>
          <w:caps w:val="0"/>
          <w:color w:val="000000"/>
          <w:spacing w:val="0"/>
          <w:sz w:val="24"/>
          <w:szCs w:val="24"/>
          <w:shd w:val="clear" w:color="080000" w:fill="FFFFFF"/>
          <w:lang w:val="en-US" w:eastAsia="zh-CN"/>
        </w:rPr>
        <w:t>分</w:t>
      </w:r>
      <w:r>
        <w:rPr>
          <w:rFonts w:hint="default" w:ascii="仿宋_GB2312" w:eastAsia="仿宋_GB2312" w:cs="仿宋_GB2312"/>
          <w:i w:val="0"/>
          <w:iCs w:val="0"/>
          <w:caps w:val="0"/>
          <w:color w:val="000000"/>
          <w:spacing w:val="0"/>
          <w:sz w:val="24"/>
          <w:szCs w:val="24"/>
          <w:shd w:val="clear" w:color="080000" w:fill="FFFFFF"/>
        </w:rPr>
        <w:t>）、良好（</w:t>
      </w:r>
      <w:r>
        <w:rPr>
          <w:rFonts w:hint="eastAsia" w:ascii="仿宋_GB2312" w:eastAsia="仿宋_GB2312" w:cs="仿宋_GB2312"/>
          <w:i w:val="0"/>
          <w:iCs w:val="0"/>
          <w:caps w:val="0"/>
          <w:color w:val="000000"/>
          <w:spacing w:val="0"/>
          <w:sz w:val="24"/>
          <w:szCs w:val="24"/>
          <w:shd w:val="clear" w:color="080000" w:fill="FFFFFF"/>
          <w:lang w:val="en-US" w:eastAsia="zh-CN"/>
        </w:rPr>
        <w:t>80-90分</w:t>
      </w:r>
      <w:r>
        <w:rPr>
          <w:rFonts w:hint="default" w:ascii="仿宋_GB2312" w:eastAsia="仿宋_GB2312" w:cs="仿宋_GB2312"/>
          <w:i w:val="0"/>
          <w:iCs w:val="0"/>
          <w:caps w:val="0"/>
          <w:color w:val="000000"/>
          <w:spacing w:val="0"/>
          <w:sz w:val="24"/>
          <w:szCs w:val="24"/>
          <w:shd w:val="clear" w:color="080000" w:fill="FFFFFF"/>
        </w:rPr>
        <w:t>）、较差（</w:t>
      </w:r>
      <w:r>
        <w:rPr>
          <w:rFonts w:hint="eastAsia" w:ascii="仿宋_GB2312" w:eastAsia="仿宋_GB2312" w:cs="仿宋_GB2312"/>
          <w:i w:val="0"/>
          <w:iCs w:val="0"/>
          <w:caps w:val="0"/>
          <w:color w:val="000000"/>
          <w:spacing w:val="0"/>
          <w:sz w:val="24"/>
          <w:szCs w:val="24"/>
          <w:shd w:val="clear" w:color="080000" w:fill="FFFFFF"/>
          <w:lang w:val="en-US" w:eastAsia="zh-CN"/>
        </w:rPr>
        <w:t>60-80分</w:t>
      </w:r>
      <w:r>
        <w:rPr>
          <w:rFonts w:hint="default" w:ascii="仿宋_GB2312" w:eastAsia="仿宋_GB2312" w:cs="仿宋_GB2312"/>
          <w:i w:val="0"/>
          <w:iCs w:val="0"/>
          <w:caps w:val="0"/>
          <w:color w:val="000000"/>
          <w:spacing w:val="0"/>
          <w:sz w:val="24"/>
          <w:szCs w:val="24"/>
          <w:shd w:val="clear" w:color="080000" w:fill="FFFFFF"/>
        </w:rPr>
        <w:t>）、 差（</w:t>
      </w:r>
      <w:r>
        <w:rPr>
          <w:rFonts w:hint="eastAsia" w:ascii="仿宋_GB2312" w:eastAsia="仿宋_GB2312" w:cs="仿宋_GB2312"/>
          <w:i w:val="0"/>
          <w:iCs w:val="0"/>
          <w:caps w:val="0"/>
          <w:color w:val="000000"/>
          <w:spacing w:val="0"/>
          <w:sz w:val="24"/>
          <w:szCs w:val="24"/>
          <w:shd w:val="clear" w:color="080000" w:fill="FFFFFF"/>
          <w:lang w:val="en-US" w:eastAsia="zh-CN"/>
        </w:rPr>
        <w:t>小于60分</w:t>
      </w:r>
      <w:r>
        <w:rPr>
          <w:rFonts w:hint="default" w:ascii="仿宋_GB2312" w:eastAsia="仿宋_GB2312" w:cs="仿宋_GB2312"/>
          <w:i w:val="0"/>
          <w:iCs w:val="0"/>
          <w:caps w:val="0"/>
          <w:color w:val="000000"/>
          <w:spacing w:val="0"/>
          <w:sz w:val="24"/>
          <w:szCs w:val="24"/>
          <w:shd w:val="clear" w:color="080000" w:fill="FFFFFF"/>
        </w:rPr>
        <w:t>）</w:t>
      </w:r>
      <w:r>
        <w:rPr>
          <w:rFonts w:ascii="Calibri" w:hAnsi="Calibri" w:eastAsia="仿宋_GB2312" w:cs="Calibri"/>
          <w:i w:val="0"/>
          <w:iCs w:val="0"/>
          <w:caps w:val="0"/>
          <w:color w:val="000000"/>
          <w:spacing w:val="0"/>
          <w:sz w:val="24"/>
          <w:szCs w:val="24"/>
          <w:shd w:val="clear" w:color="080000" w:fill="FFFFFF"/>
        </w:rPr>
        <w:t>。</w:t>
      </w:r>
    </w:p>
    <w:p w14:paraId="44770E4C">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color="080000" w:fill="FFFFFF"/>
        </w:rPr>
        <w:t>     </w:t>
      </w:r>
      <w:r>
        <w:rPr>
          <w:rFonts w:hint="eastAsia" w:ascii="仿宋_GB2312" w:eastAsia="仿宋_GB2312" w:cs="仿宋_GB2312"/>
          <w:i w:val="0"/>
          <w:iCs w:val="0"/>
          <w:caps w:val="0"/>
          <w:color w:val="000000"/>
          <w:spacing w:val="0"/>
          <w:sz w:val="24"/>
          <w:szCs w:val="24"/>
          <w:shd w:val="clear" w:color="080000" w:fill="FFFFFF"/>
          <w:lang w:val="en-US" w:eastAsia="zh-CN"/>
        </w:rPr>
        <w:t xml:space="preserve">  </w:t>
      </w:r>
      <w:r>
        <w:rPr>
          <w:rFonts w:hint="default" w:ascii="仿宋_GB2312" w:eastAsia="仿宋_GB2312" w:cs="仿宋_GB2312"/>
          <w:i w:val="0"/>
          <w:iCs w:val="0"/>
          <w:caps w:val="0"/>
          <w:color w:val="000000"/>
          <w:spacing w:val="0"/>
          <w:sz w:val="24"/>
          <w:szCs w:val="24"/>
          <w:shd w:val="clear" w:color="080000" w:fill="FFFFFF"/>
        </w:rPr>
        <w:t>3.三级绩效指标按需自行增减行。个别不涉及的二级指标可删除不要。</w:t>
      </w:r>
    </w:p>
    <w:p w14:paraId="3B8BDEED">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p>
    <w:p w14:paraId="2E36C2A2">
      <w:pPr>
        <w:pStyle w:val="3"/>
        <w:widowControl/>
        <w:pBdr>
          <w:top w:val="none" w:color="auto" w:sz="0" w:space="0"/>
          <w:left w:val="none" w:color="auto" w:sz="0" w:space="0"/>
          <w:bottom w:val="none" w:color="auto" w:sz="0" w:space="0"/>
          <w:right w:val="none" w:color="auto" w:sz="0" w:space="0"/>
        </w:pBdr>
        <w:shd w:val="clear" w:color="060000" w:fill="FFFFFF"/>
        <w:spacing w:before="62" w:beforeAutospacing="0" w:after="0" w:afterAutospacing="0" w:line="480" w:lineRule="atLeast"/>
        <w:ind w:left="0" w:right="0" w:firstLine="0"/>
        <w:jc w:val="both"/>
        <w:rPr>
          <w:rFonts w:hint="default" w:ascii="Times New Roman" w:hAnsi="Times New Roman" w:cs="Times New Roman"/>
          <w:i w:val="0"/>
          <w:iCs w:val="0"/>
          <w:caps w:val="0"/>
          <w:color w:val="000000"/>
          <w:spacing w:val="0"/>
          <w:sz w:val="24"/>
          <w:szCs w:val="24"/>
        </w:rPr>
      </w:pPr>
    </w:p>
    <w:p w14:paraId="2BBFD164">
      <w:pPr>
        <w:pStyle w:val="3"/>
        <w:widowControl/>
        <w:pBdr>
          <w:top w:val="none" w:color="auto" w:sz="0" w:space="0"/>
          <w:left w:val="none" w:color="auto" w:sz="0" w:space="0"/>
          <w:bottom w:val="none" w:color="auto" w:sz="0" w:space="0"/>
          <w:right w:val="none" w:color="auto" w:sz="0" w:space="0"/>
        </w:pBdr>
        <w:shd w:val="clear" w:color="060000"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color="080000" w:fill="FFFFFF"/>
        </w:rPr>
      </w:pPr>
    </w:p>
    <w:p w14:paraId="7D90B6B7">
      <w:pPr>
        <w:pStyle w:val="3"/>
        <w:widowControl/>
        <w:pBdr>
          <w:top w:val="none" w:color="auto" w:sz="0" w:space="0"/>
          <w:left w:val="none" w:color="auto" w:sz="0" w:space="0"/>
          <w:bottom w:val="none" w:color="auto" w:sz="0" w:space="0"/>
          <w:right w:val="none" w:color="auto" w:sz="0" w:space="0"/>
        </w:pBdr>
        <w:shd w:val="clear" w:color="060000"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color="080000" w:fill="FFFFFF"/>
        </w:rPr>
      </w:pPr>
    </w:p>
    <w:p w14:paraId="0B03B35F">
      <w:pPr>
        <w:pStyle w:val="3"/>
        <w:widowControl/>
        <w:pBdr>
          <w:top w:val="none" w:color="auto" w:sz="0" w:space="0"/>
          <w:left w:val="none" w:color="auto" w:sz="0" w:space="0"/>
          <w:bottom w:val="none" w:color="auto" w:sz="0" w:space="0"/>
          <w:right w:val="none" w:color="auto" w:sz="0" w:space="0"/>
        </w:pBdr>
        <w:shd w:val="clear" w:color="060000"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color="080000" w:fill="FFFFFF"/>
        </w:rPr>
      </w:pPr>
    </w:p>
    <w:p w14:paraId="4851BF66">
      <w:pPr>
        <w:pStyle w:val="3"/>
        <w:widowControl/>
        <w:pBdr>
          <w:top w:val="none" w:color="auto" w:sz="0" w:space="0"/>
          <w:left w:val="none" w:color="auto" w:sz="0" w:space="0"/>
          <w:bottom w:val="none" w:color="auto" w:sz="0" w:space="0"/>
          <w:right w:val="none" w:color="auto" w:sz="0" w:space="0"/>
        </w:pBdr>
        <w:shd w:val="clear" w:color="060000"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color="080000" w:fill="FFFFFF"/>
        </w:rPr>
      </w:pPr>
    </w:p>
    <w:p w14:paraId="4E663E6D">
      <w:pPr>
        <w:pStyle w:val="3"/>
        <w:widowControl/>
        <w:pBdr>
          <w:top w:val="none" w:color="auto" w:sz="0" w:space="0"/>
          <w:left w:val="none" w:color="auto" w:sz="0" w:space="0"/>
          <w:bottom w:val="none" w:color="auto" w:sz="0" w:space="0"/>
          <w:right w:val="none" w:color="auto" w:sz="0" w:space="0"/>
        </w:pBdr>
        <w:shd w:val="clear" w:color="060000"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color="080000" w:fill="FFFFFF"/>
        </w:rPr>
      </w:pPr>
    </w:p>
    <w:p w14:paraId="0A448F24">
      <w:pPr>
        <w:pStyle w:val="3"/>
        <w:widowControl/>
        <w:pBdr>
          <w:top w:val="none" w:color="auto" w:sz="0" w:space="0"/>
          <w:left w:val="none" w:color="auto" w:sz="0" w:space="0"/>
          <w:bottom w:val="none" w:color="auto" w:sz="0" w:space="0"/>
          <w:right w:val="none" w:color="auto" w:sz="0" w:space="0"/>
        </w:pBdr>
        <w:shd w:val="clear" w:color="060000"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color="080000" w:fill="FFFFFF"/>
        </w:rPr>
      </w:pPr>
    </w:p>
    <w:p w14:paraId="6A6BEFBD">
      <w:pPr>
        <w:pStyle w:val="3"/>
        <w:widowControl/>
        <w:pBdr>
          <w:top w:val="none" w:color="auto" w:sz="0" w:space="0"/>
          <w:left w:val="none" w:color="auto" w:sz="0" w:space="0"/>
          <w:bottom w:val="none" w:color="auto" w:sz="0" w:space="0"/>
          <w:right w:val="none" w:color="auto" w:sz="0" w:space="0"/>
        </w:pBdr>
        <w:shd w:val="clear" w:color="060000"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color="080000" w:fill="FFFFFF"/>
        </w:rPr>
      </w:pPr>
    </w:p>
    <w:p w14:paraId="0DF0C79E">
      <w:pPr>
        <w:pStyle w:val="3"/>
        <w:widowControl/>
        <w:pBdr>
          <w:top w:val="none" w:color="auto" w:sz="0" w:space="0"/>
          <w:left w:val="none" w:color="auto" w:sz="0" w:space="0"/>
          <w:bottom w:val="none" w:color="auto" w:sz="0" w:space="0"/>
          <w:right w:val="none" w:color="auto" w:sz="0" w:space="0"/>
        </w:pBdr>
        <w:shd w:val="clear" w:color="060000"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color="080000" w:fill="FFFFFF"/>
        </w:rPr>
      </w:pPr>
    </w:p>
    <w:p w14:paraId="6E31FD13">
      <w:pPr>
        <w:pStyle w:val="3"/>
        <w:widowControl/>
        <w:pBdr>
          <w:top w:val="none" w:color="auto" w:sz="0" w:space="0"/>
          <w:left w:val="none" w:color="auto" w:sz="0" w:space="0"/>
          <w:bottom w:val="none" w:color="auto" w:sz="0" w:space="0"/>
          <w:right w:val="none" w:color="auto" w:sz="0" w:space="0"/>
        </w:pBdr>
        <w:shd w:val="clear" w:color="060000"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color="080000" w:fill="FFFFFF"/>
        </w:rPr>
      </w:pPr>
    </w:p>
    <w:p w14:paraId="59EFAF5B">
      <w:pPr>
        <w:pStyle w:val="3"/>
        <w:widowControl/>
        <w:pBdr>
          <w:top w:val="none" w:color="auto" w:sz="0" w:space="0"/>
          <w:left w:val="none" w:color="auto" w:sz="0" w:space="0"/>
          <w:bottom w:val="none" w:color="auto" w:sz="0" w:space="0"/>
          <w:right w:val="none" w:color="auto" w:sz="0" w:space="0"/>
        </w:pBdr>
        <w:shd w:val="clear" w:color="060000"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color="080000" w:fill="FFFFFF"/>
        </w:rPr>
      </w:pPr>
    </w:p>
    <w:p w14:paraId="09DD2673">
      <w:pPr>
        <w:pStyle w:val="3"/>
        <w:widowControl/>
        <w:pBdr>
          <w:top w:val="none" w:color="auto" w:sz="0" w:space="0"/>
          <w:left w:val="none" w:color="auto" w:sz="0" w:space="0"/>
          <w:bottom w:val="none" w:color="auto" w:sz="0" w:space="0"/>
          <w:right w:val="none" w:color="auto" w:sz="0" w:space="0"/>
        </w:pBdr>
        <w:shd w:val="clear" w:color="060000"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color="080000" w:fill="FFFFFF"/>
        </w:rPr>
      </w:pPr>
    </w:p>
    <w:p w14:paraId="6A1B1C90">
      <w:pPr>
        <w:pStyle w:val="3"/>
        <w:widowControl/>
        <w:pBdr>
          <w:top w:val="none" w:color="auto" w:sz="0" w:space="0"/>
          <w:left w:val="none" w:color="auto" w:sz="0" w:space="0"/>
          <w:bottom w:val="none" w:color="auto" w:sz="0" w:space="0"/>
          <w:right w:val="none" w:color="auto" w:sz="0" w:space="0"/>
        </w:pBdr>
        <w:shd w:val="clear" w:color="060000"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color="080000" w:fill="FFFFFF"/>
        </w:rPr>
      </w:pPr>
    </w:p>
    <w:p w14:paraId="4DE2667B">
      <w:pPr>
        <w:pStyle w:val="3"/>
        <w:widowControl/>
        <w:pBdr>
          <w:top w:val="none" w:color="auto" w:sz="0" w:space="0"/>
          <w:left w:val="none" w:color="auto" w:sz="0" w:space="0"/>
          <w:bottom w:val="none" w:color="auto" w:sz="0" w:space="0"/>
          <w:right w:val="none" w:color="auto" w:sz="0" w:space="0"/>
        </w:pBdr>
        <w:shd w:val="clear" w:color="060000"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color="080000" w:fill="FFFFFF"/>
        </w:rPr>
      </w:pPr>
    </w:p>
    <w:p w14:paraId="3BFB2960">
      <w:pPr>
        <w:pStyle w:val="3"/>
        <w:widowControl/>
        <w:pBdr>
          <w:top w:val="none" w:color="auto" w:sz="0" w:space="0"/>
          <w:left w:val="none" w:color="auto" w:sz="0" w:space="0"/>
          <w:bottom w:val="none" w:color="auto" w:sz="0" w:space="0"/>
          <w:right w:val="none" w:color="auto" w:sz="0" w:space="0"/>
        </w:pBdr>
        <w:shd w:val="clear" w:color="060000"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color="080000" w:fill="FFFFFF"/>
        </w:rPr>
      </w:pPr>
    </w:p>
    <w:p w14:paraId="61489D1E">
      <w:pPr>
        <w:pStyle w:val="3"/>
        <w:widowControl/>
        <w:pBdr>
          <w:top w:val="none" w:color="auto" w:sz="0" w:space="0"/>
          <w:left w:val="none" w:color="auto" w:sz="0" w:space="0"/>
          <w:bottom w:val="none" w:color="auto" w:sz="0" w:space="0"/>
          <w:right w:val="none" w:color="auto" w:sz="0" w:space="0"/>
        </w:pBdr>
        <w:shd w:val="clear" w:color="060000"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color="080000" w:fill="FFFFFF"/>
        </w:rPr>
      </w:pPr>
    </w:p>
    <w:p w14:paraId="301BDB34">
      <w:pPr>
        <w:spacing w:line="600" w:lineRule="exact"/>
        <w:rPr>
          <w:rFonts w:hint="default" w:ascii="仿宋" w:hAnsi="仿宋" w:eastAsia="仿宋"/>
          <w:sz w:val="32"/>
          <w:szCs w:val="32"/>
          <w:lang w:val="en-US" w:eastAsia="zh-CN"/>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9D4A05"/>
    <w:multiLevelType w:val="singleLevel"/>
    <w:tmpl w:val="D99D4A05"/>
    <w:lvl w:ilvl="0" w:tentative="0">
      <w:start w:val="1"/>
      <w:numFmt w:val="chineseCounting"/>
      <w:suff w:val="nothing"/>
      <w:lvlText w:val="（%1）"/>
      <w:lvlJc w:val="left"/>
      <w:rPr>
        <w:rFonts w:hint="eastAsia" w:ascii="楷体" w:hAnsi="楷体" w:eastAsia="楷体" w:cs="楷体"/>
        <w:b/>
        <w:bCs/>
        <w:sz w:val="32"/>
        <w:szCs w:val="32"/>
      </w:rPr>
    </w:lvl>
  </w:abstractNum>
  <w:abstractNum w:abstractNumId="1">
    <w:nsid w:val="6DD6DCE7"/>
    <w:multiLevelType w:val="singleLevel"/>
    <w:tmpl w:val="6DD6DCE7"/>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TZmMWY0NWJjZjkxOWMzMjg5NDFkZjQ3Zjc2MDg4ODQifQ=="/>
  </w:docVars>
  <w:rsids>
    <w:rsidRoot w:val="00000000"/>
    <w:rsid w:val="00BF1F7E"/>
    <w:rsid w:val="03E43571"/>
    <w:rsid w:val="07740BAF"/>
    <w:rsid w:val="08CE1392"/>
    <w:rsid w:val="0A30013D"/>
    <w:rsid w:val="0B0577DC"/>
    <w:rsid w:val="0BEB340A"/>
    <w:rsid w:val="0E544E57"/>
    <w:rsid w:val="0FE8275E"/>
    <w:rsid w:val="10EF574B"/>
    <w:rsid w:val="12213A4B"/>
    <w:rsid w:val="12AA1814"/>
    <w:rsid w:val="16C8035E"/>
    <w:rsid w:val="16DC3E4F"/>
    <w:rsid w:val="16EE1BB5"/>
    <w:rsid w:val="17EB6307"/>
    <w:rsid w:val="18E759E8"/>
    <w:rsid w:val="1B650022"/>
    <w:rsid w:val="1D3F35B6"/>
    <w:rsid w:val="23B02B18"/>
    <w:rsid w:val="23C969CE"/>
    <w:rsid w:val="25F82554"/>
    <w:rsid w:val="268070C2"/>
    <w:rsid w:val="281025A5"/>
    <w:rsid w:val="285E30F8"/>
    <w:rsid w:val="2A6F4508"/>
    <w:rsid w:val="2DD445FD"/>
    <w:rsid w:val="2EDD3879"/>
    <w:rsid w:val="3041038A"/>
    <w:rsid w:val="37D23FA3"/>
    <w:rsid w:val="39B0341A"/>
    <w:rsid w:val="3A77152F"/>
    <w:rsid w:val="3CE27966"/>
    <w:rsid w:val="3E5C593D"/>
    <w:rsid w:val="3EB554EF"/>
    <w:rsid w:val="41A03D74"/>
    <w:rsid w:val="423D5A66"/>
    <w:rsid w:val="44651EC3"/>
    <w:rsid w:val="47564A3F"/>
    <w:rsid w:val="48410841"/>
    <w:rsid w:val="4AEC7B3E"/>
    <w:rsid w:val="50E13F2A"/>
    <w:rsid w:val="518912A0"/>
    <w:rsid w:val="51EA20C4"/>
    <w:rsid w:val="53C2277C"/>
    <w:rsid w:val="53D55AFF"/>
    <w:rsid w:val="571E76EE"/>
    <w:rsid w:val="588178BF"/>
    <w:rsid w:val="5A2A7623"/>
    <w:rsid w:val="5CF74D74"/>
    <w:rsid w:val="5DB4040F"/>
    <w:rsid w:val="608B60E3"/>
    <w:rsid w:val="62332162"/>
    <w:rsid w:val="62BD432E"/>
    <w:rsid w:val="62BD7466"/>
    <w:rsid w:val="631F7CAE"/>
    <w:rsid w:val="632A3916"/>
    <w:rsid w:val="63473BF7"/>
    <w:rsid w:val="635655AC"/>
    <w:rsid w:val="66833198"/>
    <w:rsid w:val="69F53C33"/>
    <w:rsid w:val="6ABB2000"/>
    <w:rsid w:val="6D62736B"/>
    <w:rsid w:val="6D9565B3"/>
    <w:rsid w:val="6DA560EA"/>
    <w:rsid w:val="721042A2"/>
    <w:rsid w:val="725400DF"/>
    <w:rsid w:val="76203748"/>
    <w:rsid w:val="77C704C0"/>
    <w:rsid w:val="78850FF2"/>
    <w:rsid w:val="7A2125C0"/>
    <w:rsid w:val="7C80044E"/>
    <w:rsid w:val="7E7933A7"/>
    <w:rsid w:val="7F1413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iPriority w:val="0"/>
    <w:pPr>
      <w:ind w:firstLine="420" w:firstLine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6">
    <w:name w:val="List Paragraph"/>
    <w:basedOn w:val="1"/>
    <w:qFormat/>
    <w:uiPriority w:val="99"/>
    <w:pPr>
      <w:ind w:firstLine="420" w:firstLineChars="200"/>
    </w:pPr>
    <w:rPr>
      <w:rFonts w:ascii="Calibri" w:hAnsi="Calibri" w:eastAsia="宋体" w:cs="Times New Roman"/>
    </w:rPr>
  </w:style>
  <w:style w:type="paragraph" w:customStyle="1" w:styleId="7">
    <w:name w:val="p"/>
    <w:basedOn w:val="1"/>
    <w:qFormat/>
    <w:uiPriority w:val="0"/>
    <w:pPr>
      <w:widowControl/>
      <w:spacing w:before="100" w:beforeAutospacing="1" w:after="100" w:afterAutospacing="1"/>
      <w:jc w:val="left"/>
    </w:pPr>
    <w:rPr>
      <w:rFonts w:ascii="宋体" w:hAnsi="宋体" w:cs="宋体"/>
      <w:kern w:val="0"/>
      <w:sz w:val="24"/>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5585</Words>
  <Characters>6146</Characters>
  <Lines>0</Lines>
  <Paragraphs>0</Paragraphs>
  <TotalTime>5</TotalTime>
  <ScaleCrop>false</ScaleCrop>
  <LinksUpToDate>false</LinksUpToDate>
  <CharactersWithSpaces>6261</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32869</cp:lastModifiedBy>
  <cp:lastPrinted>2024-02-22T01:08:00Z</cp:lastPrinted>
  <dcterms:modified xsi:type="dcterms:W3CDTF">2024-09-12T09:36:20Z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7DE30DF729DC44E5AD1F474FB1A88333</vt:lpwstr>
  </property>
</Properties>
</file>