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BA5CF">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新宋体" w:hAnsi="新宋体" w:eastAsia="新宋体" w:cs="新宋体"/>
          <w:color w:val="auto"/>
          <w:sz w:val="44"/>
          <w:szCs w:val="44"/>
          <w:lang w:val="en-US" w:eastAsia="zh-CN"/>
        </w:rPr>
      </w:pPr>
    </w:p>
    <w:p w14:paraId="2DAAC0CD">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新宋体" w:hAnsi="新宋体" w:eastAsia="新宋体" w:cs="新宋体"/>
          <w:color w:val="auto"/>
          <w:sz w:val="44"/>
          <w:szCs w:val="44"/>
          <w:lang w:val="en-US" w:eastAsia="zh-CN"/>
        </w:rPr>
      </w:pPr>
    </w:p>
    <w:p w14:paraId="2117AD15">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新宋体" w:hAnsi="新宋体" w:eastAsia="新宋体" w:cs="新宋体"/>
          <w:color w:val="auto"/>
          <w:sz w:val="44"/>
          <w:szCs w:val="44"/>
          <w:lang w:val="en-US" w:eastAsia="zh-CN"/>
        </w:rPr>
      </w:pPr>
    </w:p>
    <w:p w14:paraId="6E8B5B5E">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新宋体" w:hAnsi="新宋体" w:eastAsia="新宋体" w:cs="新宋体"/>
          <w:color w:val="auto"/>
          <w:sz w:val="44"/>
          <w:szCs w:val="44"/>
          <w:lang w:val="en-US" w:eastAsia="zh-CN"/>
        </w:rPr>
      </w:pPr>
    </w:p>
    <w:p w14:paraId="132D5CCD">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新宋体" w:hAnsi="新宋体" w:eastAsia="新宋体" w:cs="新宋体"/>
          <w:color w:val="auto"/>
          <w:sz w:val="44"/>
          <w:szCs w:val="44"/>
          <w:lang w:val="en-US" w:eastAsia="zh-CN"/>
        </w:rPr>
      </w:pPr>
    </w:p>
    <w:p w14:paraId="60646AF0">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新宋体" w:hAnsi="新宋体" w:eastAsia="新宋体" w:cs="新宋体"/>
          <w:color w:val="auto"/>
          <w:sz w:val="44"/>
          <w:szCs w:val="44"/>
          <w:lang w:val="en-US" w:eastAsia="zh-CN"/>
        </w:rPr>
      </w:pPr>
    </w:p>
    <w:p w14:paraId="51CFEA8D">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红发〔2023〕16号</w:t>
      </w:r>
    </w:p>
    <w:p w14:paraId="733118B3">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新宋体" w:hAnsi="新宋体" w:eastAsia="新宋体" w:cs="新宋体"/>
          <w:color w:val="auto"/>
          <w:sz w:val="44"/>
          <w:szCs w:val="44"/>
          <w:lang w:val="en-US" w:eastAsia="zh-CN"/>
        </w:rPr>
      </w:pPr>
    </w:p>
    <w:p w14:paraId="4FEBD6B3">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14:paraId="5E6DF1FC">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color w:val="auto"/>
          <w:spacing w:val="-11"/>
          <w:sz w:val="44"/>
          <w:szCs w:val="44"/>
          <w:lang w:val="en-US" w:eastAsia="zh-CN"/>
        </w:rPr>
      </w:pPr>
      <w:r>
        <w:rPr>
          <w:rFonts w:hint="eastAsia" w:ascii="方正小标宋简体" w:hAnsi="方正小标宋简体" w:eastAsia="方正小标宋简体" w:cs="方正小标宋简体"/>
          <w:color w:val="auto"/>
          <w:spacing w:val="-11"/>
          <w:sz w:val="44"/>
          <w:szCs w:val="44"/>
          <w:lang w:val="en-US" w:eastAsia="zh-CN"/>
        </w:rPr>
        <w:t>关于印发《红岩镇“明方向、立规矩</w:t>
      </w:r>
      <w:r>
        <w:rPr>
          <w:rFonts w:hint="eastAsia" w:ascii="方正小标宋简体" w:hAnsi="方正小标宋简体" w:eastAsia="方正小标宋简体" w:cs="方正小标宋简体"/>
          <w:color w:val="auto"/>
          <w:spacing w:val="-11"/>
          <w:sz w:val="44"/>
          <w:szCs w:val="44"/>
        </w:rPr>
        <w:t>、正风气、强</w:t>
      </w:r>
      <w:r>
        <w:rPr>
          <w:rFonts w:hint="eastAsia" w:ascii="方正小标宋简体" w:hAnsi="方正小标宋简体" w:eastAsia="方正小标宋简体" w:cs="方正小标宋简体"/>
          <w:color w:val="auto"/>
          <w:spacing w:val="-11"/>
          <w:sz w:val="44"/>
          <w:szCs w:val="44"/>
          <w:lang w:val="en-US" w:eastAsia="zh-CN"/>
        </w:rPr>
        <w:t>免疫”干部队伍作风建设</w:t>
      </w:r>
      <w:r>
        <w:rPr>
          <w:rFonts w:hint="eastAsia" w:ascii="方正小标宋简体" w:hAnsi="方正小标宋简体" w:eastAsia="方正小标宋简体" w:cs="方正小标宋简体"/>
          <w:color w:val="auto"/>
          <w:spacing w:val="-11"/>
          <w:sz w:val="44"/>
          <w:szCs w:val="44"/>
        </w:rPr>
        <w:t>专项活动实施方案</w:t>
      </w:r>
      <w:r>
        <w:rPr>
          <w:rFonts w:hint="eastAsia" w:ascii="方正小标宋简体" w:hAnsi="方正小标宋简体" w:eastAsia="方正小标宋简体" w:cs="方正小标宋简体"/>
          <w:color w:val="auto"/>
          <w:spacing w:val="-11"/>
          <w:sz w:val="44"/>
          <w:szCs w:val="44"/>
          <w:lang w:eastAsia="zh-CN"/>
        </w:rPr>
        <w:t>》</w:t>
      </w:r>
      <w:r>
        <w:rPr>
          <w:rFonts w:hint="eastAsia" w:ascii="方正小标宋简体" w:hAnsi="方正小标宋简体" w:eastAsia="方正小标宋简体" w:cs="方正小标宋简体"/>
          <w:color w:val="auto"/>
          <w:spacing w:val="-11"/>
          <w:sz w:val="44"/>
          <w:szCs w:val="44"/>
          <w:lang w:val="en-US" w:eastAsia="zh-CN"/>
        </w:rPr>
        <w:t>的</w:t>
      </w:r>
    </w:p>
    <w:p w14:paraId="36D8FC97">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通  知</w:t>
      </w:r>
    </w:p>
    <w:p w14:paraId="7E190CFC">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新宋体" w:hAnsi="新宋体" w:eastAsia="新宋体" w:cs="新宋体"/>
          <w:color w:val="auto"/>
          <w:sz w:val="44"/>
          <w:szCs w:val="44"/>
          <w:lang w:val="en-US" w:eastAsia="zh-CN"/>
        </w:rPr>
      </w:pPr>
    </w:p>
    <w:p w14:paraId="27B0FD4D">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各村（社区）、镇属各部门：</w:t>
      </w:r>
    </w:p>
    <w:p w14:paraId="76215DAE">
      <w:pPr>
        <w:keepNext w:val="0"/>
        <w:keepLines w:val="0"/>
        <w:pageBreakBefore w:val="0"/>
        <w:widowControl w:val="0"/>
        <w:kinsoku/>
        <w:wordWrap/>
        <w:overflowPunct/>
        <w:topLinePunct w:val="0"/>
        <w:autoSpaceDE/>
        <w:autoSpaceDN/>
        <w:bidi w:val="0"/>
        <w:adjustRightInd/>
        <w:snapToGrid/>
        <w:spacing w:line="579" w:lineRule="exact"/>
        <w:ind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《红岩镇“明方向、立规矩、正风气、强免疫”干部队伍作风建设专项活动实施方案》已经镇党委同意，现印发给你们，请认真贯彻落实。</w:t>
      </w:r>
    </w:p>
    <w:p w14:paraId="28D41A33">
      <w:pPr>
        <w:keepNext w:val="0"/>
        <w:keepLines w:val="0"/>
        <w:pageBreakBefore w:val="0"/>
        <w:widowControl w:val="0"/>
        <w:kinsoku/>
        <w:wordWrap/>
        <w:overflowPunct/>
        <w:topLinePunct w:val="0"/>
        <w:autoSpaceDE/>
        <w:autoSpaceDN/>
        <w:bidi w:val="0"/>
        <w:adjustRightInd/>
        <w:snapToGrid/>
        <w:spacing w:line="579" w:lineRule="exact"/>
        <w:ind w:firstLine="640"/>
        <w:jc w:val="left"/>
        <w:textAlignment w:val="auto"/>
        <w:rPr>
          <w:rFonts w:hint="default" w:ascii="仿宋_GB2312" w:hAnsi="仿宋_GB2312" w:eastAsia="仿宋_GB2312" w:cs="仿宋_GB2312"/>
          <w:color w:val="auto"/>
          <w:sz w:val="32"/>
          <w:szCs w:val="32"/>
          <w:lang w:val="en-US" w:eastAsia="zh-CN"/>
        </w:rPr>
      </w:pPr>
    </w:p>
    <w:p w14:paraId="01323E0F">
      <w:pPr>
        <w:keepNext w:val="0"/>
        <w:keepLines w:val="0"/>
        <w:pageBreakBefore w:val="0"/>
        <w:widowControl w:val="0"/>
        <w:kinsoku/>
        <w:wordWrap/>
        <w:overflowPunct/>
        <w:topLinePunct w:val="0"/>
        <w:autoSpaceDE/>
        <w:autoSpaceDN/>
        <w:bidi w:val="0"/>
        <w:adjustRightInd/>
        <w:snapToGrid/>
        <w:spacing w:line="579" w:lineRule="exact"/>
        <w:ind w:firstLine="640"/>
        <w:jc w:val="right"/>
        <w:textAlignment w:val="auto"/>
        <w:rPr>
          <w:rFonts w:hint="default" w:ascii="仿宋_GB2312" w:hAnsi="仿宋_GB2312" w:eastAsia="仿宋_GB2312" w:cs="仿宋_GB2312"/>
          <w:color w:val="auto"/>
          <w:sz w:val="32"/>
          <w:szCs w:val="32"/>
          <w:lang w:val="en-US" w:eastAsia="zh-CN"/>
        </w:rPr>
      </w:pPr>
    </w:p>
    <w:p w14:paraId="45FE61F8">
      <w:pPr>
        <w:keepNext w:val="0"/>
        <w:keepLines w:val="0"/>
        <w:pageBreakBefore w:val="0"/>
        <w:widowControl w:val="0"/>
        <w:kinsoku/>
        <w:wordWrap w:val="0"/>
        <w:overflowPunct/>
        <w:topLinePunct w:val="0"/>
        <w:autoSpaceDE/>
        <w:autoSpaceDN/>
        <w:bidi w:val="0"/>
        <w:adjustRightInd/>
        <w:snapToGrid/>
        <w:spacing w:line="579"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中共红岩镇委员会    </w:t>
      </w:r>
    </w:p>
    <w:p w14:paraId="7E2341B3">
      <w:pPr>
        <w:keepNext w:val="0"/>
        <w:keepLines w:val="0"/>
        <w:pageBreakBefore w:val="0"/>
        <w:widowControl w:val="0"/>
        <w:kinsoku/>
        <w:wordWrap w:val="0"/>
        <w:overflowPunct/>
        <w:topLinePunct w:val="0"/>
        <w:autoSpaceDE/>
        <w:autoSpaceDN/>
        <w:bidi w:val="0"/>
        <w:adjustRightInd/>
        <w:snapToGrid/>
        <w:spacing w:line="579" w:lineRule="exact"/>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2023年3月23日     </w:t>
      </w:r>
    </w:p>
    <w:p w14:paraId="6D34CDA1">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auto"/>
          <w:sz w:val="32"/>
          <w:szCs w:val="32"/>
          <w:lang w:val="en-US" w:eastAsia="zh-CN"/>
        </w:rPr>
      </w:pPr>
    </w:p>
    <w:p w14:paraId="605AA3D6">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bCs/>
          <w:color w:val="auto"/>
          <w:sz w:val="44"/>
          <w:szCs w:val="44"/>
          <w:lang w:val="en-US" w:eastAsia="zh-CN"/>
        </w:rPr>
        <w:sectPr>
          <w:footerReference r:id="rId3" w:type="default"/>
          <w:pgSz w:w="11906" w:h="16838"/>
          <w:pgMar w:top="2041" w:right="1247" w:bottom="1984" w:left="1531" w:header="851" w:footer="1587" w:gutter="0"/>
          <w:pgNumType w:fmt="numberInDash"/>
          <w:cols w:space="425" w:num="1"/>
          <w:docGrid w:type="lines" w:linePitch="312" w:charSpace="0"/>
        </w:sectPr>
      </w:pPr>
    </w:p>
    <w:p w14:paraId="1BCE2221">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红岩镇“明方向、立规矩</w:t>
      </w:r>
      <w:r>
        <w:rPr>
          <w:rFonts w:hint="eastAsia" w:ascii="方正小标宋简体" w:hAnsi="方正小标宋简体" w:eastAsia="方正小标宋简体" w:cs="方正小标宋简体"/>
          <w:b/>
          <w:bCs/>
          <w:color w:val="auto"/>
          <w:sz w:val="44"/>
          <w:szCs w:val="44"/>
        </w:rPr>
        <w:t>、正风气、强</w:t>
      </w:r>
      <w:r>
        <w:rPr>
          <w:rFonts w:hint="eastAsia" w:ascii="方正小标宋简体" w:hAnsi="方正小标宋简体" w:eastAsia="方正小标宋简体" w:cs="方正小标宋简体"/>
          <w:b/>
          <w:bCs/>
          <w:color w:val="auto"/>
          <w:sz w:val="44"/>
          <w:szCs w:val="44"/>
          <w:lang w:val="en-US" w:eastAsia="zh-CN"/>
        </w:rPr>
        <w:t>免疫”</w:t>
      </w:r>
    </w:p>
    <w:p w14:paraId="08CAE120">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lang w:val="en-US" w:eastAsia="zh-CN"/>
        </w:rPr>
        <w:t>干部队伍作风建设</w:t>
      </w:r>
      <w:r>
        <w:rPr>
          <w:rFonts w:hint="eastAsia" w:ascii="方正小标宋简体" w:hAnsi="方正小标宋简体" w:eastAsia="方正小标宋简体" w:cs="方正小标宋简体"/>
          <w:b/>
          <w:bCs/>
          <w:color w:val="auto"/>
          <w:sz w:val="44"/>
          <w:szCs w:val="44"/>
        </w:rPr>
        <w:t>专项活动实施方案</w:t>
      </w:r>
    </w:p>
    <w:p w14:paraId="1B89A12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rPr>
      </w:pPr>
    </w:p>
    <w:p w14:paraId="1925F101">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为切实加强</w:t>
      </w:r>
      <w:r>
        <w:rPr>
          <w:rFonts w:hint="eastAsia" w:ascii="仿宋" w:hAnsi="仿宋" w:eastAsia="仿宋" w:cs="仿宋"/>
          <w:color w:val="auto"/>
          <w:sz w:val="32"/>
          <w:szCs w:val="32"/>
          <w:lang w:val="en-US" w:eastAsia="zh-CN"/>
        </w:rPr>
        <w:t>干</w:t>
      </w:r>
      <w:r>
        <w:rPr>
          <w:rFonts w:hint="eastAsia" w:ascii="仿宋" w:hAnsi="仿宋" w:eastAsia="仿宋" w:cs="仿宋"/>
          <w:color w:val="auto"/>
          <w:sz w:val="32"/>
          <w:szCs w:val="32"/>
        </w:rPr>
        <w:t>部队伍作风建设，强化履职能力，营造良好的</w:t>
      </w:r>
      <w:r>
        <w:rPr>
          <w:rFonts w:hint="eastAsia" w:ascii="仿宋" w:hAnsi="仿宋" w:eastAsia="仿宋" w:cs="仿宋"/>
          <w:color w:val="auto"/>
          <w:sz w:val="32"/>
          <w:szCs w:val="32"/>
          <w:lang w:val="en-US" w:eastAsia="zh-CN"/>
        </w:rPr>
        <w:t>干事</w:t>
      </w:r>
      <w:r>
        <w:rPr>
          <w:rFonts w:hint="eastAsia" w:ascii="仿宋" w:hAnsi="仿宋" w:eastAsia="仿宋" w:cs="仿宋"/>
          <w:color w:val="auto"/>
          <w:sz w:val="32"/>
          <w:szCs w:val="32"/>
        </w:rPr>
        <w:t>创业</w:t>
      </w:r>
      <w:r>
        <w:rPr>
          <w:rFonts w:hint="eastAsia" w:ascii="仿宋" w:hAnsi="仿宋" w:eastAsia="仿宋" w:cs="仿宋"/>
          <w:color w:val="auto"/>
          <w:sz w:val="32"/>
          <w:szCs w:val="32"/>
          <w:lang w:val="en-US" w:eastAsia="zh-CN"/>
        </w:rPr>
        <w:t>氛围</w:t>
      </w:r>
      <w:r>
        <w:rPr>
          <w:rFonts w:hint="eastAsia" w:ascii="仿宋" w:hAnsi="仿宋" w:eastAsia="仿宋" w:cs="仿宋"/>
          <w:color w:val="auto"/>
          <w:sz w:val="32"/>
          <w:szCs w:val="32"/>
        </w:rPr>
        <w:t>，根据《</w:t>
      </w:r>
      <w:r>
        <w:rPr>
          <w:rFonts w:hint="eastAsia" w:ascii="仿宋" w:hAnsi="仿宋" w:eastAsia="仿宋" w:cs="仿宋"/>
          <w:color w:val="auto"/>
          <w:sz w:val="32"/>
          <w:szCs w:val="32"/>
          <w:lang w:val="en-US" w:eastAsia="zh-CN"/>
        </w:rPr>
        <w:t>绥宁县</w:t>
      </w:r>
      <w:r>
        <w:rPr>
          <w:rFonts w:hint="eastAsia" w:ascii="仿宋" w:hAnsi="仿宋" w:eastAsia="仿宋" w:cs="仿宋"/>
          <w:color w:val="auto"/>
          <w:sz w:val="32"/>
          <w:szCs w:val="32"/>
        </w:rPr>
        <w:t>“明方向、立规矩、正风气、强</w:t>
      </w:r>
      <w:r>
        <w:rPr>
          <w:rFonts w:hint="eastAsia" w:ascii="仿宋" w:hAnsi="仿宋" w:eastAsia="仿宋" w:cs="仿宋"/>
          <w:color w:val="auto"/>
          <w:sz w:val="32"/>
          <w:szCs w:val="32"/>
          <w:lang w:val="en-US" w:eastAsia="zh-CN"/>
        </w:rPr>
        <w:t>免疫</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干部队伍</w:t>
      </w:r>
      <w:r>
        <w:rPr>
          <w:rFonts w:hint="eastAsia" w:ascii="仿宋" w:hAnsi="仿宋" w:eastAsia="仿宋" w:cs="仿宋"/>
          <w:color w:val="auto"/>
          <w:sz w:val="32"/>
          <w:szCs w:val="32"/>
        </w:rPr>
        <w:t>作风建设专项活动方案》要求，结合我</w:t>
      </w:r>
      <w:r>
        <w:rPr>
          <w:rFonts w:hint="eastAsia" w:ascii="仿宋" w:hAnsi="仿宋" w:eastAsia="仿宋" w:cs="仿宋"/>
          <w:color w:val="auto"/>
          <w:sz w:val="32"/>
          <w:szCs w:val="32"/>
          <w:lang w:val="en-US" w:eastAsia="zh-CN"/>
        </w:rPr>
        <w:t>镇实际，特</w:t>
      </w:r>
      <w:r>
        <w:rPr>
          <w:rFonts w:hint="eastAsia" w:ascii="仿宋" w:hAnsi="仿宋" w:eastAsia="仿宋" w:cs="仿宋"/>
          <w:color w:val="auto"/>
          <w:sz w:val="32"/>
          <w:szCs w:val="32"/>
        </w:rPr>
        <w:t>制定如下实施方案。</w:t>
      </w:r>
    </w:p>
    <w:p w14:paraId="1C7AAA0A">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rPr>
        <w:t>总体要求</w:t>
      </w:r>
    </w:p>
    <w:p w14:paraId="463EEB5B">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以习近</w:t>
      </w:r>
      <w:r>
        <w:rPr>
          <w:rFonts w:hint="eastAsia" w:ascii="仿宋" w:hAnsi="仿宋" w:eastAsia="仿宋" w:cs="仿宋"/>
          <w:color w:val="auto"/>
          <w:sz w:val="32"/>
          <w:szCs w:val="32"/>
          <w:lang w:val="en-US" w:eastAsia="zh-CN"/>
        </w:rPr>
        <w:t>平新</w:t>
      </w:r>
      <w:r>
        <w:rPr>
          <w:rFonts w:hint="eastAsia" w:ascii="仿宋" w:hAnsi="仿宋" w:eastAsia="仿宋" w:cs="仿宋"/>
          <w:color w:val="auto"/>
          <w:sz w:val="32"/>
          <w:szCs w:val="32"/>
        </w:rPr>
        <w:t>时代中</w:t>
      </w:r>
      <w:r>
        <w:rPr>
          <w:rFonts w:hint="eastAsia" w:ascii="仿宋" w:hAnsi="仿宋" w:eastAsia="仿宋" w:cs="仿宋"/>
          <w:color w:val="auto"/>
          <w:sz w:val="32"/>
          <w:szCs w:val="32"/>
          <w:lang w:val="en-US" w:eastAsia="zh-CN"/>
        </w:rPr>
        <w:t>国</w:t>
      </w:r>
      <w:r>
        <w:rPr>
          <w:rFonts w:hint="eastAsia" w:ascii="仿宋" w:hAnsi="仿宋" w:eastAsia="仿宋" w:cs="仿宋"/>
          <w:color w:val="auto"/>
          <w:sz w:val="32"/>
          <w:szCs w:val="32"/>
        </w:rPr>
        <w:t>特色社会主义思想为指导，深入</w:t>
      </w:r>
      <w:r>
        <w:rPr>
          <w:rFonts w:hint="eastAsia" w:ascii="仿宋" w:hAnsi="仿宋" w:eastAsia="仿宋" w:cs="仿宋"/>
          <w:color w:val="auto"/>
          <w:sz w:val="32"/>
          <w:szCs w:val="32"/>
          <w:lang w:val="en-US" w:eastAsia="zh-CN"/>
        </w:rPr>
        <w:t>贯彻落实党的</w:t>
      </w:r>
      <w:r>
        <w:rPr>
          <w:rFonts w:hint="eastAsia" w:ascii="仿宋" w:hAnsi="仿宋" w:eastAsia="仿宋" w:cs="仿宋"/>
          <w:color w:val="auto"/>
          <w:sz w:val="32"/>
          <w:szCs w:val="32"/>
        </w:rPr>
        <w:t>二十大精神和习近平总书记在</w:t>
      </w:r>
      <w:r>
        <w:rPr>
          <w:rFonts w:hint="eastAsia" w:ascii="仿宋" w:hAnsi="仿宋" w:eastAsia="仿宋" w:cs="仿宋"/>
          <w:color w:val="auto"/>
          <w:sz w:val="32"/>
          <w:szCs w:val="32"/>
          <w:lang w:val="en-US" w:eastAsia="zh-CN"/>
        </w:rPr>
        <w:t>党</w:t>
      </w:r>
      <w:r>
        <w:rPr>
          <w:rFonts w:hint="eastAsia" w:ascii="仿宋" w:hAnsi="仿宋" w:eastAsia="仿宋" w:cs="仿宋"/>
          <w:color w:val="auto"/>
          <w:sz w:val="32"/>
          <w:szCs w:val="32"/>
        </w:rPr>
        <w:t>的二十届一中全会上提出的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明方</w:t>
      </w:r>
      <w:r>
        <w:rPr>
          <w:rFonts w:hint="eastAsia" w:ascii="仿宋" w:hAnsi="仿宋" w:eastAsia="仿宋" w:cs="仿宋"/>
          <w:color w:val="auto"/>
          <w:sz w:val="32"/>
          <w:szCs w:val="32"/>
          <w:lang w:val="en-US" w:eastAsia="zh-CN"/>
        </w:rPr>
        <w:t>向</w:t>
      </w:r>
      <w:r>
        <w:rPr>
          <w:rFonts w:hint="eastAsia" w:ascii="仿宋" w:hAnsi="仿宋" w:eastAsia="仿宋" w:cs="仿宋"/>
          <w:color w:val="auto"/>
          <w:sz w:val="32"/>
          <w:szCs w:val="32"/>
        </w:rPr>
        <w:t>、立规矩、正风气、强免疫”要求，结合即将在全党</w:t>
      </w:r>
      <w:r>
        <w:rPr>
          <w:rFonts w:hint="eastAsia" w:ascii="仿宋" w:hAnsi="仿宋" w:eastAsia="仿宋" w:cs="仿宋"/>
          <w:color w:val="auto"/>
          <w:sz w:val="32"/>
          <w:szCs w:val="32"/>
          <w:lang w:val="en-US" w:eastAsia="zh-CN"/>
        </w:rPr>
        <w:t>开展</w:t>
      </w:r>
      <w:r>
        <w:rPr>
          <w:rFonts w:hint="eastAsia" w:ascii="仿宋" w:hAnsi="仿宋" w:eastAsia="仿宋" w:cs="仿宋"/>
          <w:color w:val="auto"/>
          <w:sz w:val="32"/>
          <w:szCs w:val="32"/>
        </w:rPr>
        <w:t>的主题教育，通过深学习、实</w:t>
      </w:r>
      <w:r>
        <w:rPr>
          <w:rFonts w:hint="eastAsia" w:ascii="仿宋" w:hAnsi="仿宋" w:eastAsia="仿宋" w:cs="仿宋"/>
          <w:color w:val="auto"/>
          <w:sz w:val="32"/>
          <w:szCs w:val="32"/>
          <w:lang w:val="en-US" w:eastAsia="zh-CN"/>
        </w:rPr>
        <w:t>调研</w:t>
      </w:r>
      <w:r>
        <w:rPr>
          <w:rFonts w:hint="eastAsia" w:ascii="仿宋" w:hAnsi="仿宋" w:eastAsia="仿宋" w:cs="仿宋"/>
          <w:color w:val="auto"/>
          <w:sz w:val="32"/>
          <w:szCs w:val="32"/>
        </w:rPr>
        <w:t>、抓落实，一个毛病一个毛病纠治，一个问题一个问题整改，强力解决一批作风突出问题，严肃查处一批违纪违法案件，大力选树一批先进典型，进一步营造敢为、</w:t>
      </w:r>
      <w:r>
        <w:rPr>
          <w:rFonts w:hint="eastAsia" w:ascii="仿宋" w:hAnsi="仿宋" w:eastAsia="仿宋" w:cs="仿宋"/>
          <w:color w:val="auto"/>
          <w:sz w:val="32"/>
          <w:szCs w:val="32"/>
          <w:lang w:val="en-US" w:eastAsia="zh-CN"/>
        </w:rPr>
        <w:t>敢闯</w:t>
      </w:r>
      <w:r>
        <w:rPr>
          <w:rFonts w:hint="eastAsia" w:ascii="仿宋" w:hAnsi="仿宋" w:eastAsia="仿宋" w:cs="仿宋"/>
          <w:color w:val="auto"/>
          <w:sz w:val="32"/>
          <w:szCs w:val="32"/>
        </w:rPr>
        <w:t>、敢干、敢首创的浓厚氛围，涵养风清气正的政治生态，为建设“三个绥宁”提供坚强的作风保障。</w:t>
      </w:r>
    </w:p>
    <w:p w14:paraId="197614E6">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二、活动时间</w:t>
      </w:r>
    </w:p>
    <w:p w14:paraId="24F9A600">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自2023年3月启动，2023年12月底进行总结，形成机制，长期坚持。</w:t>
      </w:r>
    </w:p>
    <w:p w14:paraId="22B96030">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三、活动内容</w:t>
      </w:r>
    </w:p>
    <w:p w14:paraId="34C28FD1">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坚持“查”与“改”贯通、“惩”与“治”并重，重点整治以下六个方面的问题。</w:t>
      </w:r>
    </w:p>
    <w:p w14:paraId="4938A93C">
      <w:pPr>
        <w:keepNext w:val="0"/>
        <w:keepLines w:val="0"/>
        <w:pageBreakBefore w:val="0"/>
        <w:widowControl w:val="0"/>
        <w:kinsoku/>
        <w:wordWrap/>
        <w:overflowPunct/>
        <w:topLinePunct w:val="0"/>
        <w:autoSpaceDE/>
        <w:autoSpaceDN/>
        <w:bidi w:val="0"/>
        <w:adjustRightInd/>
        <w:snapToGrid/>
        <w:spacing w:line="556" w:lineRule="exact"/>
        <w:ind w:firstLine="643" w:firstLineChars="200"/>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一</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政治意识不强。</w:t>
      </w:r>
      <w:r>
        <w:rPr>
          <w:rFonts w:hint="eastAsia" w:ascii="仿宋" w:hAnsi="仿宋" w:eastAsia="仿宋" w:cs="仿宋"/>
          <w:color w:val="auto"/>
          <w:sz w:val="32"/>
          <w:szCs w:val="32"/>
        </w:rPr>
        <w:t>重点整治贯彻落实党的二十大精神和习近平总书记重要讲话重要指示批示精神存在温差、落差、偏差；执行中央、省、市、县重大决策部署做选择、搞变通、打折扣，利大快执行，利小慢执行，无利不执行；上有政策、下有对策，有令不行、有禁不止；表里不一、阳奉阴违、自行其是；对党不忠诚不老实，搞“七个有之”，跑官要官、买官卖官等问题。</w:t>
      </w:r>
    </w:p>
    <w:p w14:paraId="393501D2">
      <w:pPr>
        <w:keepNext w:val="0"/>
        <w:keepLines w:val="0"/>
        <w:pageBreakBefore w:val="0"/>
        <w:widowControl w:val="0"/>
        <w:kinsoku/>
        <w:wordWrap/>
        <w:overflowPunct/>
        <w:topLinePunct w:val="0"/>
        <w:autoSpaceDE/>
        <w:autoSpaceDN/>
        <w:bidi w:val="0"/>
        <w:adjustRightInd/>
        <w:snapToGrid/>
        <w:spacing w:line="556" w:lineRule="exact"/>
        <w:ind w:firstLine="643" w:firstLineChars="200"/>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二</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精神状态不佳。</w:t>
      </w:r>
      <w:r>
        <w:rPr>
          <w:rFonts w:hint="eastAsia" w:ascii="仿宋" w:hAnsi="仿宋" w:eastAsia="仿宋" w:cs="仿宋"/>
          <w:color w:val="auto"/>
          <w:sz w:val="32"/>
          <w:szCs w:val="32"/>
        </w:rPr>
        <w:t>重点整治精神萎靡、意志消沉，甘于“躺平”、热衷“摸鱼”，只要不出事、宁可不做事；自我懈怠、行动迟缓，装聋作哑，</w:t>
      </w:r>
      <w:r>
        <w:rPr>
          <w:rFonts w:hint="eastAsia" w:ascii="仿宋" w:hAnsi="仿宋" w:eastAsia="仿宋" w:cs="仿宋"/>
          <w:color w:val="auto"/>
          <w:sz w:val="32"/>
          <w:szCs w:val="32"/>
          <w:lang w:eastAsia="zh-CN"/>
        </w:rPr>
        <w:t>庸懒散拖</w:t>
      </w:r>
      <w:r>
        <w:rPr>
          <w:rFonts w:hint="eastAsia" w:ascii="仿宋" w:hAnsi="仿宋" w:eastAsia="仿宋" w:cs="仿宋"/>
          <w:color w:val="auto"/>
          <w:sz w:val="32"/>
          <w:szCs w:val="32"/>
        </w:rPr>
        <w:t>；对巡视巡察反馈问题无动于衷，纸面整改、虚假整改、屡改屡犯等问题。</w:t>
      </w:r>
    </w:p>
    <w:p w14:paraId="3ADB99F0">
      <w:pPr>
        <w:keepNext w:val="0"/>
        <w:keepLines w:val="0"/>
        <w:pageBreakBefore w:val="0"/>
        <w:widowControl w:val="0"/>
        <w:kinsoku/>
        <w:wordWrap/>
        <w:overflowPunct/>
        <w:topLinePunct w:val="0"/>
        <w:autoSpaceDE/>
        <w:autoSpaceDN/>
        <w:bidi w:val="0"/>
        <w:adjustRightInd/>
        <w:snapToGrid/>
        <w:spacing w:line="556" w:lineRule="exact"/>
        <w:ind w:firstLine="643" w:firstLineChars="200"/>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三</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工作作风不实。</w:t>
      </w:r>
      <w:r>
        <w:rPr>
          <w:rFonts w:hint="eastAsia" w:ascii="仿宋" w:hAnsi="仿宋" w:eastAsia="仿宋" w:cs="仿宋"/>
          <w:color w:val="auto"/>
          <w:sz w:val="32"/>
          <w:szCs w:val="32"/>
        </w:rPr>
        <w:t>重点整治工作态度不端正、工作履职不认真，“讲大话”“吹大牛”，只图虚名、不图实功的形式主义问题。持续整治畏首畏尾，该牵头的不牵头、该负责的不负责、该担当的不担当；遇事拈轻怕重、先讲困难、先讲条件，想方设法把责任往外推，习惯于落后、垫底等问题。</w:t>
      </w:r>
    </w:p>
    <w:p w14:paraId="3F866629">
      <w:pPr>
        <w:keepNext w:val="0"/>
        <w:keepLines w:val="0"/>
        <w:pageBreakBefore w:val="0"/>
        <w:widowControl w:val="0"/>
        <w:kinsoku/>
        <w:wordWrap/>
        <w:overflowPunct/>
        <w:topLinePunct w:val="0"/>
        <w:autoSpaceDE/>
        <w:autoSpaceDN/>
        <w:bidi w:val="0"/>
        <w:adjustRightInd/>
        <w:snapToGrid/>
        <w:spacing w:line="556" w:lineRule="exact"/>
        <w:ind w:firstLine="643" w:firstLineChars="200"/>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四</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创新能力不足。</w:t>
      </w:r>
      <w:r>
        <w:rPr>
          <w:rFonts w:hint="eastAsia" w:ascii="仿宋" w:hAnsi="仿宋" w:eastAsia="仿宋" w:cs="仿宋"/>
          <w:color w:val="auto"/>
          <w:sz w:val="32"/>
          <w:szCs w:val="32"/>
        </w:rPr>
        <w:t>重点整治创新意识不强，创新劲头不足，瞻前顾后，不敢闯、不敢为、不敢干；对上级政策学不透、学不深，应会不会、应知不知，因循守旧、思维定式；视野狭窄，工作简单化、一刀切；遇到问题束手无策、遇到困难上推下卸，工作长期不见起色等问题。</w:t>
      </w:r>
    </w:p>
    <w:p w14:paraId="6388EF07">
      <w:pPr>
        <w:keepNext w:val="0"/>
        <w:keepLines w:val="0"/>
        <w:pageBreakBefore w:val="0"/>
        <w:widowControl w:val="0"/>
        <w:kinsoku/>
        <w:wordWrap/>
        <w:overflowPunct/>
        <w:topLinePunct w:val="0"/>
        <w:autoSpaceDE/>
        <w:autoSpaceDN/>
        <w:bidi w:val="0"/>
        <w:adjustRightInd/>
        <w:snapToGrid/>
        <w:spacing w:line="556" w:lineRule="exact"/>
        <w:ind w:firstLine="643" w:firstLineChars="200"/>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五</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为民情怀不深。</w:t>
      </w:r>
      <w:r>
        <w:rPr>
          <w:rFonts w:hint="eastAsia" w:ascii="仿宋" w:hAnsi="仿宋" w:eastAsia="仿宋" w:cs="仿宋"/>
          <w:color w:val="auto"/>
          <w:sz w:val="32"/>
          <w:szCs w:val="32"/>
        </w:rPr>
        <w:t>重点整治搞特权、打官腔、耍官威，脱离群众的官僚主义问题。持续整治漠视群众利益，对群众诉求能办而不办、该快办而慢办，态度冷漠、方法粗暴、心态冷酷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新官</w:t>
      </w:r>
      <w:r>
        <w:rPr>
          <w:rFonts w:hint="eastAsia" w:ascii="仿宋" w:hAnsi="仿宋" w:eastAsia="仿宋" w:cs="仿宋"/>
          <w:color w:val="auto"/>
          <w:sz w:val="32"/>
          <w:szCs w:val="32"/>
        </w:rPr>
        <w:t>不理旧事，能躲则躲，能拖就</w:t>
      </w:r>
      <w:r>
        <w:rPr>
          <w:rFonts w:hint="eastAsia" w:ascii="仿宋" w:hAnsi="仿宋" w:eastAsia="仿宋" w:cs="仿宋"/>
          <w:color w:val="auto"/>
          <w:sz w:val="32"/>
          <w:szCs w:val="32"/>
          <w:lang w:val="en-US" w:eastAsia="zh-CN"/>
        </w:rPr>
        <w:t>拖</w:t>
      </w:r>
      <w:r>
        <w:rPr>
          <w:rFonts w:hint="eastAsia" w:ascii="仿宋" w:hAnsi="仿宋" w:eastAsia="仿宋" w:cs="仿宋"/>
          <w:color w:val="auto"/>
          <w:sz w:val="32"/>
          <w:szCs w:val="32"/>
        </w:rPr>
        <w:t>，习惯于当“甩手掌柜”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传手”等问题。</w:t>
      </w:r>
    </w:p>
    <w:p w14:paraId="45C2BDCB">
      <w:pPr>
        <w:keepNext w:val="0"/>
        <w:keepLines w:val="0"/>
        <w:pageBreakBefore w:val="0"/>
        <w:widowControl w:val="0"/>
        <w:kinsoku/>
        <w:wordWrap/>
        <w:overflowPunct/>
        <w:topLinePunct w:val="0"/>
        <w:autoSpaceDE/>
        <w:autoSpaceDN/>
        <w:bidi w:val="0"/>
        <w:adjustRightInd/>
        <w:snapToGrid/>
        <w:spacing w:line="556" w:lineRule="exact"/>
        <w:ind w:firstLine="643" w:firstLineChars="200"/>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六</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遵规守纪不严。</w:t>
      </w:r>
      <w:r>
        <w:rPr>
          <w:rFonts w:hint="eastAsia" w:ascii="仿宋" w:hAnsi="仿宋" w:eastAsia="仿宋" w:cs="仿宋"/>
          <w:color w:val="auto"/>
          <w:sz w:val="32"/>
          <w:szCs w:val="32"/>
        </w:rPr>
        <w:t>重点整治执行中央八项规定及其实施</w:t>
      </w:r>
      <w:r>
        <w:rPr>
          <w:rFonts w:hint="eastAsia" w:ascii="仿宋" w:hAnsi="仿宋" w:eastAsia="仿宋" w:cs="仿宋"/>
          <w:color w:val="auto"/>
          <w:sz w:val="32"/>
          <w:szCs w:val="32"/>
          <w:lang w:val="en-US" w:eastAsia="zh-CN"/>
        </w:rPr>
        <w:t>细则精神</w:t>
      </w:r>
      <w:r>
        <w:rPr>
          <w:rFonts w:hint="eastAsia" w:ascii="仿宋" w:hAnsi="仿宋" w:eastAsia="仿宋" w:cs="仿宋"/>
          <w:color w:val="auto"/>
          <w:sz w:val="32"/>
          <w:szCs w:val="32"/>
        </w:rPr>
        <w:t>和省委、市委“约法三章”、</w:t>
      </w:r>
      <w:r>
        <w:rPr>
          <w:rFonts w:hint="eastAsia" w:ascii="仿宋" w:hAnsi="仿宋" w:eastAsia="仿宋" w:cs="仿宋"/>
          <w:color w:val="auto"/>
          <w:sz w:val="32"/>
          <w:szCs w:val="32"/>
          <w:lang w:val="en-US" w:eastAsia="zh-CN"/>
        </w:rPr>
        <w:t>县委“八条规定”不够严格</w:t>
      </w:r>
      <w:r>
        <w:rPr>
          <w:rFonts w:hint="eastAsia" w:ascii="仿宋" w:hAnsi="仿宋" w:eastAsia="仿宋" w:cs="仿宋"/>
          <w:color w:val="auto"/>
          <w:sz w:val="32"/>
          <w:szCs w:val="32"/>
        </w:rPr>
        <w:t>，贪图享乐</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违规吃喝、酒驾醉驾，索拿卡</w:t>
      </w:r>
      <w:r>
        <w:rPr>
          <w:rFonts w:hint="eastAsia" w:ascii="仿宋" w:hAnsi="仿宋" w:eastAsia="仿宋" w:cs="仿宋"/>
          <w:color w:val="auto"/>
          <w:sz w:val="32"/>
          <w:szCs w:val="32"/>
          <w:lang w:val="en-US" w:eastAsia="zh-CN"/>
        </w:rPr>
        <w:t>要</w:t>
      </w:r>
      <w:r>
        <w:rPr>
          <w:rFonts w:hint="eastAsia" w:ascii="仿宋" w:hAnsi="仿宋" w:eastAsia="仿宋" w:cs="仿宋"/>
          <w:color w:val="auto"/>
          <w:sz w:val="32"/>
          <w:szCs w:val="32"/>
        </w:rPr>
        <w:t>、铺张浪</w:t>
      </w:r>
      <w:r>
        <w:rPr>
          <w:rFonts w:hint="eastAsia" w:ascii="仿宋" w:hAnsi="仿宋" w:eastAsia="仿宋" w:cs="仿宋"/>
          <w:color w:val="auto"/>
          <w:sz w:val="32"/>
          <w:szCs w:val="32"/>
          <w:lang w:val="en-US" w:eastAsia="zh-CN"/>
        </w:rPr>
        <w:t>费；违规</w:t>
      </w:r>
      <w:r>
        <w:rPr>
          <w:rFonts w:hint="eastAsia" w:ascii="仿宋" w:hAnsi="仿宋" w:eastAsia="仿宋" w:cs="仿宋"/>
          <w:color w:val="auto"/>
          <w:sz w:val="32"/>
          <w:szCs w:val="32"/>
        </w:rPr>
        <w:t>插手工程项目，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提篮子”“打牌子”“拉款</w:t>
      </w:r>
      <w:r>
        <w:rPr>
          <w:rFonts w:hint="eastAsia" w:ascii="仿宋" w:hAnsi="仿宋" w:eastAsia="仿宋" w:cs="仿宋"/>
          <w:color w:val="auto"/>
          <w:sz w:val="32"/>
          <w:szCs w:val="32"/>
          <w:lang w:val="en-US" w:eastAsia="zh-CN"/>
        </w:rPr>
        <w:t>子”；违反优化营商</w:t>
      </w:r>
      <w:r>
        <w:rPr>
          <w:rFonts w:hint="eastAsia" w:ascii="仿宋" w:hAnsi="仿宋" w:eastAsia="仿宋" w:cs="仿宋"/>
          <w:color w:val="auto"/>
          <w:sz w:val="32"/>
          <w:szCs w:val="32"/>
        </w:rPr>
        <w:t>环境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十条禁令”，</w:t>
      </w:r>
      <w:r>
        <w:rPr>
          <w:rFonts w:hint="eastAsia" w:ascii="仿宋" w:hAnsi="仿宋" w:eastAsia="仿宋" w:cs="仿宋"/>
          <w:color w:val="auto"/>
          <w:sz w:val="32"/>
          <w:szCs w:val="32"/>
          <w:lang w:eastAsia="zh-CN"/>
        </w:rPr>
        <w:t>破坏</w:t>
      </w:r>
      <w:r>
        <w:rPr>
          <w:rFonts w:hint="eastAsia" w:ascii="仿宋" w:hAnsi="仿宋" w:eastAsia="仿宋" w:cs="仿宋"/>
          <w:color w:val="auto"/>
          <w:sz w:val="32"/>
          <w:szCs w:val="32"/>
        </w:rPr>
        <w:t>营商环境：</w:t>
      </w:r>
      <w:r>
        <w:rPr>
          <w:rFonts w:hint="eastAsia" w:ascii="仿宋" w:hAnsi="仿宋" w:eastAsia="仿宋" w:cs="仿宋"/>
          <w:color w:val="auto"/>
          <w:sz w:val="32"/>
          <w:szCs w:val="32"/>
          <w:lang w:val="en-US" w:eastAsia="zh-CN"/>
        </w:rPr>
        <w:t>违</w:t>
      </w:r>
      <w:r>
        <w:rPr>
          <w:rFonts w:hint="eastAsia" w:ascii="仿宋" w:hAnsi="仿宋" w:eastAsia="仿宋" w:cs="仿宋"/>
          <w:color w:val="auto"/>
          <w:sz w:val="32"/>
          <w:szCs w:val="32"/>
        </w:rPr>
        <w:t>规兼职</w:t>
      </w:r>
      <w:r>
        <w:rPr>
          <w:rFonts w:hint="eastAsia" w:ascii="仿宋" w:hAnsi="仿宋" w:eastAsia="仿宋" w:cs="仿宋"/>
          <w:color w:val="auto"/>
          <w:sz w:val="32"/>
          <w:szCs w:val="32"/>
          <w:lang w:val="en-US" w:eastAsia="zh-CN"/>
        </w:rPr>
        <w:t>取酬，违规放</w:t>
      </w:r>
      <w:r>
        <w:rPr>
          <w:rFonts w:hint="eastAsia" w:ascii="仿宋" w:hAnsi="仿宋" w:eastAsia="仿宋" w:cs="仿宋"/>
          <w:color w:val="auto"/>
          <w:sz w:val="32"/>
          <w:szCs w:val="32"/>
        </w:rPr>
        <w:t>贷</w:t>
      </w:r>
      <w:r>
        <w:rPr>
          <w:rFonts w:hint="eastAsia" w:ascii="仿宋" w:hAnsi="仿宋" w:eastAsia="仿宋" w:cs="仿宋"/>
          <w:color w:val="auto"/>
          <w:sz w:val="32"/>
          <w:szCs w:val="32"/>
          <w:lang w:val="en-US" w:eastAsia="zh-CN"/>
        </w:rPr>
        <w:t>牟利</w:t>
      </w:r>
      <w:r>
        <w:rPr>
          <w:rFonts w:hint="eastAsia" w:ascii="仿宋" w:hAnsi="仿宋" w:eastAsia="仿宋" w:cs="仿宋"/>
          <w:color w:val="auto"/>
          <w:sz w:val="32"/>
          <w:szCs w:val="32"/>
        </w:rPr>
        <w:t>、违规从事营利性活动：纵容默许配偶、子女及其配属等亲属和身边工作人员利用职权和影响力搞“裙带腐败”“</w:t>
      </w:r>
      <w:r>
        <w:rPr>
          <w:rFonts w:hint="eastAsia" w:ascii="仿宋" w:hAnsi="仿宋" w:eastAsia="仿宋" w:cs="仿宋"/>
          <w:color w:val="auto"/>
          <w:sz w:val="32"/>
          <w:szCs w:val="32"/>
          <w:lang w:val="en-US" w:eastAsia="zh-CN"/>
        </w:rPr>
        <w:t>衙内腐败</w:t>
      </w:r>
      <w:r>
        <w:rPr>
          <w:rFonts w:hint="eastAsia" w:ascii="仿宋" w:hAnsi="仿宋" w:eastAsia="仿宋" w:cs="仿宋"/>
          <w:color w:val="auto"/>
          <w:sz w:val="32"/>
          <w:szCs w:val="32"/>
        </w:rPr>
        <w:t>”；不注意身份，口无遮拦，在公共场合或在微信、QQ等</w:t>
      </w:r>
      <w:r>
        <w:rPr>
          <w:rFonts w:hint="eastAsia" w:ascii="仿宋" w:hAnsi="仿宋" w:eastAsia="仿宋" w:cs="仿宋"/>
          <w:color w:val="auto"/>
          <w:sz w:val="32"/>
          <w:szCs w:val="32"/>
          <w:lang w:val="en-US" w:eastAsia="zh-CN"/>
        </w:rPr>
        <w:t>网络</w:t>
      </w:r>
      <w:r>
        <w:rPr>
          <w:rFonts w:hint="eastAsia" w:ascii="仿宋" w:hAnsi="仿宋" w:eastAsia="仿宋" w:cs="仿宋"/>
          <w:color w:val="auto"/>
          <w:sz w:val="32"/>
          <w:szCs w:val="32"/>
        </w:rPr>
        <w:t>平台上乱发表言论，行为不当等问题。</w:t>
      </w:r>
    </w:p>
    <w:p w14:paraId="20867B04">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四、工作措施</w:t>
      </w:r>
    </w:p>
    <w:p w14:paraId="0655C3EE">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坚持学习教育与查找问题相结合，整改落实与建章立制同推进，监督检查与追责问责同发力，持续除旧弊、转作风、树新风，认真总结经验成效，推动作风建设常态化。</w:t>
      </w:r>
    </w:p>
    <w:p w14:paraId="165E1845">
      <w:pPr>
        <w:keepNext w:val="0"/>
        <w:keepLines w:val="0"/>
        <w:pageBreakBefore w:val="0"/>
        <w:widowControl w:val="0"/>
        <w:kinsoku/>
        <w:wordWrap/>
        <w:overflowPunct/>
        <w:topLinePunct w:val="0"/>
        <w:autoSpaceDE/>
        <w:autoSpaceDN/>
        <w:bidi w:val="0"/>
        <w:adjustRightInd/>
        <w:snapToGrid/>
        <w:spacing w:line="556" w:lineRule="exact"/>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一</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集中动员部署，广泛宣传教育</w:t>
      </w:r>
    </w:p>
    <w:p w14:paraId="68774C1F">
      <w:pPr>
        <w:keepNext w:val="0"/>
        <w:keepLines w:val="0"/>
        <w:pageBreakBefore w:val="0"/>
        <w:widowControl w:val="0"/>
        <w:kinsoku/>
        <w:wordWrap/>
        <w:overflowPunct/>
        <w:topLinePunct w:val="0"/>
        <w:autoSpaceDE/>
        <w:autoSpaceDN/>
        <w:bidi w:val="0"/>
        <w:adjustRightInd/>
        <w:snapToGrid/>
        <w:spacing w:line="556" w:lineRule="exact"/>
        <w:ind w:firstLine="643"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rPr>
        <w:t>1</w:t>
      </w:r>
      <w:r>
        <w:rPr>
          <w:rFonts w:hint="eastAsia" w:ascii="仿宋" w:hAnsi="仿宋" w:eastAsia="仿宋" w:cs="仿宋"/>
          <w:b/>
          <w:bCs/>
          <w:color w:val="auto"/>
          <w:sz w:val="32"/>
          <w:szCs w:val="32"/>
          <w:lang w:val="en-US" w:eastAsia="zh-CN"/>
        </w:rPr>
        <w:t>.</w:t>
      </w:r>
      <w:r>
        <w:rPr>
          <w:rFonts w:hint="eastAsia" w:ascii="仿宋" w:hAnsi="仿宋" w:eastAsia="仿宋" w:cs="仿宋"/>
          <w:b/>
          <w:bCs/>
          <w:color w:val="auto"/>
          <w:sz w:val="32"/>
          <w:szCs w:val="32"/>
        </w:rPr>
        <w:t>高位部署推进。</w:t>
      </w:r>
      <w:r>
        <w:rPr>
          <w:rFonts w:hint="eastAsia" w:ascii="仿宋" w:hAnsi="仿宋" w:eastAsia="仿宋" w:cs="仿宋"/>
          <w:color w:val="auto"/>
          <w:sz w:val="32"/>
          <w:szCs w:val="32"/>
          <w:lang w:val="en-US" w:eastAsia="zh-CN"/>
        </w:rPr>
        <w:t>根据工作要求，于3月29日前，召开镇村干部职工会议进行动员部署。根据工作情况，不定期召开推进会。</w:t>
      </w:r>
    </w:p>
    <w:p w14:paraId="433A6575">
      <w:pPr>
        <w:keepNext w:val="0"/>
        <w:keepLines w:val="0"/>
        <w:pageBreakBefore w:val="0"/>
        <w:widowControl w:val="0"/>
        <w:kinsoku/>
        <w:wordWrap/>
        <w:overflowPunct/>
        <w:topLinePunct w:val="0"/>
        <w:autoSpaceDE/>
        <w:autoSpaceDN/>
        <w:bidi w:val="0"/>
        <w:adjustRightInd/>
        <w:snapToGrid/>
        <w:spacing w:line="556" w:lineRule="exact"/>
        <w:ind w:firstLine="643"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2.组织专题学习。</w:t>
      </w:r>
      <w:r>
        <w:rPr>
          <w:rFonts w:hint="eastAsia" w:ascii="仿宋" w:hAnsi="仿宋" w:eastAsia="仿宋" w:cs="仿宋"/>
          <w:color w:val="auto"/>
          <w:sz w:val="32"/>
          <w:szCs w:val="32"/>
        </w:rPr>
        <w:t>采取中心组学习、</w:t>
      </w:r>
      <w:r>
        <w:rPr>
          <w:rFonts w:hint="eastAsia" w:ascii="仿宋" w:hAnsi="仿宋" w:eastAsia="仿宋" w:cs="仿宋"/>
          <w:color w:val="auto"/>
          <w:sz w:val="32"/>
          <w:szCs w:val="32"/>
          <w:lang w:eastAsia="zh-CN"/>
        </w:rPr>
        <w:t>干部大讲堂</w:t>
      </w:r>
      <w:r>
        <w:rPr>
          <w:rFonts w:hint="eastAsia" w:ascii="仿宋" w:hAnsi="仿宋" w:eastAsia="仿宋" w:cs="仿宋"/>
          <w:color w:val="auto"/>
          <w:sz w:val="32"/>
          <w:szCs w:val="32"/>
        </w:rPr>
        <w:t>、支部理论学习等形式，组织开展专题学习教育。结合即将开展的主题教育，重点学习党的二十大精神，习近平总书记关于作风建设重要讲话重要指示批示精神，中央八项规定及其实施细则精神，中央、省委、市委、县委有关干部作风建设的规章制度；运用有关作风问题的典型案例通报开展警示教育，用身边人、身边事警醒人、教育人。</w:t>
      </w:r>
    </w:p>
    <w:p w14:paraId="7CD8DF52">
      <w:pPr>
        <w:keepNext w:val="0"/>
        <w:keepLines w:val="0"/>
        <w:pageBreakBefore w:val="0"/>
        <w:widowControl w:val="0"/>
        <w:kinsoku/>
        <w:wordWrap/>
        <w:overflowPunct/>
        <w:topLinePunct w:val="0"/>
        <w:autoSpaceDE/>
        <w:autoSpaceDN/>
        <w:bidi w:val="0"/>
        <w:adjustRightInd/>
        <w:snapToGrid/>
        <w:spacing w:line="556" w:lineRule="exact"/>
        <w:ind w:firstLine="643"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rPr>
        <w:t>3.</w:t>
      </w:r>
      <w:r>
        <w:rPr>
          <w:rFonts w:hint="eastAsia" w:ascii="仿宋" w:hAnsi="仿宋" w:eastAsia="仿宋"/>
          <w:b/>
          <w:bCs/>
          <w:sz w:val="32"/>
          <w:szCs w:val="32"/>
        </w:rPr>
        <w:t>积极参加县委举行的作风建设演讲比赛。</w:t>
      </w:r>
      <w:r>
        <w:rPr>
          <w:rFonts w:hint="eastAsia" w:ascii="仿宋" w:hAnsi="仿宋" w:eastAsia="仿宋"/>
          <w:sz w:val="32"/>
          <w:szCs w:val="32"/>
        </w:rPr>
        <w:t>在7月底前组织</w:t>
      </w:r>
      <w:r>
        <w:rPr>
          <w:rFonts w:hint="eastAsia" w:ascii="仿宋" w:hAnsi="仿宋" w:eastAsia="仿宋"/>
          <w:sz w:val="32"/>
          <w:szCs w:val="32"/>
          <w:lang w:val="en-US" w:eastAsia="zh-CN"/>
        </w:rPr>
        <w:t>一次</w:t>
      </w:r>
      <w:r>
        <w:rPr>
          <w:rFonts w:hint="eastAsia" w:ascii="仿宋" w:hAnsi="仿宋" w:eastAsia="仿宋"/>
          <w:sz w:val="32"/>
          <w:szCs w:val="32"/>
        </w:rPr>
        <w:t>“明方向、立规矩、正风气、强免疫”干部队伍作风建设主题演讲赛。</w:t>
      </w:r>
      <w:r>
        <w:rPr>
          <w:rFonts w:hint="eastAsia" w:ascii="仿宋" w:hAnsi="仿宋" w:eastAsia="仿宋"/>
          <w:sz w:val="32"/>
          <w:szCs w:val="32"/>
          <w:lang w:val="en-US" w:eastAsia="zh-CN"/>
        </w:rPr>
        <w:t>推荐上报干部积极参与全县主题演讲赛。</w:t>
      </w:r>
    </w:p>
    <w:p w14:paraId="7318C42D">
      <w:pPr>
        <w:keepNext w:val="0"/>
        <w:keepLines w:val="0"/>
        <w:pageBreakBefore w:val="0"/>
        <w:widowControl w:val="0"/>
        <w:kinsoku/>
        <w:wordWrap/>
        <w:overflowPunct/>
        <w:topLinePunct w:val="0"/>
        <w:autoSpaceDE/>
        <w:autoSpaceDN/>
        <w:bidi w:val="0"/>
        <w:adjustRightInd/>
        <w:snapToGrid/>
        <w:spacing w:line="556" w:lineRule="exact"/>
        <w:ind w:firstLine="643"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rPr>
        <w:t>4.开</w:t>
      </w:r>
      <w:r>
        <w:rPr>
          <w:rFonts w:hint="eastAsia" w:ascii="仿宋" w:hAnsi="仿宋" w:eastAsia="仿宋" w:cs="仿宋"/>
          <w:b/>
          <w:bCs/>
          <w:color w:val="auto"/>
          <w:sz w:val="32"/>
          <w:szCs w:val="32"/>
          <w:highlight w:val="none"/>
          <w:lang w:eastAsia="zh-CN"/>
        </w:rPr>
        <w:t>展</w:t>
      </w:r>
      <w:r>
        <w:rPr>
          <w:rFonts w:hint="eastAsia" w:ascii="仿宋" w:hAnsi="仿宋" w:eastAsia="仿宋" w:cs="仿宋"/>
          <w:b/>
          <w:bCs/>
          <w:color w:val="auto"/>
          <w:sz w:val="32"/>
          <w:szCs w:val="32"/>
          <w:highlight w:val="none"/>
        </w:rPr>
        <w:t>“作风建设</w:t>
      </w:r>
      <w:r>
        <w:rPr>
          <w:rFonts w:hint="eastAsia" w:ascii="仿宋" w:hAnsi="仿宋" w:eastAsia="仿宋" w:cs="仿宋"/>
          <w:b/>
          <w:bCs/>
          <w:color w:val="auto"/>
          <w:sz w:val="32"/>
          <w:szCs w:val="32"/>
          <w:highlight w:val="none"/>
          <w:lang w:val="en-US" w:eastAsia="zh-CN"/>
        </w:rPr>
        <w:t>座</w:t>
      </w:r>
      <w:r>
        <w:rPr>
          <w:rFonts w:hint="eastAsia" w:ascii="仿宋" w:hAnsi="仿宋" w:eastAsia="仿宋" w:cs="仿宋"/>
          <w:b/>
          <w:bCs/>
          <w:color w:val="auto"/>
          <w:sz w:val="32"/>
          <w:szCs w:val="32"/>
          <w:highlight w:val="none"/>
        </w:rPr>
        <w:t>谈”</w:t>
      </w:r>
      <w:r>
        <w:rPr>
          <w:rFonts w:hint="eastAsia" w:ascii="仿宋" w:hAnsi="仿宋" w:eastAsia="仿宋" w:cs="仿宋"/>
          <w:b/>
          <w:bCs/>
          <w:color w:val="auto"/>
          <w:sz w:val="32"/>
          <w:szCs w:val="32"/>
          <w:highlight w:val="none"/>
          <w:lang w:eastAsia="zh-CN"/>
        </w:rPr>
        <w:t>活动</w:t>
      </w:r>
      <w:r>
        <w:rPr>
          <w:rFonts w:hint="eastAsia" w:ascii="仿宋" w:hAnsi="仿宋" w:eastAsia="仿宋" w:cs="仿宋"/>
          <w:b/>
          <w:bCs/>
          <w:color w:val="auto"/>
          <w:sz w:val="32"/>
          <w:szCs w:val="32"/>
          <w:highlight w:val="none"/>
        </w:rPr>
        <w:t>。</w:t>
      </w:r>
      <w:r>
        <w:rPr>
          <w:rFonts w:hint="eastAsia" w:ascii="仿宋" w:hAnsi="仿宋" w:eastAsia="仿宋" w:cs="仿宋"/>
          <w:color w:val="auto"/>
          <w:sz w:val="32"/>
          <w:szCs w:val="32"/>
          <w:highlight w:val="none"/>
        </w:rPr>
        <w:t>从3月开始，</w:t>
      </w:r>
      <w:r>
        <w:rPr>
          <w:rFonts w:hint="eastAsia" w:ascii="仿宋" w:hAnsi="仿宋" w:eastAsia="仿宋" w:cs="仿宋"/>
          <w:color w:val="auto"/>
          <w:sz w:val="32"/>
          <w:szCs w:val="32"/>
          <w:highlight w:val="none"/>
          <w:lang w:val="en-US" w:eastAsia="zh-CN"/>
        </w:rPr>
        <w:t>组织站所队办负责人、各村支部书记进行作风建设专题座谈会</w:t>
      </w:r>
      <w:r>
        <w:rPr>
          <w:rFonts w:hint="eastAsia" w:ascii="仿宋" w:hAnsi="仿宋" w:eastAsia="仿宋" w:cs="仿宋"/>
          <w:color w:val="auto"/>
          <w:sz w:val="32"/>
          <w:szCs w:val="32"/>
          <w:highlight w:val="none"/>
        </w:rPr>
        <w:t>，围绕强化作风建设谈认识、谈感悟、谈举措，营造作风建设的浓厚氛围。</w:t>
      </w:r>
    </w:p>
    <w:p w14:paraId="0839A4DB">
      <w:pPr>
        <w:keepNext w:val="0"/>
        <w:keepLines w:val="0"/>
        <w:pageBreakBefore w:val="0"/>
        <w:widowControl w:val="0"/>
        <w:kinsoku/>
        <w:wordWrap/>
        <w:overflowPunct/>
        <w:topLinePunct w:val="0"/>
        <w:autoSpaceDE/>
        <w:autoSpaceDN/>
        <w:bidi w:val="0"/>
        <w:adjustRightInd/>
        <w:snapToGrid/>
        <w:spacing w:line="556" w:lineRule="exact"/>
        <w:ind w:firstLine="643"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rPr>
        <w:t>5.畅通举报渠道。</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val="en-US" w:eastAsia="zh-CN"/>
        </w:rPr>
        <w:t>镇政府门口设立</w:t>
      </w:r>
      <w:r>
        <w:rPr>
          <w:rFonts w:hint="eastAsia" w:ascii="仿宋" w:hAnsi="仿宋" w:eastAsia="仿宋" w:cs="仿宋"/>
          <w:color w:val="auto"/>
          <w:sz w:val="32"/>
          <w:szCs w:val="32"/>
          <w:highlight w:val="none"/>
        </w:rPr>
        <w:t>意见箱，并公开热线电话</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0739-</w:t>
      </w:r>
      <w:r>
        <w:rPr>
          <w:rFonts w:hint="eastAsia" w:ascii="仿宋" w:hAnsi="仿宋" w:eastAsia="仿宋" w:cs="仿宋"/>
          <w:color w:val="auto"/>
          <w:sz w:val="32"/>
          <w:szCs w:val="32"/>
          <w:highlight w:val="none"/>
          <w:lang w:val="en-US" w:eastAsia="zh-CN"/>
        </w:rPr>
        <w:t>7760052</w:t>
      </w:r>
      <w:r>
        <w:rPr>
          <w:rFonts w:hint="eastAsia" w:ascii="仿宋" w:hAnsi="仿宋" w:eastAsia="仿宋" w:cs="仿宋"/>
          <w:color w:val="auto"/>
          <w:sz w:val="32"/>
          <w:szCs w:val="32"/>
          <w:highlight w:val="none"/>
        </w:rPr>
        <w:t>)，指定专人对有关问题材料进行登记整理，建立台账，实行销号管理。</w:t>
      </w:r>
    </w:p>
    <w:p w14:paraId="02D3B845">
      <w:pPr>
        <w:keepNext w:val="0"/>
        <w:keepLines w:val="0"/>
        <w:pageBreakBefore w:val="0"/>
        <w:widowControl w:val="0"/>
        <w:kinsoku/>
        <w:wordWrap/>
        <w:overflowPunct/>
        <w:topLinePunct w:val="0"/>
        <w:autoSpaceDE/>
        <w:autoSpaceDN/>
        <w:bidi w:val="0"/>
        <w:adjustRightInd/>
        <w:snapToGrid/>
        <w:spacing w:line="556" w:lineRule="exact"/>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二</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敢于动真碰硬，严肃查纠整改</w:t>
      </w:r>
    </w:p>
    <w:p w14:paraId="148A7EB0">
      <w:pPr>
        <w:keepNext w:val="0"/>
        <w:keepLines w:val="0"/>
        <w:pageBreakBefore w:val="0"/>
        <w:widowControl w:val="0"/>
        <w:kinsoku/>
        <w:wordWrap/>
        <w:overflowPunct/>
        <w:topLinePunct w:val="0"/>
        <w:autoSpaceDE/>
        <w:autoSpaceDN/>
        <w:bidi w:val="0"/>
        <w:adjustRightInd/>
        <w:snapToGrid/>
        <w:spacing w:line="556"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6.认真开展自查自纠。</w:t>
      </w:r>
      <w:r>
        <w:rPr>
          <w:rFonts w:hint="eastAsia" w:ascii="仿宋" w:hAnsi="仿宋" w:eastAsia="仿宋" w:cs="仿宋"/>
          <w:b w:val="0"/>
          <w:bCs w:val="0"/>
          <w:color w:val="auto"/>
          <w:sz w:val="32"/>
          <w:szCs w:val="32"/>
          <w:lang w:val="en-US" w:eastAsia="zh-CN"/>
        </w:rPr>
        <w:t>全体领导干部</w:t>
      </w:r>
      <w:r>
        <w:rPr>
          <w:rFonts w:hint="eastAsia" w:ascii="仿宋" w:hAnsi="仿宋" w:eastAsia="仿宋" w:cs="仿宋"/>
          <w:color w:val="auto"/>
          <w:sz w:val="32"/>
          <w:szCs w:val="32"/>
        </w:rPr>
        <w:t>要结合自身实际自查自纠，列出问题清单，明确整改措施和时限，认真填写《绥宁县</w:t>
      </w:r>
      <w:r>
        <w:rPr>
          <w:rFonts w:hint="eastAsia" w:ascii="仿宋" w:hAnsi="仿宋" w:eastAsia="仿宋" w:cs="仿宋"/>
          <w:color w:val="auto"/>
          <w:sz w:val="32"/>
          <w:szCs w:val="32"/>
          <w:lang w:val="en-US" w:eastAsia="zh-CN"/>
        </w:rPr>
        <w:t>红岩镇</w:t>
      </w:r>
      <w:r>
        <w:rPr>
          <w:rFonts w:hint="eastAsia" w:ascii="仿宋" w:hAnsi="仿宋" w:eastAsia="仿宋" w:cs="仿宋"/>
          <w:color w:val="auto"/>
          <w:sz w:val="32"/>
          <w:szCs w:val="32"/>
        </w:rPr>
        <w:t>“明方向、立规矩、正风气、强免疫”干部队伍作风建设专项活动自查自纠问题清单》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见附件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根据工作要求及时上报</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rPr>
        <w:t>在作风建设</w:t>
      </w:r>
      <w:r>
        <w:rPr>
          <w:rFonts w:hint="eastAsia" w:ascii="仿宋" w:hAnsi="仿宋" w:eastAsia="仿宋" w:cs="仿宋"/>
          <w:color w:val="auto"/>
          <w:sz w:val="32"/>
          <w:szCs w:val="32"/>
          <w:lang w:val="en-US" w:eastAsia="zh-CN"/>
        </w:rPr>
        <w:t>专项活动</w:t>
      </w:r>
      <w:r>
        <w:rPr>
          <w:rFonts w:hint="eastAsia" w:ascii="仿宋" w:hAnsi="仿宋" w:eastAsia="仿宋" w:cs="仿宋"/>
          <w:color w:val="auto"/>
          <w:sz w:val="32"/>
          <w:szCs w:val="32"/>
          <w:lang w:eastAsia="zh-CN"/>
        </w:rPr>
        <w:t>期限</w:t>
      </w:r>
      <w:r>
        <w:rPr>
          <w:rFonts w:hint="eastAsia" w:ascii="仿宋" w:hAnsi="仿宋" w:eastAsia="仿宋" w:cs="仿宋"/>
          <w:color w:val="auto"/>
          <w:sz w:val="32"/>
          <w:szCs w:val="32"/>
        </w:rPr>
        <w:t>，党员干部个人主动向县纪委监委或</w:t>
      </w:r>
      <w:r>
        <w:rPr>
          <w:rFonts w:hint="eastAsia" w:ascii="仿宋" w:hAnsi="仿宋" w:eastAsia="仿宋" w:cs="仿宋"/>
          <w:color w:val="auto"/>
          <w:sz w:val="32"/>
          <w:szCs w:val="32"/>
          <w:lang w:val="en-US" w:eastAsia="zh-CN"/>
        </w:rPr>
        <w:t>镇纪委监察办</w:t>
      </w:r>
      <w:r>
        <w:rPr>
          <w:rFonts w:hint="eastAsia" w:ascii="仿宋" w:hAnsi="仿宋" w:eastAsia="仿宋" w:cs="仿宋"/>
          <w:color w:val="auto"/>
          <w:sz w:val="32"/>
          <w:szCs w:val="32"/>
        </w:rPr>
        <w:t>报告</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rPr>
        <w:t>身存在的问题并积极</w:t>
      </w:r>
      <w:r>
        <w:rPr>
          <w:rFonts w:hint="eastAsia" w:ascii="仿宋" w:hAnsi="仿宋" w:eastAsia="仿宋" w:cs="仿宋"/>
          <w:color w:val="auto"/>
          <w:sz w:val="32"/>
          <w:szCs w:val="32"/>
          <w:lang w:val="en-US" w:eastAsia="zh-CN"/>
        </w:rPr>
        <w:t>整改</w:t>
      </w:r>
      <w:r>
        <w:rPr>
          <w:rFonts w:hint="eastAsia" w:ascii="仿宋" w:hAnsi="仿宋" w:eastAsia="仿宋" w:cs="仿宋"/>
          <w:color w:val="auto"/>
          <w:sz w:val="32"/>
          <w:szCs w:val="32"/>
        </w:rPr>
        <w:t>的，可以</w:t>
      </w:r>
      <w:r>
        <w:rPr>
          <w:rFonts w:hint="eastAsia" w:ascii="仿宋" w:hAnsi="仿宋" w:eastAsia="仿宋" w:cs="仿宋"/>
          <w:color w:val="auto"/>
          <w:sz w:val="32"/>
          <w:szCs w:val="32"/>
          <w:lang w:val="en-US" w:eastAsia="zh-CN"/>
        </w:rPr>
        <w:t>从轻</w:t>
      </w:r>
      <w:r>
        <w:rPr>
          <w:rFonts w:hint="eastAsia" w:ascii="仿宋" w:hAnsi="仿宋" w:eastAsia="仿宋" w:cs="仿宋"/>
          <w:color w:val="auto"/>
          <w:sz w:val="32"/>
          <w:szCs w:val="32"/>
        </w:rPr>
        <w:t>或减轻处理：对有</w:t>
      </w:r>
      <w:r>
        <w:rPr>
          <w:rFonts w:hint="eastAsia" w:ascii="仿宋" w:hAnsi="仿宋" w:eastAsia="仿宋" w:cs="仿宋"/>
          <w:color w:val="auto"/>
          <w:sz w:val="32"/>
          <w:szCs w:val="32"/>
          <w:lang w:val="en-US" w:eastAsia="zh-CN"/>
        </w:rPr>
        <w:t>问</w:t>
      </w:r>
      <w:r>
        <w:rPr>
          <w:rFonts w:hint="eastAsia" w:ascii="仿宋" w:hAnsi="仿宋" w:eastAsia="仿宋" w:cs="仿宋"/>
          <w:color w:val="auto"/>
          <w:sz w:val="32"/>
          <w:szCs w:val="32"/>
        </w:rPr>
        <w:t>题而不主动报告说明的，一经查实，依规依纪依法严肃查处</w:t>
      </w:r>
      <w:r>
        <w:rPr>
          <w:rFonts w:hint="eastAsia" w:ascii="仿宋" w:hAnsi="仿宋" w:eastAsia="仿宋" w:cs="仿宋"/>
          <w:color w:val="auto"/>
          <w:sz w:val="32"/>
          <w:szCs w:val="32"/>
          <w:lang w:eastAsia="zh-CN"/>
        </w:rPr>
        <w:t>。</w:t>
      </w:r>
    </w:p>
    <w:p w14:paraId="26C7F802">
      <w:pPr>
        <w:keepNext w:val="0"/>
        <w:keepLines w:val="0"/>
        <w:pageBreakBefore w:val="0"/>
        <w:widowControl w:val="0"/>
        <w:kinsoku/>
        <w:wordWrap/>
        <w:overflowPunct/>
        <w:topLinePunct w:val="0"/>
        <w:autoSpaceDE/>
        <w:autoSpaceDN/>
        <w:bidi w:val="0"/>
        <w:adjustRightInd/>
        <w:snapToGrid/>
        <w:spacing w:line="556" w:lineRule="exact"/>
        <w:ind w:firstLine="643"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7.开展谈心谈话。</w:t>
      </w:r>
      <w:r>
        <w:rPr>
          <w:rFonts w:hint="eastAsia" w:ascii="仿宋" w:hAnsi="仿宋" w:eastAsia="仿宋" w:cs="仿宋"/>
          <w:color w:val="auto"/>
          <w:sz w:val="32"/>
          <w:szCs w:val="32"/>
          <w:lang w:val="en-US" w:eastAsia="zh-CN"/>
        </w:rPr>
        <w:t>全面开展</w:t>
      </w:r>
      <w:r>
        <w:rPr>
          <w:rFonts w:hint="eastAsia" w:ascii="仿宋" w:hAnsi="仿宋" w:eastAsia="仿宋" w:cs="仿宋"/>
          <w:color w:val="auto"/>
          <w:sz w:val="32"/>
          <w:szCs w:val="32"/>
        </w:rPr>
        <w:t>谈心谈话活动，深入了解</w:t>
      </w:r>
      <w:r>
        <w:rPr>
          <w:rFonts w:hint="eastAsia" w:ascii="仿宋" w:hAnsi="仿宋" w:eastAsia="仿宋" w:cs="仿宋"/>
          <w:color w:val="auto"/>
          <w:sz w:val="32"/>
          <w:szCs w:val="32"/>
          <w:lang w:val="en-US" w:eastAsia="zh-CN"/>
        </w:rPr>
        <w:t>干部</w:t>
      </w:r>
      <w:r>
        <w:rPr>
          <w:rFonts w:hint="eastAsia" w:ascii="仿宋" w:hAnsi="仿宋" w:eastAsia="仿宋" w:cs="仿宋"/>
          <w:color w:val="auto"/>
          <w:sz w:val="32"/>
          <w:szCs w:val="32"/>
        </w:rPr>
        <w:t>的生活</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思想</w:t>
      </w:r>
      <w:r>
        <w:rPr>
          <w:rFonts w:hint="eastAsia" w:ascii="仿宋" w:hAnsi="仿宋" w:eastAsia="仿宋" w:cs="仿宋"/>
          <w:color w:val="auto"/>
          <w:sz w:val="32"/>
          <w:szCs w:val="32"/>
        </w:rPr>
        <w:t>状况和家风家教等情况</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采取</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一对一谈</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或“集体谈</w:t>
      </w:r>
      <w:r>
        <w:rPr>
          <w:rFonts w:hint="eastAsia" w:ascii="仿宋" w:hAnsi="仿宋" w:eastAsia="仿宋" w:cs="仿宋"/>
          <w:color w:val="auto"/>
          <w:sz w:val="32"/>
          <w:szCs w:val="32"/>
        </w:rPr>
        <w:t>”的形式，</w:t>
      </w:r>
      <w:r>
        <w:rPr>
          <w:rFonts w:hint="eastAsia" w:ascii="仿宋" w:hAnsi="仿宋" w:eastAsia="仿宋" w:cs="仿宋"/>
          <w:color w:val="auto"/>
          <w:sz w:val="32"/>
          <w:szCs w:val="32"/>
          <w:lang w:val="en-US" w:eastAsia="zh-CN"/>
        </w:rPr>
        <w:t>逐级</w:t>
      </w:r>
      <w:r>
        <w:rPr>
          <w:rFonts w:hint="eastAsia" w:ascii="仿宋" w:hAnsi="仿宋" w:eastAsia="仿宋" w:cs="仿宋"/>
          <w:color w:val="auto"/>
          <w:sz w:val="32"/>
          <w:szCs w:val="32"/>
        </w:rPr>
        <w:t>分层开展谈心</w:t>
      </w:r>
      <w:r>
        <w:rPr>
          <w:rFonts w:hint="eastAsia" w:ascii="仿宋" w:hAnsi="仿宋" w:eastAsia="仿宋" w:cs="仿宋"/>
          <w:color w:val="auto"/>
          <w:sz w:val="32"/>
          <w:szCs w:val="32"/>
          <w:lang w:eastAsia="zh-CN"/>
        </w:rPr>
        <w:t>谈话</w:t>
      </w:r>
      <w:r>
        <w:rPr>
          <w:rFonts w:hint="eastAsia" w:ascii="仿宋" w:hAnsi="仿宋" w:eastAsia="仿宋" w:cs="仿宋"/>
          <w:color w:val="auto"/>
          <w:sz w:val="32"/>
          <w:szCs w:val="32"/>
        </w:rPr>
        <w:t>。对发现存在苗头性、候向性问题的干部，及时开展“咬耳扯袖、红脸出汗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提醒</w:t>
      </w:r>
      <w:r>
        <w:rPr>
          <w:rFonts w:hint="eastAsia" w:ascii="仿宋" w:hAnsi="仿宋" w:eastAsia="仿宋" w:cs="仿宋"/>
          <w:color w:val="auto"/>
          <w:sz w:val="32"/>
          <w:szCs w:val="32"/>
        </w:rPr>
        <w:t>谈话，帮助党员</w:t>
      </w:r>
      <w:r>
        <w:rPr>
          <w:rFonts w:hint="eastAsia" w:ascii="仿宋" w:hAnsi="仿宋" w:eastAsia="仿宋" w:cs="仿宋"/>
          <w:color w:val="auto"/>
          <w:sz w:val="32"/>
          <w:szCs w:val="32"/>
          <w:lang w:val="en-US" w:eastAsia="zh-CN"/>
        </w:rPr>
        <w:t>干</w:t>
      </w:r>
      <w:r>
        <w:rPr>
          <w:rFonts w:hint="eastAsia" w:ascii="仿宋" w:hAnsi="仿宋" w:eastAsia="仿宋" w:cs="仿宋"/>
          <w:color w:val="auto"/>
          <w:sz w:val="32"/>
          <w:szCs w:val="32"/>
        </w:rPr>
        <w:t>部及时纠正偏差，精准履职担责，</w:t>
      </w:r>
      <w:r>
        <w:rPr>
          <w:rFonts w:hint="eastAsia" w:ascii="仿宋" w:hAnsi="仿宋" w:eastAsia="仿宋" w:cs="仿宋"/>
          <w:color w:val="auto"/>
          <w:sz w:val="32"/>
          <w:szCs w:val="32"/>
          <w:lang w:val="en-US" w:eastAsia="zh-CN"/>
        </w:rPr>
        <w:t>激</w:t>
      </w:r>
      <w:r>
        <w:rPr>
          <w:rFonts w:hint="eastAsia" w:ascii="仿宋" w:hAnsi="仿宋" w:eastAsia="仿宋" w:cs="仿宋"/>
          <w:color w:val="auto"/>
          <w:sz w:val="32"/>
          <w:szCs w:val="32"/>
        </w:rPr>
        <w:t>发干事创业热情。</w:t>
      </w:r>
    </w:p>
    <w:p w14:paraId="5558DC47">
      <w:pPr>
        <w:keepNext w:val="0"/>
        <w:keepLines w:val="0"/>
        <w:pageBreakBefore w:val="0"/>
        <w:widowControl w:val="0"/>
        <w:kinsoku/>
        <w:wordWrap/>
        <w:overflowPunct/>
        <w:topLinePunct w:val="0"/>
        <w:autoSpaceDE/>
        <w:autoSpaceDN/>
        <w:bidi w:val="0"/>
        <w:adjustRightInd/>
        <w:snapToGrid/>
        <w:spacing w:line="556" w:lineRule="exact"/>
        <w:ind w:firstLine="643" w:firstLineChars="200"/>
        <w:textAlignment w:val="auto"/>
        <w:rPr>
          <w:rFonts w:hint="eastAsia" w:ascii="仿宋" w:hAnsi="仿宋" w:eastAsia="仿宋" w:cs="仿宋"/>
          <w:color w:val="auto"/>
          <w:sz w:val="32"/>
          <w:szCs w:val="32"/>
          <w:highlight w:val="yellow"/>
          <w:lang w:eastAsia="zh-CN"/>
        </w:rPr>
      </w:pPr>
      <w:r>
        <w:rPr>
          <w:rFonts w:hint="eastAsia" w:ascii="仿宋" w:hAnsi="仿宋" w:eastAsia="仿宋" w:cs="仿宋"/>
          <w:b/>
          <w:bCs/>
          <w:color w:val="auto"/>
          <w:sz w:val="32"/>
          <w:szCs w:val="32"/>
        </w:rPr>
        <w:t>8</w:t>
      </w:r>
      <w:r>
        <w:rPr>
          <w:rFonts w:hint="eastAsia" w:ascii="仿宋" w:hAnsi="仿宋" w:eastAsia="仿宋" w:cs="仿宋"/>
          <w:b/>
          <w:bCs/>
          <w:color w:val="auto"/>
          <w:sz w:val="32"/>
          <w:szCs w:val="32"/>
          <w:lang w:val="en-US" w:eastAsia="zh-CN"/>
        </w:rPr>
        <w:t>.</w:t>
      </w:r>
      <w:r>
        <w:rPr>
          <w:rFonts w:hint="eastAsia" w:ascii="仿宋" w:hAnsi="仿宋" w:eastAsia="仿宋" w:cs="仿宋"/>
          <w:b/>
          <w:bCs/>
          <w:color w:val="auto"/>
          <w:sz w:val="32"/>
          <w:szCs w:val="32"/>
        </w:rPr>
        <w:t>严格督导检查。</w:t>
      </w:r>
      <w:r>
        <w:rPr>
          <w:rFonts w:hint="eastAsia" w:ascii="仿宋" w:hAnsi="仿宋" w:eastAsia="仿宋" w:cs="仿宋"/>
          <w:color w:val="auto"/>
          <w:sz w:val="32"/>
          <w:szCs w:val="32"/>
        </w:rPr>
        <w:t>常态化组织开展干部作风建设督导检查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镇作风办</w:t>
      </w:r>
      <w:r>
        <w:rPr>
          <w:rFonts w:hint="eastAsia" w:ascii="仿宋" w:hAnsi="仿宋" w:eastAsia="仿宋" w:cs="仿宋"/>
          <w:color w:val="auto"/>
          <w:sz w:val="32"/>
          <w:szCs w:val="32"/>
        </w:rPr>
        <w:t>组建专门暗访组，采取“四不两直”方式，对</w:t>
      </w:r>
      <w:r>
        <w:rPr>
          <w:rFonts w:hint="eastAsia" w:ascii="仿宋" w:hAnsi="仿宋" w:eastAsia="仿宋" w:cs="仿宋"/>
          <w:color w:val="auto"/>
          <w:sz w:val="32"/>
          <w:szCs w:val="32"/>
          <w:lang w:val="en-US" w:eastAsia="zh-CN"/>
        </w:rPr>
        <w:t>群众</w:t>
      </w:r>
      <w:r>
        <w:rPr>
          <w:rFonts w:hint="eastAsia" w:ascii="仿宋" w:hAnsi="仿宋" w:eastAsia="仿宋" w:cs="仿宋"/>
          <w:color w:val="auto"/>
          <w:sz w:val="32"/>
          <w:szCs w:val="32"/>
        </w:rPr>
        <w:t>反映强烈的问题和普遍存在的问题，开展明查暗访</w:t>
      </w:r>
      <w:r>
        <w:rPr>
          <w:rFonts w:hint="eastAsia" w:ascii="仿宋" w:hAnsi="仿宋" w:eastAsia="仿宋" w:cs="仿宋"/>
          <w:color w:val="auto"/>
          <w:sz w:val="32"/>
          <w:szCs w:val="32"/>
          <w:highlight w:val="none"/>
        </w:rPr>
        <w:t>。</w:t>
      </w:r>
    </w:p>
    <w:p w14:paraId="14AD845F">
      <w:pPr>
        <w:keepNext w:val="0"/>
        <w:keepLines w:val="0"/>
        <w:pageBreakBefore w:val="0"/>
        <w:widowControl w:val="0"/>
        <w:kinsoku/>
        <w:wordWrap/>
        <w:overflowPunct/>
        <w:topLinePunct w:val="0"/>
        <w:autoSpaceDE/>
        <w:autoSpaceDN/>
        <w:bidi w:val="0"/>
        <w:adjustRightInd/>
        <w:snapToGrid/>
        <w:spacing w:line="556" w:lineRule="exact"/>
        <w:ind w:firstLine="643" w:firstLineChars="200"/>
        <w:textAlignment w:val="auto"/>
        <w:rPr>
          <w:rFonts w:hint="default" w:ascii="仿宋" w:hAnsi="仿宋" w:eastAsia="仿宋"/>
          <w:sz w:val="32"/>
          <w:szCs w:val="32"/>
          <w:lang w:val="en-US" w:eastAsia="zh-CN"/>
        </w:rPr>
      </w:pPr>
      <w:r>
        <w:rPr>
          <w:rFonts w:hint="eastAsia" w:ascii="仿宋" w:hAnsi="仿宋" w:eastAsia="仿宋" w:cs="仿宋"/>
          <w:b/>
          <w:bCs/>
          <w:color w:val="auto"/>
          <w:sz w:val="32"/>
          <w:szCs w:val="32"/>
          <w:highlight w:val="none"/>
        </w:rPr>
        <w:t>9</w:t>
      </w:r>
      <w:r>
        <w:rPr>
          <w:rFonts w:hint="eastAsia" w:ascii="仿宋" w:hAnsi="仿宋" w:eastAsia="仿宋" w:cs="仿宋"/>
          <w:b/>
          <w:bCs/>
          <w:color w:val="auto"/>
          <w:sz w:val="32"/>
          <w:szCs w:val="32"/>
          <w:highlight w:val="none"/>
          <w:lang w:val="en-US" w:eastAsia="zh-CN"/>
        </w:rPr>
        <w:t>.</w:t>
      </w:r>
      <w:r>
        <w:rPr>
          <w:rFonts w:hint="eastAsia" w:ascii="仿宋" w:hAnsi="仿宋" w:eastAsia="仿宋" w:cs="仿宋"/>
          <w:b/>
          <w:bCs/>
          <w:color w:val="auto"/>
          <w:sz w:val="32"/>
          <w:szCs w:val="32"/>
          <w:highlight w:val="none"/>
        </w:rPr>
        <w:t>强化线索处置。</w:t>
      </w:r>
      <w:r>
        <w:rPr>
          <w:rFonts w:hint="eastAsia" w:ascii="仿宋" w:hAnsi="仿宋" w:eastAsia="仿宋" w:cs="仿宋"/>
          <w:color w:val="auto"/>
          <w:sz w:val="32"/>
          <w:szCs w:val="32"/>
          <w:highlight w:val="none"/>
        </w:rPr>
        <w:t>紧紧围绕</w:t>
      </w:r>
      <w:r>
        <w:rPr>
          <w:rFonts w:hint="eastAsia" w:ascii="仿宋" w:hAnsi="仿宋" w:eastAsia="仿宋" w:cs="仿宋"/>
          <w:color w:val="auto"/>
          <w:sz w:val="32"/>
          <w:szCs w:val="32"/>
          <w:highlight w:val="none"/>
          <w:lang w:val="en-US" w:eastAsia="zh-CN"/>
        </w:rPr>
        <w:t>镇党委政府</w:t>
      </w:r>
      <w:r>
        <w:rPr>
          <w:rFonts w:hint="eastAsia" w:ascii="仿宋" w:hAnsi="仿宋" w:eastAsia="仿宋" w:cs="仿宋"/>
          <w:color w:val="auto"/>
          <w:sz w:val="32"/>
          <w:szCs w:val="32"/>
          <w:highlight w:val="none"/>
        </w:rPr>
        <w:t>中心工作，以及</w:t>
      </w:r>
      <w:r>
        <w:rPr>
          <w:rFonts w:hint="eastAsia" w:ascii="仿宋" w:hAnsi="仿宋" w:eastAsia="仿宋" w:cs="仿宋"/>
          <w:color w:val="auto"/>
          <w:sz w:val="32"/>
          <w:szCs w:val="32"/>
          <w:highlight w:val="none"/>
          <w:lang w:val="en-US" w:eastAsia="zh-CN"/>
        </w:rPr>
        <w:t>相关</w:t>
      </w:r>
      <w:r>
        <w:rPr>
          <w:rFonts w:hint="eastAsia" w:ascii="仿宋" w:hAnsi="仿宋" w:eastAsia="仿宋" w:cs="仿宋"/>
          <w:color w:val="auto"/>
          <w:sz w:val="32"/>
          <w:szCs w:val="32"/>
          <w:highlight w:val="none"/>
        </w:rPr>
        <w:t>领导</w:t>
      </w:r>
      <w:r>
        <w:rPr>
          <w:rFonts w:hint="eastAsia" w:ascii="仿宋" w:hAnsi="仿宋" w:eastAsia="仿宋" w:cs="仿宋"/>
          <w:color w:val="auto"/>
          <w:sz w:val="32"/>
          <w:szCs w:val="32"/>
          <w:highlight w:val="none"/>
          <w:lang w:val="en-US" w:eastAsia="zh-CN"/>
        </w:rPr>
        <w:t>指示要求</w:t>
      </w:r>
      <w:r>
        <w:rPr>
          <w:rFonts w:hint="eastAsia" w:ascii="仿宋" w:hAnsi="仿宋" w:eastAsia="仿宋" w:cs="仿宋"/>
          <w:color w:val="auto"/>
          <w:sz w:val="32"/>
          <w:szCs w:val="32"/>
          <w:highlight w:val="none"/>
        </w:rPr>
        <w:t>落实情况，对政治意识不强、精神状态不佳、工作作风不实、创新能力不足、为民情怀不深、遵规守纪不严等6个方面突出的问题，以及侵害企业合法权益、损害营商环</w:t>
      </w:r>
      <w:bookmarkStart w:id="0" w:name="_GoBack"/>
      <w:bookmarkEnd w:id="0"/>
      <w:r>
        <w:rPr>
          <w:rFonts w:hint="eastAsia" w:ascii="仿宋" w:hAnsi="仿宋" w:eastAsia="仿宋" w:cs="仿宋"/>
          <w:color w:val="auto"/>
          <w:sz w:val="32"/>
          <w:szCs w:val="32"/>
          <w:highlight w:val="none"/>
        </w:rPr>
        <w:t>境的行为进行严肃查处。</w:t>
      </w:r>
      <w:r>
        <w:rPr>
          <w:rFonts w:hint="eastAsia" w:ascii="仿宋" w:hAnsi="仿宋" w:eastAsia="仿宋"/>
          <w:sz w:val="32"/>
          <w:szCs w:val="32"/>
        </w:rPr>
        <w:t>对监督检查中发现和调查核实的问题，进行组织处理</w:t>
      </w:r>
      <w:r>
        <w:rPr>
          <w:rFonts w:hint="eastAsia" w:ascii="仿宋" w:hAnsi="仿宋" w:eastAsia="仿宋"/>
          <w:sz w:val="32"/>
          <w:szCs w:val="32"/>
          <w:lang w:val="en-US" w:eastAsia="zh-CN"/>
        </w:rPr>
        <w:t>或交镇纪委进行</w:t>
      </w:r>
      <w:r>
        <w:rPr>
          <w:rFonts w:hint="eastAsia" w:ascii="仿宋" w:hAnsi="仿宋" w:eastAsia="仿宋"/>
          <w:sz w:val="32"/>
          <w:szCs w:val="32"/>
        </w:rPr>
        <w:t>党纪政务处分</w:t>
      </w:r>
      <w:r>
        <w:rPr>
          <w:rFonts w:hint="eastAsia" w:ascii="仿宋" w:hAnsi="仿宋" w:eastAsia="仿宋"/>
          <w:sz w:val="32"/>
          <w:szCs w:val="32"/>
          <w:lang w:eastAsia="zh-CN"/>
        </w:rPr>
        <w:t>。</w:t>
      </w:r>
      <w:r>
        <w:rPr>
          <w:rFonts w:hint="eastAsia" w:ascii="仿宋" w:hAnsi="仿宋" w:eastAsia="仿宋"/>
          <w:sz w:val="32"/>
          <w:szCs w:val="32"/>
          <w:lang w:val="en-US" w:eastAsia="zh-CN"/>
        </w:rPr>
        <w:t>每月至少一次工作作风督查通报，</w:t>
      </w:r>
      <w:r>
        <w:rPr>
          <w:rFonts w:hint="eastAsia" w:ascii="仿宋" w:hAnsi="仿宋" w:eastAsia="仿宋"/>
          <w:sz w:val="32"/>
          <w:szCs w:val="32"/>
        </w:rPr>
        <w:t>对典型案例进行通报</w:t>
      </w:r>
      <w:r>
        <w:rPr>
          <w:rFonts w:hint="eastAsia" w:ascii="仿宋" w:hAnsi="仿宋" w:eastAsia="仿宋"/>
          <w:sz w:val="32"/>
          <w:szCs w:val="32"/>
          <w:lang w:eastAsia="zh-CN"/>
        </w:rPr>
        <w:t>，</w:t>
      </w:r>
      <w:r>
        <w:rPr>
          <w:rFonts w:hint="eastAsia" w:ascii="仿宋" w:hAnsi="仿宋" w:eastAsia="仿宋"/>
          <w:sz w:val="32"/>
          <w:szCs w:val="32"/>
          <w:lang w:val="en-US" w:eastAsia="zh-CN"/>
        </w:rPr>
        <w:t>高压震慑</w:t>
      </w:r>
      <w:r>
        <w:rPr>
          <w:rFonts w:hint="eastAsia" w:ascii="仿宋" w:hAnsi="仿宋" w:eastAsia="仿宋"/>
          <w:sz w:val="32"/>
          <w:szCs w:val="32"/>
        </w:rPr>
        <w:t>。</w:t>
      </w:r>
    </w:p>
    <w:p w14:paraId="1A2B9F20">
      <w:pPr>
        <w:keepNext w:val="0"/>
        <w:keepLines w:val="0"/>
        <w:pageBreakBefore w:val="0"/>
        <w:widowControl w:val="0"/>
        <w:kinsoku/>
        <w:wordWrap/>
        <w:overflowPunct/>
        <w:topLinePunct w:val="0"/>
        <w:autoSpaceDE/>
        <w:autoSpaceDN/>
        <w:bidi w:val="0"/>
        <w:adjustRightInd/>
        <w:snapToGrid/>
        <w:spacing w:line="556" w:lineRule="exact"/>
        <w:ind w:firstLine="643"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10.选树典型示范。</w:t>
      </w:r>
      <w:r>
        <w:rPr>
          <w:rFonts w:hint="eastAsia" w:ascii="仿宋" w:hAnsi="仿宋" w:eastAsia="仿宋" w:cs="仿宋"/>
          <w:color w:val="auto"/>
          <w:sz w:val="32"/>
          <w:szCs w:val="32"/>
        </w:rPr>
        <w:t>采取领导提名、群众推荐、张榜公示等方式，确定先进典型，并将名单和先进事迹</w:t>
      </w:r>
      <w:r>
        <w:rPr>
          <w:rFonts w:hint="eastAsia" w:ascii="仿宋" w:hAnsi="仿宋" w:eastAsia="仿宋" w:cs="仿宋"/>
          <w:color w:val="auto"/>
          <w:sz w:val="32"/>
          <w:szCs w:val="32"/>
          <w:lang w:val="en-US" w:eastAsia="zh-CN"/>
        </w:rPr>
        <w:t>上报县委作风办</w:t>
      </w:r>
      <w:r>
        <w:rPr>
          <w:rFonts w:hint="eastAsia" w:ascii="仿宋" w:hAnsi="仿宋" w:eastAsia="仿宋" w:cs="仿宋"/>
          <w:color w:val="auto"/>
          <w:sz w:val="32"/>
          <w:szCs w:val="32"/>
        </w:rPr>
        <w:t>。</w:t>
      </w:r>
      <w:r>
        <w:rPr>
          <w:rFonts w:hint="eastAsia" w:ascii="仿宋" w:hAnsi="仿宋" w:eastAsia="仿宋"/>
          <w:sz w:val="32"/>
          <w:szCs w:val="32"/>
        </w:rPr>
        <w:t>采取多种形式广泛宣传先进典型，引导全</w:t>
      </w:r>
      <w:r>
        <w:rPr>
          <w:rFonts w:hint="eastAsia" w:ascii="仿宋" w:hAnsi="仿宋" w:eastAsia="仿宋"/>
          <w:sz w:val="32"/>
          <w:szCs w:val="32"/>
          <w:lang w:eastAsia="zh-CN"/>
        </w:rPr>
        <w:t>镇</w:t>
      </w:r>
      <w:r>
        <w:rPr>
          <w:rFonts w:hint="eastAsia" w:ascii="仿宋" w:hAnsi="仿宋" w:eastAsia="仿宋"/>
          <w:sz w:val="32"/>
          <w:szCs w:val="32"/>
        </w:rPr>
        <w:t>党员干部担当作为、干事创业。</w:t>
      </w:r>
    </w:p>
    <w:p w14:paraId="057CF9C3">
      <w:pPr>
        <w:keepNext w:val="0"/>
        <w:keepLines w:val="0"/>
        <w:pageBreakBefore w:val="0"/>
        <w:widowControl w:val="0"/>
        <w:kinsoku/>
        <w:wordWrap/>
        <w:overflowPunct/>
        <w:topLinePunct w:val="0"/>
        <w:autoSpaceDE/>
        <w:autoSpaceDN/>
        <w:bidi w:val="0"/>
        <w:adjustRightInd/>
        <w:snapToGrid/>
        <w:spacing w:line="556" w:lineRule="exact"/>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三</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深化标本兼治，巩固拓展成效</w:t>
      </w:r>
    </w:p>
    <w:p w14:paraId="52E096AB">
      <w:pPr>
        <w:keepNext w:val="0"/>
        <w:keepLines w:val="0"/>
        <w:pageBreakBefore w:val="0"/>
        <w:widowControl w:val="0"/>
        <w:kinsoku/>
        <w:wordWrap/>
        <w:overflowPunct/>
        <w:topLinePunct w:val="0"/>
        <w:autoSpaceDE/>
        <w:autoSpaceDN/>
        <w:bidi w:val="0"/>
        <w:adjustRightInd/>
        <w:snapToGrid/>
        <w:spacing w:line="556"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11.总结活动成效。</w:t>
      </w:r>
      <w:r>
        <w:rPr>
          <w:rFonts w:hint="eastAsia" w:ascii="仿宋" w:hAnsi="仿宋" w:eastAsia="仿宋" w:cs="仿宋"/>
          <w:color w:val="auto"/>
          <w:sz w:val="32"/>
          <w:szCs w:val="32"/>
        </w:rPr>
        <w:t>要认真总结作风建设专项活动工作成果，及时进行归纳整理，既要不虚不言地讲好的做法和成效，也要实事求是地讲存在的问题和不足，对需整改的问题</w:t>
      </w:r>
      <w:r>
        <w:rPr>
          <w:rFonts w:hint="eastAsia" w:ascii="仿宋" w:hAnsi="仿宋" w:eastAsia="仿宋" w:cs="仿宋"/>
          <w:color w:val="auto"/>
          <w:sz w:val="32"/>
          <w:szCs w:val="32"/>
          <w:lang w:val="en-US" w:eastAsia="zh-CN"/>
        </w:rPr>
        <w:t>持续跟踪落实，并于2023年12月底将活动总结和问题整改情况形成书面材料，及时上报。镇“明方向、立规矩</w:t>
      </w:r>
      <w:r>
        <w:rPr>
          <w:rFonts w:hint="eastAsia" w:ascii="仿宋" w:hAnsi="仿宋" w:eastAsia="仿宋" w:cs="仿宋"/>
          <w:color w:val="auto"/>
          <w:sz w:val="32"/>
          <w:szCs w:val="32"/>
        </w:rPr>
        <w:t>、正风气、强</w:t>
      </w:r>
      <w:r>
        <w:rPr>
          <w:rFonts w:hint="eastAsia" w:ascii="仿宋" w:hAnsi="仿宋" w:eastAsia="仿宋" w:cs="仿宋"/>
          <w:color w:val="auto"/>
          <w:sz w:val="32"/>
          <w:szCs w:val="32"/>
          <w:lang w:val="en-US" w:eastAsia="zh-CN"/>
        </w:rPr>
        <w:t>免疫”干部队伍作风建设专项活动领导小组办公室根据作风建设专项活动开展情况进行专门考核，定出不同等次，作为干部年度绩效考核否决性依据和单位干部职级晋升、推荐提拔、交流轮岗的重要依据。</w:t>
      </w:r>
    </w:p>
    <w:p w14:paraId="6C7640B1">
      <w:pPr>
        <w:keepNext w:val="0"/>
        <w:keepLines w:val="0"/>
        <w:pageBreakBefore w:val="0"/>
        <w:widowControl w:val="0"/>
        <w:kinsoku/>
        <w:wordWrap/>
        <w:overflowPunct/>
        <w:topLinePunct w:val="0"/>
        <w:autoSpaceDE/>
        <w:autoSpaceDN/>
        <w:bidi w:val="0"/>
        <w:adjustRightInd/>
        <w:snapToGrid/>
        <w:spacing w:line="556"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12.建立健全机制。</w:t>
      </w:r>
      <w:r>
        <w:rPr>
          <w:rFonts w:hint="eastAsia" w:ascii="仿宋" w:hAnsi="仿宋" w:eastAsia="仿宋" w:cs="仿宋"/>
          <w:color w:val="auto"/>
          <w:sz w:val="32"/>
          <w:szCs w:val="32"/>
          <w:lang w:val="en-US" w:eastAsia="zh-CN"/>
        </w:rPr>
        <w:t>要针对作风建设专项活动中发现的系统性、普遍性问题和监管方面的漏洞进行分析整改，健全完善并出台相关监督和管理制度，着力构建科学规范、务实管用的长效机制。</w:t>
      </w:r>
    </w:p>
    <w:p w14:paraId="742EA0DF">
      <w:pPr>
        <w:keepNext w:val="0"/>
        <w:keepLines w:val="0"/>
        <w:pageBreakBefore w:val="0"/>
        <w:widowControl w:val="0"/>
        <w:kinsoku/>
        <w:wordWrap/>
        <w:overflowPunct/>
        <w:topLinePunct w:val="0"/>
        <w:autoSpaceDE/>
        <w:autoSpaceDN/>
        <w:bidi w:val="0"/>
        <w:adjustRightInd/>
        <w:snapToGrid/>
        <w:spacing w:line="556" w:lineRule="exact"/>
        <w:ind w:firstLine="643"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13.加强成果运用。</w:t>
      </w:r>
      <w:r>
        <w:rPr>
          <w:rFonts w:hint="eastAsia" w:ascii="仿宋" w:hAnsi="仿宋" w:eastAsia="仿宋" w:cs="仿宋"/>
          <w:color w:val="auto"/>
          <w:sz w:val="32"/>
          <w:szCs w:val="32"/>
          <w:highlight w:val="none"/>
          <w:lang w:val="en-US" w:eastAsia="zh-CN"/>
        </w:rPr>
        <w:t>充分运用专门考核成果，对在作风督查和巡查中发现问题突出或专项考核处在末位的部门、村（社区），实行黄牌警告，对主要负责人采取组织措施，取消干部评先评优资格。对在作风督查和巡查中发现问题突出的人员，由镇党委给予调整岗位、扣发年终绩效奖金等处理。凡因作风问题当年度受到通报批评、责令检查等组织处理累计两次以上的干部，镇纪委监察办对其当年度需出具的党风廉政意见给予否定意见。推行延伸问责，因工作不力，被上级通报或上级暗访发现问题严重的，或导致镇主要领导或分管领导被上级约谈、批评、通报、诫勉及以上问责的，对相关部门、村（社区）和个人启动延伸问责程序。</w:t>
      </w:r>
    </w:p>
    <w:p w14:paraId="69584B73">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五、工作要求</w:t>
      </w:r>
    </w:p>
    <w:p w14:paraId="4A199A1D">
      <w:pPr>
        <w:keepNext w:val="0"/>
        <w:keepLines w:val="0"/>
        <w:pageBreakBefore w:val="0"/>
        <w:widowControl w:val="0"/>
        <w:kinsoku/>
        <w:wordWrap/>
        <w:overflowPunct/>
        <w:topLinePunct w:val="0"/>
        <w:autoSpaceDE/>
        <w:autoSpaceDN/>
        <w:bidi w:val="0"/>
        <w:adjustRightInd/>
        <w:snapToGrid/>
        <w:spacing w:line="556" w:lineRule="exact"/>
        <w:ind w:firstLine="643"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b/>
          <w:bCs/>
          <w:color w:val="auto"/>
          <w:sz w:val="32"/>
          <w:szCs w:val="32"/>
          <w:lang w:val="en-US" w:eastAsia="zh-CN"/>
        </w:rPr>
        <w:t>（一）加强组织领导。</w:t>
      </w:r>
      <w:r>
        <w:rPr>
          <w:rFonts w:hint="eastAsia" w:ascii="仿宋" w:hAnsi="仿宋" w:eastAsia="仿宋" w:cs="仿宋"/>
          <w:color w:val="auto"/>
          <w:sz w:val="32"/>
          <w:szCs w:val="32"/>
          <w:lang w:val="en-US" w:eastAsia="zh-CN"/>
        </w:rPr>
        <w:t>成立红岩镇“明方向、立规矩</w:t>
      </w:r>
      <w:r>
        <w:rPr>
          <w:rFonts w:hint="eastAsia" w:ascii="仿宋" w:hAnsi="仿宋" w:eastAsia="仿宋" w:cs="仿宋"/>
          <w:color w:val="auto"/>
          <w:sz w:val="32"/>
          <w:szCs w:val="32"/>
        </w:rPr>
        <w:t>、正风气、强</w:t>
      </w:r>
      <w:r>
        <w:rPr>
          <w:rFonts w:hint="eastAsia" w:ascii="仿宋" w:hAnsi="仿宋" w:eastAsia="仿宋" w:cs="仿宋"/>
          <w:color w:val="auto"/>
          <w:sz w:val="32"/>
          <w:szCs w:val="32"/>
          <w:lang w:val="en-US" w:eastAsia="zh-CN"/>
        </w:rPr>
        <w:t>免疫”干部队伍作风建设专项活动领导小组，党委书记杨通发组长，党委副书记、镇长陶佳红第一副组长，党委副书记张业万任常务副组长，沈召凤、黄晓泉、袁玉婷、易元文任副组长。领导小组下设办公室，设在镇纪委（监察办）办公室，黄晓泉同志兼任办公室主任，付培林、刘文深同志任联络员对接县委作风办上传下达相关工作要求。</w:t>
      </w:r>
    </w:p>
    <w:p w14:paraId="53C1EB1A">
      <w:pPr>
        <w:keepNext w:val="0"/>
        <w:keepLines w:val="0"/>
        <w:pageBreakBefore w:val="0"/>
        <w:widowControl w:val="0"/>
        <w:kinsoku/>
        <w:wordWrap/>
        <w:overflowPunct/>
        <w:topLinePunct w:val="0"/>
        <w:autoSpaceDE/>
        <w:autoSpaceDN/>
        <w:bidi w:val="0"/>
        <w:adjustRightInd/>
        <w:snapToGrid/>
        <w:spacing w:line="556" w:lineRule="exact"/>
        <w:ind w:firstLine="643"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b/>
          <w:bCs/>
          <w:color w:val="auto"/>
          <w:sz w:val="32"/>
          <w:szCs w:val="32"/>
          <w:lang w:val="en-US" w:eastAsia="zh-CN"/>
        </w:rPr>
        <w:t>（二）压实责任。</w:t>
      </w:r>
      <w:r>
        <w:rPr>
          <w:rFonts w:hint="eastAsia" w:ascii="仿宋" w:hAnsi="仿宋" w:eastAsia="仿宋" w:cs="仿宋"/>
          <w:color w:val="auto"/>
          <w:sz w:val="32"/>
          <w:szCs w:val="32"/>
          <w:highlight w:val="none"/>
          <w:lang w:val="en-US" w:eastAsia="zh-CN"/>
        </w:rPr>
        <w:t>镇党委对全镇干部作风建设负主体责任，要坚持党政同责、一岗双责，要将作风建设专项活动列入重要议事日程，认真履职尽责，狠抓任务落实。镇党建办要细化考核管理，将开展作风建设专项活动情况作为平时考核和年终考核的重要依据，进一步完善干部考核评价、选拔任用、监督管理制度并抓好落实。镇纪委（监察办）要强化督导问责，对失职失责人员严肃追责，对典型问题严肃曝光。镇宣传办要加强宣传报道，抓好舆论引导，营造良好氛围。</w:t>
      </w:r>
      <w:r>
        <w:rPr>
          <w:rFonts w:hint="eastAsia" w:ascii="仿宋" w:hAnsi="仿宋" w:eastAsia="仿宋" w:cs="仿宋"/>
          <w:color w:val="auto"/>
          <w:sz w:val="32"/>
          <w:szCs w:val="32"/>
          <w:lang w:val="en-US" w:eastAsia="zh-CN"/>
        </w:rPr>
        <w:t>镇“明方向、立规矩</w:t>
      </w:r>
      <w:r>
        <w:rPr>
          <w:rFonts w:hint="eastAsia" w:ascii="仿宋" w:hAnsi="仿宋" w:eastAsia="仿宋" w:cs="仿宋"/>
          <w:color w:val="auto"/>
          <w:sz w:val="32"/>
          <w:szCs w:val="32"/>
        </w:rPr>
        <w:t>、正风气、强</w:t>
      </w:r>
      <w:r>
        <w:rPr>
          <w:rFonts w:hint="eastAsia" w:ascii="仿宋" w:hAnsi="仿宋" w:eastAsia="仿宋" w:cs="仿宋"/>
          <w:color w:val="auto"/>
          <w:sz w:val="32"/>
          <w:szCs w:val="32"/>
          <w:lang w:val="en-US" w:eastAsia="zh-CN"/>
        </w:rPr>
        <w:t>免疫”干部队伍作风建设专项活动领导小组办公室要充分发挥协调高效联动作用，采取一月一提示、一月一督查、一月一调度、一月一通报的工作方式，认真安排部署，全面掌握动态，注重典型示范、以点带面，推动活动深入有效开展。</w:t>
      </w:r>
    </w:p>
    <w:p w14:paraId="1A2A3416">
      <w:pPr>
        <w:keepNext w:val="0"/>
        <w:keepLines w:val="0"/>
        <w:pageBreakBefore w:val="0"/>
        <w:widowControl w:val="0"/>
        <w:kinsoku/>
        <w:wordWrap/>
        <w:overflowPunct/>
        <w:topLinePunct w:val="0"/>
        <w:autoSpaceDE/>
        <w:autoSpaceDN/>
        <w:bidi w:val="0"/>
        <w:adjustRightInd/>
        <w:snapToGrid/>
        <w:spacing w:line="556" w:lineRule="exact"/>
        <w:ind w:firstLine="643" w:firstLineChars="200"/>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lang w:val="en-US" w:eastAsia="zh-CN"/>
        </w:rPr>
        <w:t>（三）注重实际效果。</w:t>
      </w:r>
      <w:r>
        <w:rPr>
          <w:rFonts w:hint="eastAsia" w:ascii="仿宋" w:hAnsi="仿宋" w:eastAsia="仿宋" w:cs="仿宋"/>
          <w:color w:val="auto"/>
          <w:sz w:val="32"/>
          <w:szCs w:val="32"/>
          <w:lang w:val="en-US" w:eastAsia="zh-CN"/>
        </w:rPr>
        <w:t>作风建设专项活动要坚持面向群众，主动接受群众监督，把群众满意度作为衡量我镇活动成效的重要标准，充分发挥群众及社会舆论的监督作用，严防形式主义、官僚主义，不搞花拳绣腿、不做表面文章。同时，结合实际，将作风建设专项活动与全镇各项中心工作、重点工作有机结合，与推动我镇经济社会高质量发展有机结合，确保活动取得实效。</w:t>
      </w:r>
    </w:p>
    <w:p w14:paraId="30C7E0A7">
      <w:pPr>
        <w:keepNext w:val="0"/>
        <w:keepLines w:val="0"/>
        <w:pageBreakBefore w:val="0"/>
        <w:widowControl w:val="0"/>
        <w:kinsoku/>
        <w:wordWrap/>
        <w:overflowPunct/>
        <w:topLinePunct w:val="0"/>
        <w:autoSpaceDE/>
        <w:autoSpaceDN/>
        <w:bidi w:val="0"/>
        <w:adjustRightInd/>
        <w:snapToGrid/>
        <w:spacing w:line="556" w:lineRule="exact"/>
        <w:ind w:left="1598" w:leftChars="304" w:hanging="960" w:hangingChars="300"/>
        <w:textAlignment w:val="auto"/>
        <w:rPr>
          <w:rFonts w:hint="eastAsia" w:ascii="仿宋" w:hAnsi="仿宋" w:eastAsia="仿宋" w:cs="仿宋"/>
          <w:color w:val="auto"/>
          <w:sz w:val="32"/>
          <w:szCs w:val="32"/>
          <w:lang w:val="en-US" w:eastAsia="zh-CN"/>
        </w:rPr>
      </w:pPr>
    </w:p>
    <w:p w14:paraId="41CA7EA9">
      <w:pPr>
        <w:keepNext w:val="0"/>
        <w:keepLines w:val="0"/>
        <w:pageBreakBefore w:val="0"/>
        <w:widowControl w:val="0"/>
        <w:kinsoku/>
        <w:wordWrap/>
        <w:overflowPunct/>
        <w:topLinePunct w:val="0"/>
        <w:autoSpaceDE/>
        <w:autoSpaceDN/>
        <w:bidi w:val="0"/>
        <w:adjustRightInd/>
        <w:snapToGrid/>
        <w:spacing w:line="556" w:lineRule="exact"/>
        <w:ind w:left="1598" w:leftChars="304" w:hanging="960" w:hangingChars="300"/>
        <w:textAlignment w:val="auto"/>
        <w:rPr>
          <w:rFonts w:hint="eastAsia" w:ascii="仿宋" w:hAnsi="仿宋" w:eastAsia="仿宋" w:cs="仿宋"/>
          <w:color w:val="auto"/>
          <w:sz w:val="32"/>
          <w:szCs w:val="32"/>
          <w:lang w:val="en-US" w:eastAsia="zh-CN"/>
        </w:rPr>
      </w:pPr>
    </w:p>
    <w:p w14:paraId="7A9EB55C">
      <w:pPr>
        <w:keepNext w:val="0"/>
        <w:keepLines w:val="0"/>
        <w:pageBreakBefore w:val="0"/>
        <w:widowControl w:val="0"/>
        <w:kinsoku/>
        <w:wordWrap/>
        <w:overflowPunct/>
        <w:topLinePunct w:val="0"/>
        <w:autoSpaceDE/>
        <w:autoSpaceDN/>
        <w:bidi w:val="0"/>
        <w:adjustRightInd/>
        <w:snapToGrid/>
        <w:spacing w:line="556" w:lineRule="exact"/>
        <w:ind w:left="1598" w:leftChars="304" w:hanging="960" w:hangingChars="3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附件：红岩镇“明方向、立规矩、正风气、强免疫”干部队伍作风建设专项活动自查自纠问题清单</w:t>
      </w:r>
    </w:p>
    <w:p w14:paraId="220FC611">
      <w:pPr>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br w:type="textWrapping"/>
      </w:r>
    </w:p>
    <w:p w14:paraId="19A7F29B">
      <w:pPr>
        <w:rPr>
          <w:rFonts w:hint="default" w:ascii="仿宋" w:hAnsi="仿宋" w:eastAsia="仿宋" w:cs="仿宋"/>
          <w:color w:val="auto"/>
          <w:sz w:val="32"/>
          <w:szCs w:val="32"/>
          <w:lang w:val="en-US" w:eastAsia="zh-CN"/>
        </w:rPr>
      </w:pPr>
    </w:p>
    <w:p w14:paraId="110B0514">
      <w:pPr>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br w:type="page"/>
      </w:r>
    </w:p>
    <w:p w14:paraId="1F390F31">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default" w:ascii="仿宋" w:hAnsi="仿宋" w:eastAsia="仿宋" w:cs="仿宋"/>
          <w:color w:val="auto"/>
          <w:sz w:val="32"/>
          <w:szCs w:val="32"/>
          <w:lang w:val="en-US" w:eastAsia="zh-CN"/>
        </w:rPr>
        <w:sectPr>
          <w:footerReference r:id="rId4" w:type="default"/>
          <w:pgSz w:w="11906" w:h="16838"/>
          <w:pgMar w:top="2041" w:right="1247" w:bottom="1984" w:left="1531" w:header="851" w:footer="1587" w:gutter="0"/>
          <w:pgNumType w:fmt="numberInDash" w:start="1"/>
          <w:cols w:space="425" w:num="1"/>
          <w:docGrid w:type="lines" w:linePitch="312" w:charSpace="0"/>
        </w:sectPr>
      </w:pPr>
    </w:p>
    <w:p w14:paraId="71366704">
      <w:pPr>
        <w:keepNext w:val="0"/>
        <w:keepLines w:val="0"/>
        <w:pageBreakBefore w:val="0"/>
        <w:widowControl w:val="0"/>
        <w:kinsoku/>
        <w:wordWrap/>
        <w:overflowPunct/>
        <w:topLinePunct w:val="0"/>
        <w:autoSpaceDE/>
        <w:autoSpaceDN/>
        <w:bidi w:val="0"/>
        <w:adjustRightInd/>
        <w:snapToGrid/>
        <w:spacing w:line="579" w:lineRule="exact"/>
        <w:ind w:firstLine="640"/>
        <w:jc w:val="center"/>
        <w:textAlignment w:val="auto"/>
        <w:rPr>
          <w:rFonts w:hint="eastAsia" w:ascii="方正小标宋简体" w:hAnsi="方正小标宋简体" w:eastAsia="方正小标宋简体" w:cs="方正小标宋简体"/>
          <w:color w:val="auto"/>
          <w:spacing w:val="-11"/>
          <w:sz w:val="44"/>
          <w:szCs w:val="44"/>
          <w:lang w:eastAsia="zh-CN"/>
        </w:rPr>
      </w:pPr>
      <w:r>
        <w:rPr>
          <w:rFonts w:hint="eastAsia" w:ascii="方正小标宋简体" w:hAnsi="方正小标宋简体" w:eastAsia="方正小标宋简体" w:cs="方正小标宋简体"/>
          <w:color w:val="auto"/>
          <w:spacing w:val="-11"/>
          <w:sz w:val="44"/>
          <w:szCs w:val="44"/>
          <w:lang w:val="en-US" w:eastAsia="zh-CN"/>
        </w:rPr>
        <w:t>红岩镇“明方向、立规矩</w:t>
      </w:r>
      <w:r>
        <w:rPr>
          <w:rFonts w:hint="eastAsia" w:ascii="方正小标宋简体" w:hAnsi="方正小标宋简体" w:eastAsia="方正小标宋简体" w:cs="方正小标宋简体"/>
          <w:color w:val="auto"/>
          <w:spacing w:val="-11"/>
          <w:sz w:val="44"/>
          <w:szCs w:val="44"/>
        </w:rPr>
        <w:t>、正风气、强</w:t>
      </w:r>
      <w:r>
        <w:rPr>
          <w:rFonts w:hint="eastAsia" w:ascii="方正小标宋简体" w:hAnsi="方正小标宋简体" w:eastAsia="方正小标宋简体" w:cs="方正小标宋简体"/>
          <w:color w:val="auto"/>
          <w:spacing w:val="-11"/>
          <w:sz w:val="44"/>
          <w:szCs w:val="44"/>
          <w:lang w:val="en-US" w:eastAsia="zh-CN"/>
        </w:rPr>
        <w:t>免疫”干部队伍作风建设</w:t>
      </w:r>
      <w:r>
        <w:rPr>
          <w:rFonts w:hint="eastAsia" w:ascii="方正小标宋简体" w:hAnsi="方正小标宋简体" w:eastAsia="方正小标宋简体" w:cs="方正小标宋简体"/>
          <w:color w:val="auto"/>
          <w:spacing w:val="-11"/>
          <w:sz w:val="44"/>
          <w:szCs w:val="44"/>
        </w:rPr>
        <w:t>专项活动</w:t>
      </w:r>
      <w:r>
        <w:rPr>
          <w:rFonts w:hint="eastAsia" w:ascii="方正小标宋简体" w:hAnsi="方正小标宋简体" w:eastAsia="方正小标宋简体" w:cs="方正小标宋简体"/>
          <w:color w:val="auto"/>
          <w:spacing w:val="-11"/>
          <w:sz w:val="44"/>
          <w:szCs w:val="44"/>
          <w:lang w:eastAsia="zh-CN"/>
        </w:rPr>
        <w:t>自查自纠问题清单</w:t>
      </w:r>
    </w:p>
    <w:p w14:paraId="798BE34B">
      <w:pPr>
        <w:keepNext w:val="0"/>
        <w:keepLines w:val="0"/>
        <w:pageBreakBefore w:val="0"/>
        <w:widowControl w:val="0"/>
        <w:kinsoku/>
        <w:wordWrap/>
        <w:overflowPunct/>
        <w:topLinePunct w:val="0"/>
        <w:autoSpaceDE/>
        <w:autoSpaceDN/>
        <w:bidi w:val="0"/>
        <w:adjustRightInd/>
        <w:snapToGrid/>
        <w:spacing w:line="579" w:lineRule="exact"/>
        <w:ind w:firstLine="640"/>
        <w:jc w:val="center"/>
        <w:textAlignment w:val="auto"/>
        <w:rPr>
          <w:rFonts w:hint="eastAsia" w:ascii="方正小标宋简体" w:hAnsi="方正小标宋简体" w:eastAsia="方正小标宋简体" w:cs="方正小标宋简体"/>
          <w:color w:val="auto"/>
          <w:spacing w:val="-11"/>
          <w:sz w:val="44"/>
          <w:szCs w:val="44"/>
          <w:lang w:eastAsia="zh-CN"/>
        </w:rPr>
      </w:pPr>
    </w:p>
    <w:p w14:paraId="70D65086">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color w:val="auto"/>
          <w:spacing w:val="-11"/>
          <w:sz w:val="32"/>
          <w:szCs w:val="32"/>
          <w:lang w:val="en-US" w:eastAsia="zh-CN"/>
        </w:rPr>
      </w:pPr>
      <w:r>
        <w:rPr>
          <w:rFonts w:hint="eastAsia" w:ascii="仿宋_GB2312" w:hAnsi="仿宋_GB2312" w:eastAsia="仿宋_GB2312" w:cs="仿宋_GB2312"/>
          <w:color w:val="auto"/>
          <w:spacing w:val="-11"/>
          <w:sz w:val="32"/>
          <w:szCs w:val="32"/>
          <w:lang w:eastAsia="zh-CN"/>
        </w:rPr>
        <w:t>填报单位：（盖章）</w:t>
      </w:r>
      <w:r>
        <w:rPr>
          <w:rFonts w:hint="eastAsia" w:ascii="仿宋_GB2312" w:hAnsi="仿宋_GB2312" w:eastAsia="仿宋_GB2312" w:cs="仿宋_GB2312"/>
          <w:color w:val="auto"/>
          <w:spacing w:val="-11"/>
          <w:sz w:val="32"/>
          <w:szCs w:val="32"/>
          <w:lang w:val="en-US" w:eastAsia="zh-CN"/>
        </w:rPr>
        <w:t xml:space="preserve">                                          填报时间：   年   月  日</w:t>
      </w:r>
    </w:p>
    <w:tbl>
      <w:tblPr>
        <w:tblStyle w:val="6"/>
        <w:tblW w:w="13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3120"/>
        <w:gridCol w:w="3450"/>
        <w:gridCol w:w="1515"/>
        <w:gridCol w:w="1560"/>
        <w:gridCol w:w="1545"/>
        <w:gridCol w:w="1215"/>
      </w:tblGrid>
      <w:tr w14:paraId="17E69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vAlign w:val="center"/>
          </w:tcPr>
          <w:p w14:paraId="30E74DEE">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序号</w:t>
            </w:r>
          </w:p>
        </w:tc>
        <w:tc>
          <w:tcPr>
            <w:tcW w:w="3120" w:type="dxa"/>
            <w:vAlign w:val="center"/>
          </w:tcPr>
          <w:p w14:paraId="565A774E">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自查自纠发现的问题</w:t>
            </w:r>
          </w:p>
        </w:tc>
        <w:tc>
          <w:tcPr>
            <w:tcW w:w="3450" w:type="dxa"/>
            <w:vAlign w:val="center"/>
          </w:tcPr>
          <w:p w14:paraId="12BEE7A7">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整改措施</w:t>
            </w:r>
          </w:p>
        </w:tc>
        <w:tc>
          <w:tcPr>
            <w:tcW w:w="1515" w:type="dxa"/>
            <w:vAlign w:val="center"/>
          </w:tcPr>
          <w:p w14:paraId="044629D6">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整改情况</w:t>
            </w:r>
          </w:p>
        </w:tc>
        <w:tc>
          <w:tcPr>
            <w:tcW w:w="1560" w:type="dxa"/>
            <w:vAlign w:val="center"/>
          </w:tcPr>
          <w:p w14:paraId="2B33111D">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完成时限</w:t>
            </w:r>
          </w:p>
        </w:tc>
        <w:tc>
          <w:tcPr>
            <w:tcW w:w="1545" w:type="dxa"/>
            <w:vAlign w:val="center"/>
          </w:tcPr>
          <w:p w14:paraId="425D9A2E">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责任部门</w:t>
            </w:r>
          </w:p>
        </w:tc>
        <w:tc>
          <w:tcPr>
            <w:tcW w:w="1215" w:type="dxa"/>
            <w:vAlign w:val="center"/>
          </w:tcPr>
          <w:p w14:paraId="3554C2E6">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责任人</w:t>
            </w:r>
          </w:p>
        </w:tc>
      </w:tr>
      <w:tr w14:paraId="37B85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010" w:type="dxa"/>
          </w:tcPr>
          <w:p w14:paraId="29A726F4">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 w:hAnsi="仿宋" w:eastAsia="仿宋" w:cs="仿宋"/>
                <w:color w:val="auto"/>
                <w:sz w:val="32"/>
                <w:szCs w:val="32"/>
                <w:vertAlign w:val="baseline"/>
                <w:lang w:val="en-US" w:eastAsia="zh-CN"/>
              </w:rPr>
            </w:pPr>
          </w:p>
        </w:tc>
        <w:tc>
          <w:tcPr>
            <w:tcW w:w="3120" w:type="dxa"/>
          </w:tcPr>
          <w:p w14:paraId="53E950FA">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 w:hAnsi="仿宋" w:eastAsia="仿宋" w:cs="仿宋"/>
                <w:color w:val="auto"/>
                <w:sz w:val="32"/>
                <w:szCs w:val="32"/>
                <w:vertAlign w:val="baseline"/>
                <w:lang w:val="en-US" w:eastAsia="zh-CN"/>
              </w:rPr>
            </w:pPr>
          </w:p>
        </w:tc>
        <w:tc>
          <w:tcPr>
            <w:tcW w:w="3450" w:type="dxa"/>
          </w:tcPr>
          <w:p w14:paraId="0C5C5CE1">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 w:hAnsi="仿宋" w:eastAsia="仿宋" w:cs="仿宋"/>
                <w:color w:val="auto"/>
                <w:sz w:val="32"/>
                <w:szCs w:val="32"/>
                <w:vertAlign w:val="baseline"/>
                <w:lang w:val="en-US" w:eastAsia="zh-CN"/>
              </w:rPr>
            </w:pPr>
          </w:p>
        </w:tc>
        <w:tc>
          <w:tcPr>
            <w:tcW w:w="1515" w:type="dxa"/>
          </w:tcPr>
          <w:p w14:paraId="171DD1EC">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 w:hAnsi="仿宋" w:eastAsia="仿宋" w:cs="仿宋"/>
                <w:color w:val="auto"/>
                <w:sz w:val="32"/>
                <w:szCs w:val="32"/>
                <w:vertAlign w:val="baseline"/>
                <w:lang w:val="en-US" w:eastAsia="zh-CN"/>
              </w:rPr>
            </w:pPr>
          </w:p>
        </w:tc>
        <w:tc>
          <w:tcPr>
            <w:tcW w:w="1560" w:type="dxa"/>
          </w:tcPr>
          <w:p w14:paraId="412D2C0C">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 w:hAnsi="仿宋" w:eastAsia="仿宋" w:cs="仿宋"/>
                <w:color w:val="auto"/>
                <w:sz w:val="32"/>
                <w:szCs w:val="32"/>
                <w:vertAlign w:val="baseline"/>
                <w:lang w:val="en-US" w:eastAsia="zh-CN"/>
              </w:rPr>
            </w:pPr>
          </w:p>
        </w:tc>
        <w:tc>
          <w:tcPr>
            <w:tcW w:w="1545" w:type="dxa"/>
          </w:tcPr>
          <w:p w14:paraId="0A119CBA">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 w:hAnsi="仿宋" w:eastAsia="仿宋" w:cs="仿宋"/>
                <w:color w:val="auto"/>
                <w:sz w:val="32"/>
                <w:szCs w:val="32"/>
                <w:vertAlign w:val="baseline"/>
                <w:lang w:val="en-US" w:eastAsia="zh-CN"/>
              </w:rPr>
            </w:pPr>
          </w:p>
        </w:tc>
        <w:tc>
          <w:tcPr>
            <w:tcW w:w="1215" w:type="dxa"/>
          </w:tcPr>
          <w:p w14:paraId="2489BECD">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 w:hAnsi="仿宋" w:eastAsia="仿宋" w:cs="仿宋"/>
                <w:color w:val="auto"/>
                <w:sz w:val="32"/>
                <w:szCs w:val="32"/>
                <w:vertAlign w:val="baseline"/>
                <w:lang w:val="en-US" w:eastAsia="zh-CN"/>
              </w:rPr>
            </w:pPr>
          </w:p>
        </w:tc>
      </w:tr>
      <w:tr w14:paraId="42858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010" w:type="dxa"/>
          </w:tcPr>
          <w:p w14:paraId="778E3A30">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 w:hAnsi="仿宋" w:eastAsia="仿宋" w:cs="仿宋"/>
                <w:color w:val="auto"/>
                <w:sz w:val="32"/>
                <w:szCs w:val="32"/>
                <w:vertAlign w:val="baseline"/>
                <w:lang w:val="en-US" w:eastAsia="zh-CN"/>
              </w:rPr>
            </w:pPr>
          </w:p>
        </w:tc>
        <w:tc>
          <w:tcPr>
            <w:tcW w:w="3120" w:type="dxa"/>
          </w:tcPr>
          <w:p w14:paraId="64D8A94B">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 w:hAnsi="仿宋" w:eastAsia="仿宋" w:cs="仿宋"/>
                <w:color w:val="auto"/>
                <w:sz w:val="32"/>
                <w:szCs w:val="32"/>
                <w:vertAlign w:val="baseline"/>
                <w:lang w:val="en-US" w:eastAsia="zh-CN"/>
              </w:rPr>
            </w:pPr>
          </w:p>
        </w:tc>
        <w:tc>
          <w:tcPr>
            <w:tcW w:w="3450" w:type="dxa"/>
          </w:tcPr>
          <w:p w14:paraId="30B96D91">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 w:hAnsi="仿宋" w:eastAsia="仿宋" w:cs="仿宋"/>
                <w:color w:val="auto"/>
                <w:sz w:val="32"/>
                <w:szCs w:val="32"/>
                <w:vertAlign w:val="baseline"/>
                <w:lang w:val="en-US" w:eastAsia="zh-CN"/>
              </w:rPr>
            </w:pPr>
          </w:p>
        </w:tc>
        <w:tc>
          <w:tcPr>
            <w:tcW w:w="1515" w:type="dxa"/>
          </w:tcPr>
          <w:p w14:paraId="2EC988A1">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 w:hAnsi="仿宋" w:eastAsia="仿宋" w:cs="仿宋"/>
                <w:color w:val="auto"/>
                <w:sz w:val="32"/>
                <w:szCs w:val="32"/>
                <w:vertAlign w:val="baseline"/>
                <w:lang w:val="en-US" w:eastAsia="zh-CN"/>
              </w:rPr>
            </w:pPr>
          </w:p>
        </w:tc>
        <w:tc>
          <w:tcPr>
            <w:tcW w:w="1560" w:type="dxa"/>
          </w:tcPr>
          <w:p w14:paraId="1A59A3FA">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 w:hAnsi="仿宋" w:eastAsia="仿宋" w:cs="仿宋"/>
                <w:color w:val="auto"/>
                <w:sz w:val="32"/>
                <w:szCs w:val="32"/>
                <w:vertAlign w:val="baseline"/>
                <w:lang w:val="en-US" w:eastAsia="zh-CN"/>
              </w:rPr>
            </w:pPr>
          </w:p>
        </w:tc>
        <w:tc>
          <w:tcPr>
            <w:tcW w:w="1545" w:type="dxa"/>
          </w:tcPr>
          <w:p w14:paraId="1E367969">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 w:hAnsi="仿宋" w:eastAsia="仿宋" w:cs="仿宋"/>
                <w:color w:val="auto"/>
                <w:sz w:val="32"/>
                <w:szCs w:val="32"/>
                <w:vertAlign w:val="baseline"/>
                <w:lang w:val="en-US" w:eastAsia="zh-CN"/>
              </w:rPr>
            </w:pPr>
          </w:p>
        </w:tc>
        <w:tc>
          <w:tcPr>
            <w:tcW w:w="1215" w:type="dxa"/>
          </w:tcPr>
          <w:p w14:paraId="39B017E1">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 w:hAnsi="仿宋" w:eastAsia="仿宋" w:cs="仿宋"/>
                <w:color w:val="auto"/>
                <w:sz w:val="32"/>
                <w:szCs w:val="32"/>
                <w:vertAlign w:val="baseline"/>
                <w:lang w:val="en-US" w:eastAsia="zh-CN"/>
              </w:rPr>
            </w:pPr>
          </w:p>
        </w:tc>
      </w:tr>
      <w:tr w14:paraId="6EAAD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010" w:type="dxa"/>
          </w:tcPr>
          <w:p w14:paraId="6AEC1223">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 w:hAnsi="仿宋" w:eastAsia="仿宋" w:cs="仿宋"/>
                <w:color w:val="auto"/>
                <w:sz w:val="32"/>
                <w:szCs w:val="32"/>
                <w:vertAlign w:val="baseline"/>
                <w:lang w:val="en-US" w:eastAsia="zh-CN"/>
              </w:rPr>
            </w:pPr>
          </w:p>
        </w:tc>
        <w:tc>
          <w:tcPr>
            <w:tcW w:w="3120" w:type="dxa"/>
          </w:tcPr>
          <w:p w14:paraId="442985FA">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 w:hAnsi="仿宋" w:eastAsia="仿宋" w:cs="仿宋"/>
                <w:color w:val="auto"/>
                <w:sz w:val="32"/>
                <w:szCs w:val="32"/>
                <w:vertAlign w:val="baseline"/>
                <w:lang w:val="en-US" w:eastAsia="zh-CN"/>
              </w:rPr>
            </w:pPr>
          </w:p>
        </w:tc>
        <w:tc>
          <w:tcPr>
            <w:tcW w:w="3450" w:type="dxa"/>
          </w:tcPr>
          <w:p w14:paraId="0E94ED7C">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 w:hAnsi="仿宋" w:eastAsia="仿宋" w:cs="仿宋"/>
                <w:color w:val="auto"/>
                <w:sz w:val="32"/>
                <w:szCs w:val="32"/>
                <w:vertAlign w:val="baseline"/>
                <w:lang w:val="en-US" w:eastAsia="zh-CN"/>
              </w:rPr>
            </w:pPr>
          </w:p>
        </w:tc>
        <w:tc>
          <w:tcPr>
            <w:tcW w:w="1515" w:type="dxa"/>
          </w:tcPr>
          <w:p w14:paraId="6D474BF5">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 w:hAnsi="仿宋" w:eastAsia="仿宋" w:cs="仿宋"/>
                <w:color w:val="auto"/>
                <w:sz w:val="32"/>
                <w:szCs w:val="32"/>
                <w:vertAlign w:val="baseline"/>
                <w:lang w:val="en-US" w:eastAsia="zh-CN"/>
              </w:rPr>
            </w:pPr>
          </w:p>
        </w:tc>
        <w:tc>
          <w:tcPr>
            <w:tcW w:w="1560" w:type="dxa"/>
          </w:tcPr>
          <w:p w14:paraId="251DBFE6">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 w:hAnsi="仿宋" w:eastAsia="仿宋" w:cs="仿宋"/>
                <w:color w:val="auto"/>
                <w:sz w:val="32"/>
                <w:szCs w:val="32"/>
                <w:vertAlign w:val="baseline"/>
                <w:lang w:val="en-US" w:eastAsia="zh-CN"/>
              </w:rPr>
            </w:pPr>
          </w:p>
        </w:tc>
        <w:tc>
          <w:tcPr>
            <w:tcW w:w="1545" w:type="dxa"/>
          </w:tcPr>
          <w:p w14:paraId="7D2FFFA2">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 w:hAnsi="仿宋" w:eastAsia="仿宋" w:cs="仿宋"/>
                <w:color w:val="auto"/>
                <w:sz w:val="32"/>
                <w:szCs w:val="32"/>
                <w:vertAlign w:val="baseline"/>
                <w:lang w:val="en-US" w:eastAsia="zh-CN"/>
              </w:rPr>
            </w:pPr>
          </w:p>
        </w:tc>
        <w:tc>
          <w:tcPr>
            <w:tcW w:w="1215" w:type="dxa"/>
          </w:tcPr>
          <w:p w14:paraId="1D9A5A3D">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 w:hAnsi="仿宋" w:eastAsia="仿宋" w:cs="仿宋"/>
                <w:color w:val="auto"/>
                <w:sz w:val="32"/>
                <w:szCs w:val="32"/>
                <w:vertAlign w:val="baseline"/>
                <w:lang w:val="en-US" w:eastAsia="zh-CN"/>
              </w:rPr>
            </w:pPr>
          </w:p>
        </w:tc>
      </w:tr>
      <w:tr w14:paraId="54A6B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010" w:type="dxa"/>
          </w:tcPr>
          <w:p w14:paraId="29209ADE">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 w:hAnsi="仿宋" w:eastAsia="仿宋" w:cs="仿宋"/>
                <w:color w:val="auto"/>
                <w:sz w:val="32"/>
                <w:szCs w:val="32"/>
                <w:vertAlign w:val="baseline"/>
                <w:lang w:val="en-US" w:eastAsia="zh-CN"/>
              </w:rPr>
            </w:pPr>
          </w:p>
        </w:tc>
        <w:tc>
          <w:tcPr>
            <w:tcW w:w="3120" w:type="dxa"/>
          </w:tcPr>
          <w:p w14:paraId="5A5C834C">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 w:hAnsi="仿宋" w:eastAsia="仿宋" w:cs="仿宋"/>
                <w:color w:val="auto"/>
                <w:sz w:val="32"/>
                <w:szCs w:val="32"/>
                <w:vertAlign w:val="baseline"/>
                <w:lang w:val="en-US" w:eastAsia="zh-CN"/>
              </w:rPr>
            </w:pPr>
          </w:p>
        </w:tc>
        <w:tc>
          <w:tcPr>
            <w:tcW w:w="3450" w:type="dxa"/>
          </w:tcPr>
          <w:p w14:paraId="00C97D7F">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 w:hAnsi="仿宋" w:eastAsia="仿宋" w:cs="仿宋"/>
                <w:color w:val="auto"/>
                <w:sz w:val="32"/>
                <w:szCs w:val="32"/>
                <w:vertAlign w:val="baseline"/>
                <w:lang w:val="en-US" w:eastAsia="zh-CN"/>
              </w:rPr>
            </w:pPr>
          </w:p>
        </w:tc>
        <w:tc>
          <w:tcPr>
            <w:tcW w:w="1515" w:type="dxa"/>
          </w:tcPr>
          <w:p w14:paraId="5E92E306">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 w:hAnsi="仿宋" w:eastAsia="仿宋" w:cs="仿宋"/>
                <w:color w:val="auto"/>
                <w:sz w:val="32"/>
                <w:szCs w:val="32"/>
                <w:vertAlign w:val="baseline"/>
                <w:lang w:val="en-US" w:eastAsia="zh-CN"/>
              </w:rPr>
            </w:pPr>
          </w:p>
        </w:tc>
        <w:tc>
          <w:tcPr>
            <w:tcW w:w="1560" w:type="dxa"/>
          </w:tcPr>
          <w:p w14:paraId="2C45A41C">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 w:hAnsi="仿宋" w:eastAsia="仿宋" w:cs="仿宋"/>
                <w:color w:val="auto"/>
                <w:sz w:val="32"/>
                <w:szCs w:val="32"/>
                <w:vertAlign w:val="baseline"/>
                <w:lang w:val="en-US" w:eastAsia="zh-CN"/>
              </w:rPr>
            </w:pPr>
          </w:p>
        </w:tc>
        <w:tc>
          <w:tcPr>
            <w:tcW w:w="1545" w:type="dxa"/>
          </w:tcPr>
          <w:p w14:paraId="3A686C07">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 w:hAnsi="仿宋" w:eastAsia="仿宋" w:cs="仿宋"/>
                <w:color w:val="auto"/>
                <w:sz w:val="32"/>
                <w:szCs w:val="32"/>
                <w:vertAlign w:val="baseline"/>
                <w:lang w:val="en-US" w:eastAsia="zh-CN"/>
              </w:rPr>
            </w:pPr>
          </w:p>
        </w:tc>
        <w:tc>
          <w:tcPr>
            <w:tcW w:w="1215" w:type="dxa"/>
          </w:tcPr>
          <w:p w14:paraId="0239D4B5">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 w:hAnsi="仿宋" w:eastAsia="仿宋" w:cs="仿宋"/>
                <w:color w:val="auto"/>
                <w:sz w:val="32"/>
                <w:szCs w:val="32"/>
                <w:vertAlign w:val="baseline"/>
                <w:lang w:val="en-US" w:eastAsia="zh-CN"/>
              </w:rPr>
            </w:pPr>
          </w:p>
        </w:tc>
      </w:tr>
      <w:tr w14:paraId="62FBC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010" w:type="dxa"/>
          </w:tcPr>
          <w:p w14:paraId="173F07A1">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 w:hAnsi="仿宋" w:eastAsia="仿宋" w:cs="仿宋"/>
                <w:color w:val="auto"/>
                <w:sz w:val="32"/>
                <w:szCs w:val="32"/>
                <w:vertAlign w:val="baseline"/>
                <w:lang w:val="en-US" w:eastAsia="zh-CN"/>
              </w:rPr>
            </w:pPr>
          </w:p>
        </w:tc>
        <w:tc>
          <w:tcPr>
            <w:tcW w:w="3120" w:type="dxa"/>
          </w:tcPr>
          <w:p w14:paraId="08BE11A5">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 w:hAnsi="仿宋" w:eastAsia="仿宋" w:cs="仿宋"/>
                <w:color w:val="auto"/>
                <w:sz w:val="32"/>
                <w:szCs w:val="32"/>
                <w:vertAlign w:val="baseline"/>
                <w:lang w:val="en-US" w:eastAsia="zh-CN"/>
              </w:rPr>
            </w:pPr>
          </w:p>
        </w:tc>
        <w:tc>
          <w:tcPr>
            <w:tcW w:w="3450" w:type="dxa"/>
          </w:tcPr>
          <w:p w14:paraId="210F5FA0">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 w:hAnsi="仿宋" w:eastAsia="仿宋" w:cs="仿宋"/>
                <w:color w:val="auto"/>
                <w:sz w:val="32"/>
                <w:szCs w:val="32"/>
                <w:vertAlign w:val="baseline"/>
                <w:lang w:val="en-US" w:eastAsia="zh-CN"/>
              </w:rPr>
            </w:pPr>
          </w:p>
        </w:tc>
        <w:tc>
          <w:tcPr>
            <w:tcW w:w="1515" w:type="dxa"/>
          </w:tcPr>
          <w:p w14:paraId="3A9DF06A">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 w:hAnsi="仿宋" w:eastAsia="仿宋" w:cs="仿宋"/>
                <w:color w:val="auto"/>
                <w:sz w:val="32"/>
                <w:szCs w:val="32"/>
                <w:vertAlign w:val="baseline"/>
                <w:lang w:val="en-US" w:eastAsia="zh-CN"/>
              </w:rPr>
            </w:pPr>
          </w:p>
        </w:tc>
        <w:tc>
          <w:tcPr>
            <w:tcW w:w="1560" w:type="dxa"/>
          </w:tcPr>
          <w:p w14:paraId="7178E768">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 w:hAnsi="仿宋" w:eastAsia="仿宋" w:cs="仿宋"/>
                <w:color w:val="auto"/>
                <w:sz w:val="32"/>
                <w:szCs w:val="32"/>
                <w:vertAlign w:val="baseline"/>
                <w:lang w:val="en-US" w:eastAsia="zh-CN"/>
              </w:rPr>
            </w:pPr>
          </w:p>
        </w:tc>
        <w:tc>
          <w:tcPr>
            <w:tcW w:w="1545" w:type="dxa"/>
          </w:tcPr>
          <w:p w14:paraId="7C09BB3E">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 w:hAnsi="仿宋" w:eastAsia="仿宋" w:cs="仿宋"/>
                <w:color w:val="auto"/>
                <w:sz w:val="32"/>
                <w:szCs w:val="32"/>
                <w:vertAlign w:val="baseline"/>
                <w:lang w:val="en-US" w:eastAsia="zh-CN"/>
              </w:rPr>
            </w:pPr>
          </w:p>
        </w:tc>
        <w:tc>
          <w:tcPr>
            <w:tcW w:w="1215" w:type="dxa"/>
          </w:tcPr>
          <w:p w14:paraId="3CCC1170">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 w:hAnsi="仿宋" w:eastAsia="仿宋" w:cs="仿宋"/>
                <w:color w:val="auto"/>
                <w:sz w:val="32"/>
                <w:szCs w:val="32"/>
                <w:vertAlign w:val="baseline"/>
                <w:lang w:val="en-US" w:eastAsia="zh-CN"/>
              </w:rPr>
            </w:pPr>
          </w:p>
        </w:tc>
      </w:tr>
    </w:tbl>
    <w:p w14:paraId="5F5B9E27">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 w:hAnsi="仿宋" w:eastAsia="仿宋" w:cs="仿宋"/>
          <w:color w:val="auto"/>
          <w:sz w:val="32"/>
          <w:szCs w:val="32"/>
          <w:lang w:val="en-US" w:eastAsia="zh-CN"/>
        </w:rPr>
      </w:pPr>
    </w:p>
    <w:sectPr>
      <w:pgSz w:w="16838" w:h="11906" w:orient="landscape"/>
      <w:pgMar w:top="1531" w:right="2041" w:bottom="1247" w:left="1984"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CB3FAE-1CC8-4A64-B775-C7719430D0D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9ECA3A0-82FC-4D30-9F83-F70DAC696A9D}"/>
  </w:font>
  <w:font w:name="新宋体">
    <w:panose1 w:val="02010609030101010101"/>
    <w:charset w:val="86"/>
    <w:family w:val="auto"/>
    <w:pitch w:val="default"/>
    <w:sig w:usb0="00000203" w:usb1="288F0000" w:usb2="00000006" w:usb3="00000000" w:csb0="00040001" w:csb1="00000000"/>
    <w:embedRegular r:id="rId3" w:fontKey="{A5D85A9F-F7FB-41BC-B785-872B97F3C1EA}"/>
  </w:font>
  <w:font w:name="仿宋_GB2312">
    <w:panose1 w:val="02010609030101010101"/>
    <w:charset w:val="86"/>
    <w:family w:val="auto"/>
    <w:pitch w:val="default"/>
    <w:sig w:usb0="00000001" w:usb1="080E0000" w:usb2="00000000" w:usb3="00000000" w:csb0="00040000" w:csb1="00000000"/>
    <w:embedRegular r:id="rId4" w:fontKey="{03DDDA3A-686A-4AC8-9854-F258803F5A7B}"/>
  </w:font>
  <w:font w:name="方正小标宋简体">
    <w:panose1 w:val="02000000000000000000"/>
    <w:charset w:val="86"/>
    <w:family w:val="auto"/>
    <w:pitch w:val="default"/>
    <w:sig w:usb0="00000001" w:usb1="08000000" w:usb2="00000000" w:usb3="00000000" w:csb0="00040000" w:csb1="00000000"/>
    <w:embedRegular r:id="rId5" w:fontKey="{433F40EA-4B60-468F-8599-88058AE3EA2D}"/>
  </w:font>
  <w:font w:name="仿宋">
    <w:panose1 w:val="02010609060101010101"/>
    <w:charset w:val="86"/>
    <w:family w:val="auto"/>
    <w:pitch w:val="default"/>
    <w:sig w:usb0="800002BF" w:usb1="38CF7CFA" w:usb2="00000016" w:usb3="00000000" w:csb0="00040001" w:csb1="00000000"/>
    <w:embedRegular r:id="rId6" w:fontKey="{B486CE84-4673-4FBD-9E40-73F09F5198C3}"/>
  </w:font>
  <w:font w:name="楷体">
    <w:panose1 w:val="02010609060101010101"/>
    <w:charset w:val="86"/>
    <w:family w:val="auto"/>
    <w:pitch w:val="default"/>
    <w:sig w:usb0="800002BF" w:usb1="38CF7CFA" w:usb2="00000016" w:usb3="00000000" w:csb0="00040001" w:csb1="00000000"/>
    <w:embedRegular r:id="rId7" w:fontKey="{D8CDD732-F977-4EFF-99E8-4C8A4E0F3BC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7617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0FAEF">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D30FAEF">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FD371">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CB2611">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9CB2611">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yMjZhYWNjMGI5ZWMxZGYyOWIwMzYyNzQ0ZmQ0YTUifQ=="/>
  </w:docVars>
  <w:rsids>
    <w:rsidRoot w:val="00000000"/>
    <w:rsid w:val="02DD4275"/>
    <w:rsid w:val="02EE282C"/>
    <w:rsid w:val="045E35EB"/>
    <w:rsid w:val="070B0AF1"/>
    <w:rsid w:val="0CCE567E"/>
    <w:rsid w:val="10D96CCF"/>
    <w:rsid w:val="120B195B"/>
    <w:rsid w:val="124B18C2"/>
    <w:rsid w:val="12B326B5"/>
    <w:rsid w:val="130347BE"/>
    <w:rsid w:val="14373691"/>
    <w:rsid w:val="147156C0"/>
    <w:rsid w:val="150C463E"/>
    <w:rsid w:val="16C33297"/>
    <w:rsid w:val="176640FE"/>
    <w:rsid w:val="17DD4EF8"/>
    <w:rsid w:val="18630F75"/>
    <w:rsid w:val="191A19D0"/>
    <w:rsid w:val="1C741CE5"/>
    <w:rsid w:val="1EC75611"/>
    <w:rsid w:val="20304BC9"/>
    <w:rsid w:val="207D2BA2"/>
    <w:rsid w:val="21747CD2"/>
    <w:rsid w:val="218A4A20"/>
    <w:rsid w:val="24307E33"/>
    <w:rsid w:val="296619B4"/>
    <w:rsid w:val="2996455E"/>
    <w:rsid w:val="2B2A1B34"/>
    <w:rsid w:val="2F710A87"/>
    <w:rsid w:val="31F97D80"/>
    <w:rsid w:val="384714E9"/>
    <w:rsid w:val="3BD75940"/>
    <w:rsid w:val="3BF70E6F"/>
    <w:rsid w:val="3CB23005"/>
    <w:rsid w:val="3E953BEB"/>
    <w:rsid w:val="3ED33CB7"/>
    <w:rsid w:val="3F04713A"/>
    <w:rsid w:val="40925212"/>
    <w:rsid w:val="421765FD"/>
    <w:rsid w:val="439A3C7C"/>
    <w:rsid w:val="47F56027"/>
    <w:rsid w:val="4B5F5DA0"/>
    <w:rsid w:val="4C670088"/>
    <w:rsid w:val="52FA76D3"/>
    <w:rsid w:val="53815B0A"/>
    <w:rsid w:val="547A66A6"/>
    <w:rsid w:val="561519A2"/>
    <w:rsid w:val="56C102E0"/>
    <w:rsid w:val="5AA8591B"/>
    <w:rsid w:val="5FB94F87"/>
    <w:rsid w:val="5FE01AB3"/>
    <w:rsid w:val="613C3B05"/>
    <w:rsid w:val="62113B38"/>
    <w:rsid w:val="62DC6B6F"/>
    <w:rsid w:val="63794F47"/>
    <w:rsid w:val="65FC5AF0"/>
    <w:rsid w:val="69937E95"/>
    <w:rsid w:val="6A1C320B"/>
    <w:rsid w:val="72BF7C4E"/>
    <w:rsid w:val="75283951"/>
    <w:rsid w:val="76D175B8"/>
    <w:rsid w:val="7D02561F"/>
    <w:rsid w:val="7EEC2374"/>
    <w:rsid w:val="7F3F4DE0"/>
    <w:rsid w:val="7FC16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4082</Words>
  <Characters>4132</Characters>
  <Lines>0</Lines>
  <Paragraphs>0</Paragraphs>
  <TotalTime>27</TotalTime>
  <ScaleCrop>false</ScaleCrop>
  <LinksUpToDate>false</LinksUpToDate>
  <CharactersWithSpaces>4228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2023-03-25T04:18:00Z</dcterms:created>
  <dc:creator>PCQ</dc:creator>
  <cp:lastModifiedBy>随风而起</cp:lastModifiedBy>
  <cp:lastPrinted>2023-03-27T02:19:00Z</cp:lastPrinted>
  <dcterms:modified xsi:type="dcterms:W3CDTF">2024-09-10T08:55:32Z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3EF8B8CD454B4D93A8218D3C4A32A016_13</vt:lpwstr>
  </property>
</Properties>
</file>