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widowControl/>
        <w:shd w:val="clear" w:color="auto" w:fill="FFFFFF"/>
        <w:spacing w:beforeAutospacing="0" w:afterAutospacing="0" w:line="480" w:lineRule="atLeast"/>
        <w:jc w:val="both"/>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附件1</w:t>
      </w:r>
    </w:p>
    <w:p>
      <w:pPr>
        <w:pStyle w:val="7"/>
        <w:widowControl/>
        <w:shd w:val="clear" w:color="auto" w:fill="FFFFFF"/>
        <w:spacing w:beforeAutospacing="0" w:afterAutospacing="0" w:line="480" w:lineRule="atLeast"/>
        <w:jc w:val="center"/>
        <w:rPr>
          <w:rFonts w:ascii="黑体" w:hAnsi="黑体" w:eastAsia="黑体" w:cs="黑体"/>
          <w:color w:val="000000"/>
          <w:sz w:val="44"/>
          <w:szCs w:val="44"/>
          <w:shd w:val="clear" w:color="auto" w:fill="FFFFFF"/>
        </w:rPr>
      </w:pPr>
      <w:r>
        <w:rPr>
          <w:rFonts w:hint="eastAsia" w:ascii="黑体" w:hAnsi="黑体" w:eastAsia="黑体" w:cs="黑体"/>
          <w:color w:val="000000"/>
          <w:sz w:val="44"/>
          <w:szCs w:val="44"/>
          <w:shd w:val="clear" w:color="auto" w:fill="FFFFFF"/>
        </w:rPr>
        <w:t>2022年度部门整体支出绩效自评报告</w:t>
      </w:r>
    </w:p>
    <w:p>
      <w:pPr>
        <w:pStyle w:val="7"/>
        <w:widowControl/>
        <w:shd w:val="clear" w:color="auto" w:fill="FFFFFF"/>
        <w:spacing w:beforeAutospacing="0" w:afterAutospacing="0" w:line="480" w:lineRule="atLeast"/>
        <w:jc w:val="center"/>
        <w:rPr>
          <w:rFonts w:ascii="楷体" w:hAnsi="楷体" w:eastAsia="楷体" w:cs="楷体"/>
          <w:color w:val="000000"/>
          <w:sz w:val="32"/>
          <w:szCs w:val="32"/>
          <w:shd w:val="clear" w:color="auto" w:fill="FFFFFF"/>
        </w:rPr>
      </w:pPr>
      <w:r>
        <w:rPr>
          <w:rFonts w:hint="eastAsia" w:ascii="楷体" w:hAnsi="楷体" w:eastAsia="楷体" w:cs="楷体"/>
          <w:color w:val="000000"/>
          <w:sz w:val="32"/>
          <w:szCs w:val="32"/>
          <w:shd w:val="clear" w:color="auto" w:fill="FFFFFF"/>
        </w:rPr>
        <w:t>（绥宁县</w:t>
      </w:r>
      <w:r>
        <w:rPr>
          <w:rFonts w:hint="eastAsia" w:ascii="楷体" w:hAnsi="楷体" w:eastAsia="楷体" w:cs="楷体"/>
          <w:color w:val="000000"/>
          <w:sz w:val="32"/>
          <w:szCs w:val="32"/>
        </w:rPr>
        <w:t>民政局</w:t>
      </w:r>
      <w:r>
        <w:rPr>
          <w:rFonts w:hint="eastAsia" w:ascii="楷体" w:hAnsi="楷体" w:eastAsia="楷体" w:cs="楷体"/>
          <w:color w:val="000000"/>
          <w:sz w:val="32"/>
          <w:szCs w:val="32"/>
          <w:shd w:val="clear" w:color="auto" w:fill="FFFFFF"/>
        </w:rPr>
        <w:t>）</w:t>
      </w:r>
    </w:p>
    <w:p>
      <w:pPr>
        <w:pStyle w:val="7"/>
        <w:widowControl/>
        <w:shd w:val="clear" w:color="auto" w:fill="FFFFFF"/>
        <w:spacing w:beforeAutospacing="0" w:afterAutospacing="0" w:line="480" w:lineRule="atLeast"/>
        <w:jc w:val="center"/>
        <w:rPr>
          <w:rFonts w:ascii="黑体" w:hAnsi="黑体" w:eastAsia="黑体" w:cs="黑体"/>
          <w:color w:val="000000"/>
          <w:sz w:val="44"/>
          <w:szCs w:val="44"/>
          <w:shd w:val="clear" w:color="auto" w:fill="FFFFFF"/>
        </w:rPr>
      </w:pPr>
      <w:r>
        <w:rPr>
          <w:rFonts w:hint="eastAsia" w:ascii="楷体" w:hAnsi="楷体" w:eastAsia="楷体" w:cs="楷体"/>
          <w:color w:val="000000"/>
          <w:sz w:val="32"/>
          <w:szCs w:val="32"/>
          <w:shd w:val="clear" w:color="auto" w:fill="FFFFFF"/>
        </w:rPr>
        <w:t>2023年</w:t>
      </w:r>
      <w:r>
        <w:rPr>
          <w:rFonts w:hint="eastAsia" w:ascii="楷体" w:hAnsi="楷体" w:eastAsia="楷体" w:cs="楷体"/>
          <w:color w:val="000000"/>
          <w:sz w:val="32"/>
          <w:szCs w:val="32"/>
        </w:rPr>
        <w:t>3月24日</w:t>
      </w:r>
    </w:p>
    <w:p>
      <w:pPr>
        <w:pStyle w:val="7"/>
        <w:widowControl/>
        <w:shd w:val="clear" w:color="auto" w:fill="FFFFFF"/>
        <w:spacing w:beforeAutospacing="0" w:afterAutospacing="0" w:line="480" w:lineRule="atLeast"/>
        <w:jc w:val="center"/>
        <w:rPr>
          <w:rFonts w:ascii="仿宋" w:hAnsi="仿宋" w:eastAsia="仿宋" w:cs="仿宋"/>
          <w:color w:val="000000"/>
          <w:sz w:val="44"/>
          <w:szCs w:val="44"/>
        </w:rPr>
      </w:pPr>
    </w:p>
    <w:p>
      <w:pPr>
        <w:widowControl/>
        <w:ind w:firstLine="640" w:firstLineChars="200"/>
        <w:rPr>
          <w:rFonts w:ascii="仿宋" w:hAnsi="仿宋" w:eastAsia="仿宋" w:cs="仿宋"/>
          <w:color w:val="000000"/>
          <w:sz w:val="32"/>
          <w:szCs w:val="32"/>
        </w:rPr>
      </w:pPr>
      <w:r>
        <w:rPr>
          <w:rFonts w:hint="eastAsia" w:ascii="仿宋" w:hAnsi="仿宋" w:eastAsia="仿宋" w:cs="仿宋"/>
          <w:color w:val="000000"/>
          <w:kern w:val="0"/>
          <w:sz w:val="32"/>
          <w:szCs w:val="32"/>
        </w:rPr>
        <w:t>为进一步规范和加强预算资金管理，提高财政资金使用绩效，根据县财政局《关于开展2022年度财政支出绩效自评工作的通知》（绥财绩〔2023〕1号）相关要求，我部门对部门整体支出情况实施了绩效自评，现将自评情况报告如下：</w:t>
      </w:r>
    </w:p>
    <w:p>
      <w:pPr>
        <w:pStyle w:val="7"/>
        <w:widowControl/>
        <w:shd w:val="clear" w:color="auto" w:fill="FFFFFF"/>
        <w:spacing w:beforeAutospacing="0" w:afterAutospacing="0" w:line="480" w:lineRule="atLeast"/>
        <w:ind w:left="640"/>
        <w:rPr>
          <w:rFonts w:ascii="黑体" w:hAnsi="黑体" w:eastAsia="黑体" w:cs="黑体"/>
          <w:color w:val="000000"/>
          <w:sz w:val="32"/>
          <w:szCs w:val="32"/>
        </w:rPr>
      </w:pPr>
      <w:r>
        <w:rPr>
          <w:rFonts w:hint="eastAsia" w:ascii="黑体" w:hAnsi="黑体" w:eastAsia="黑体" w:cs="黑体"/>
          <w:color w:val="000000"/>
          <w:sz w:val="32"/>
          <w:szCs w:val="32"/>
          <w:shd w:val="clear" w:color="auto" w:fill="FFFFFF"/>
        </w:rPr>
        <w:t>一、部门基本情况</w:t>
      </w:r>
    </w:p>
    <w:p>
      <w:pPr>
        <w:pStyle w:val="7"/>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（一）部门职能职责</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（1）贯彻执行国家有关民政工作的法律、法规和方针政策；拟定全县民政事业发展规划和年度工作计划；拟定民政工作法规、规章和政策，并组织实施和监督检查。</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（2）负责社会团体的登记、管理和监督工作，监督社会活动，查处社团组织的违法行为和未经登记而以社团名义开展活动的非法组织。</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（3）负责民办非企业单位的登记、管理和监督工作，查处民办非企业单位的违法行为和未经注册登记的民办非企业单位。</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（4）建立和实施城乡居民最低生活保障制度；负责社会救济工作，指导城乡特困人员供养和敬老院建设。</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（5）指导城乡基层政权建设和基层群众自治组织建设；指导村（居）民委员会民主选举、民主决策、民主管理和民主监督工作；指导乡镇政务公开工作及村务公开工作。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（6）主管社区建设工作，负责社区工作及社区建设方针政策的贯彻与实施。</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（7）主管婚姻登记管理和收养登记工作；办理涉港、澳婚姻登记。</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（8）主管地名管理和行政区划工作；负责全县村以上行政建制的设立、撤销、更名和行政区域变更的审核报批工作；负责村以上行政区划名称及其他名的命名、更名的审核报批工作。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（9）负责勘界工作，承办边界争议调处事务及边界管理。</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（10）负责社会福利工作，推动社会福利事业社会化；承担老年人、孤儿等特殊困难群体权益保护的行政管理工作。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（11）负责全县殡葬改革工作。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（12）主管流浪乞讨人员收容遣送工作。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（13）负责社会福利彩票发行工作，管理县级福利资金，监督指导全县福利资金的管理使用。</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（14）负责全县民政事业的计划、财务、统计工作；指导、监督全县民政事业费和各种资金的筹集使用与管理。</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（15）承担全县养老服务体系建设及老年人福利补助工作。</w:t>
      </w:r>
    </w:p>
    <w:p>
      <w:pPr>
        <w:autoSpaceDN w:val="0"/>
        <w:ind w:firstLine="640" w:firstLineChars="200"/>
        <w:rPr>
          <w:rFonts w:ascii="仿宋" w:hAnsi="仿宋" w:eastAsia="仿宋" w:cs="仿宋"/>
          <w:color w:val="232323"/>
          <w:sz w:val="32"/>
          <w:szCs w:val="32"/>
        </w:rPr>
      </w:pPr>
      <w:r>
        <w:rPr>
          <w:rFonts w:hint="eastAsia" w:ascii="仿宋" w:hAnsi="仿宋" w:eastAsia="仿宋" w:cs="仿宋"/>
          <w:color w:val="232323"/>
          <w:sz w:val="32"/>
          <w:szCs w:val="32"/>
        </w:rPr>
        <w:t>（16）承办革命老区工作</w:t>
      </w:r>
    </w:p>
    <w:p>
      <w:pPr>
        <w:autoSpaceDN w:val="0"/>
        <w:ind w:firstLine="640" w:firstLineChars="200"/>
        <w:rPr>
          <w:rFonts w:ascii="仿宋" w:hAnsi="仿宋" w:eastAsia="仿宋"/>
          <w:color w:val="010101"/>
          <w:sz w:val="32"/>
          <w:szCs w:val="32"/>
        </w:rPr>
      </w:pPr>
      <w:r>
        <w:rPr>
          <w:rFonts w:hint="eastAsia" w:ascii="仿宋" w:hAnsi="仿宋" w:eastAsia="仿宋" w:cs="仿宋"/>
          <w:color w:val="232323"/>
          <w:sz w:val="32"/>
          <w:szCs w:val="32"/>
        </w:rPr>
        <w:t>（17）承办县人民政府和上级民政部门交办的其他事项。</w:t>
      </w:r>
    </w:p>
    <w:p>
      <w:pPr>
        <w:pStyle w:val="7"/>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（二）机构设置情况</w:t>
      </w:r>
    </w:p>
    <w:p>
      <w:pPr>
        <w:pStyle w:val="7"/>
        <w:widowControl/>
        <w:shd w:val="clear" w:color="auto" w:fill="FFFFFF"/>
        <w:spacing w:beforeAutospacing="0" w:afterAutospacing="0" w:line="480" w:lineRule="atLeast"/>
        <w:ind w:firstLine="640" w:firstLineChars="200"/>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2022年末，我部门内设股室8个，所属事业单位5个。</w:t>
      </w:r>
    </w:p>
    <w:p>
      <w:pPr>
        <w:pStyle w:val="7"/>
        <w:widowControl/>
        <w:shd w:val="clear" w:color="auto" w:fill="FFFFFF"/>
        <w:spacing w:beforeAutospacing="0" w:afterAutospacing="0" w:line="480" w:lineRule="atLeast"/>
        <w:rPr>
          <w:rFonts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内设股室分别是：</w:t>
      </w:r>
      <w:r>
        <w:rPr>
          <w:rFonts w:hint="eastAsia" w:ascii="仿宋_GB2312" w:hAnsi="仿宋" w:eastAsia="仿宋_GB2312"/>
          <w:sz w:val="32"/>
          <w:szCs w:val="32"/>
        </w:rPr>
        <w:t>办公室、计划财务股、行政审批股（社会组织管理办公室）、儿童福利股、社会救助股、社会事务股、养老服务股、基层政权和区划地名股</w:t>
      </w:r>
      <w:r>
        <w:rPr>
          <w:rFonts w:hint="eastAsia" w:ascii="仿宋_GB2312" w:hAnsi="仿宋_GB2312" w:eastAsia="仿宋_GB2312" w:cs="仿宋_GB2312"/>
          <w:color w:val="000000"/>
          <w:sz w:val="31"/>
          <w:szCs w:val="31"/>
        </w:rPr>
        <w:t>。</w:t>
      </w:r>
    </w:p>
    <w:p>
      <w:pPr>
        <w:pStyle w:val="7"/>
        <w:widowControl/>
        <w:shd w:val="clear" w:color="auto" w:fill="FFFFFF"/>
        <w:spacing w:beforeAutospacing="0" w:afterAutospacing="0" w:line="480" w:lineRule="atLeast"/>
        <w:ind w:firstLine="640" w:firstLineChars="200"/>
        <w:rPr>
          <w:rFonts w:ascii="Arial" w:hAnsi="Arial" w:eastAsia="楷体" w:cs="Arial"/>
          <w:b/>
          <w:bCs/>
          <w:color w:val="000000"/>
          <w:sz w:val="32"/>
          <w:szCs w:val="32"/>
          <w:shd w:val="clear" w:color="auto" w:fill="FFFFFF"/>
        </w:rPr>
      </w:pPr>
      <w:r>
        <w:rPr>
          <w:rFonts w:hint="eastAsia" w:ascii="仿宋" w:hAnsi="仿宋" w:eastAsia="仿宋" w:cs="仿宋"/>
          <w:color w:val="000000"/>
          <w:sz w:val="32"/>
          <w:szCs w:val="32"/>
          <w:shd w:val="clear" w:color="auto" w:fill="FFFFFF"/>
        </w:rPr>
        <w:t>所属事业单位分别是：</w:t>
      </w:r>
      <w:r>
        <w:rPr>
          <w:rFonts w:hint="eastAsia" w:ascii="仿宋_GB2312" w:hAnsi="仿宋" w:eastAsia="仿宋_GB2312"/>
          <w:sz w:val="32"/>
          <w:szCs w:val="32"/>
        </w:rPr>
        <w:t>县低收入家庭认定中心、县革命老根据地发展指导中心、县社会救助事务中心、县社会养老服务中心、县福利彩票管理站</w:t>
      </w:r>
      <w:r>
        <w:rPr>
          <w:rFonts w:hint="eastAsia" w:ascii="仿宋_GB2312" w:hAnsi="仿宋_GB2312" w:eastAsia="仿宋_GB2312" w:cs="仿宋_GB2312"/>
          <w:color w:val="000000"/>
          <w:sz w:val="31"/>
          <w:szCs w:val="31"/>
        </w:rPr>
        <w:t>。</w:t>
      </w:r>
    </w:p>
    <w:p>
      <w:pPr>
        <w:pStyle w:val="7"/>
        <w:shd w:val="clear" w:color="auto" w:fill="FFFFFF"/>
        <w:spacing w:beforeAutospacing="0" w:afterAutospacing="0" w:line="480" w:lineRule="atLeast"/>
        <w:ind w:left="641"/>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（三）人员编制情况</w:t>
      </w:r>
    </w:p>
    <w:p>
      <w:pPr>
        <w:ind w:firstLine="640" w:firstLineChars="200"/>
        <w:rPr>
          <w:rFonts w:ascii="仿宋" w:hAnsi="仿宋" w:eastAsia="仿宋"/>
          <w:sz w:val="32"/>
          <w:szCs w:val="32"/>
        </w:rPr>
      </w:pPr>
      <w:r>
        <w:rPr>
          <w:rFonts w:hint="eastAsia" w:ascii="仿宋" w:hAnsi="仿宋" w:eastAsia="仿宋" w:cs="仿宋"/>
          <w:sz w:val="32"/>
          <w:szCs w:val="32"/>
        </w:rPr>
        <w:t>2022年本单位年末实有人数42人，其中在职人员42人,总人数与上年无变化。</w:t>
      </w:r>
    </w:p>
    <w:p>
      <w:pPr>
        <w:pStyle w:val="7"/>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二、一般公共预算支出情况</w:t>
      </w:r>
    </w:p>
    <w:p>
      <w:pPr>
        <w:pStyle w:val="7"/>
        <w:widowControl/>
        <w:shd w:val="clear" w:color="auto" w:fill="FFFFFF"/>
        <w:spacing w:beforeAutospacing="0" w:afterAutospacing="0" w:line="480" w:lineRule="atLeast"/>
        <w:ind w:left="640"/>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（一）基本支出情况</w:t>
      </w:r>
    </w:p>
    <w:p>
      <w:pPr>
        <w:pBdr>
          <w:top w:val="none" w:color="auto" w:sz="0" w:space="1"/>
          <w:bottom w:val="none" w:color="auto" w:sz="0" w:space="1"/>
          <w:right w:val="none" w:color="auto" w:sz="0" w:space="4"/>
        </w:pBdr>
        <w:snapToGrid w:val="0"/>
        <w:spacing w:line="586" w:lineRule="exact"/>
        <w:ind w:firstLine="640" w:firstLineChars="200"/>
        <w:rPr>
          <w:rFonts w:eastAsia="仿宋_GB2312"/>
          <w:color w:val="0C0C0C"/>
          <w:sz w:val="32"/>
          <w:szCs w:val="32"/>
        </w:rPr>
      </w:pPr>
      <w:r>
        <w:rPr>
          <w:rFonts w:eastAsia="仿宋_GB2312"/>
          <w:color w:val="0C0C0C"/>
          <w:sz w:val="32"/>
          <w:szCs w:val="32"/>
        </w:rPr>
        <w:t>202</w:t>
      </w:r>
      <w:r>
        <w:rPr>
          <w:rFonts w:hint="eastAsia" w:eastAsia="仿宋_GB2312"/>
          <w:color w:val="0C0C0C"/>
          <w:sz w:val="32"/>
          <w:szCs w:val="32"/>
        </w:rPr>
        <w:t>2</w:t>
      </w:r>
      <w:r>
        <w:rPr>
          <w:rFonts w:eastAsia="仿宋_GB2312"/>
          <w:color w:val="0C0C0C"/>
          <w:sz w:val="32"/>
          <w:szCs w:val="32"/>
        </w:rPr>
        <w:t>年基本支出共计</w:t>
      </w:r>
      <w:r>
        <w:rPr>
          <w:rFonts w:hint="eastAsia" w:ascii="仿宋_GB2312" w:hAnsi="仿宋_GB2312" w:eastAsia="仿宋_GB2312" w:cs="仿宋_GB2312"/>
          <w:color w:val="000000"/>
          <w:kern w:val="0"/>
          <w:sz w:val="31"/>
          <w:szCs w:val="31"/>
        </w:rPr>
        <w:t>1015.49</w:t>
      </w:r>
      <w:r>
        <w:rPr>
          <w:rFonts w:eastAsia="仿宋_GB2312"/>
          <w:color w:val="0C0C0C"/>
          <w:sz w:val="32"/>
          <w:szCs w:val="32"/>
        </w:rPr>
        <w:t>万元</w:t>
      </w:r>
      <w:r>
        <w:rPr>
          <w:rFonts w:hint="eastAsia" w:eastAsia="仿宋_GB2312"/>
          <w:color w:val="0C0C0C"/>
          <w:sz w:val="32"/>
          <w:szCs w:val="32"/>
        </w:rPr>
        <w:t>，其中</w:t>
      </w:r>
      <w:r>
        <w:rPr>
          <w:rFonts w:eastAsia="仿宋_GB2312"/>
          <w:color w:val="0C0C0C"/>
          <w:sz w:val="32"/>
          <w:szCs w:val="32"/>
        </w:rPr>
        <w:t>人员经费</w:t>
      </w:r>
      <w:r>
        <w:rPr>
          <w:rFonts w:hint="eastAsia" w:eastAsia="仿宋_GB2312"/>
          <w:color w:val="0C0C0C"/>
          <w:sz w:val="32"/>
          <w:szCs w:val="32"/>
        </w:rPr>
        <w:t>849.3</w:t>
      </w:r>
      <w:r>
        <w:rPr>
          <w:rFonts w:eastAsia="仿宋_GB2312"/>
          <w:color w:val="0C0C0C"/>
          <w:sz w:val="32"/>
          <w:szCs w:val="32"/>
        </w:rPr>
        <w:t>万元</w:t>
      </w:r>
      <w:r>
        <w:rPr>
          <w:rFonts w:hint="eastAsia" w:eastAsia="仿宋_GB2312"/>
          <w:color w:val="0C0C0C"/>
          <w:sz w:val="32"/>
          <w:szCs w:val="32"/>
        </w:rPr>
        <w:t>，公用</w:t>
      </w:r>
      <w:r>
        <w:rPr>
          <w:rFonts w:eastAsia="仿宋_GB2312"/>
          <w:color w:val="0C0C0C"/>
          <w:sz w:val="32"/>
          <w:szCs w:val="32"/>
        </w:rPr>
        <w:t>经费</w:t>
      </w:r>
      <w:r>
        <w:rPr>
          <w:rFonts w:hint="eastAsia" w:eastAsia="仿宋_GB2312"/>
          <w:color w:val="0C0C0C"/>
          <w:sz w:val="32"/>
          <w:szCs w:val="32"/>
        </w:rPr>
        <w:t>166.19</w:t>
      </w:r>
      <w:r>
        <w:rPr>
          <w:rFonts w:eastAsia="仿宋_GB2312"/>
          <w:color w:val="0C0C0C"/>
          <w:sz w:val="32"/>
          <w:szCs w:val="32"/>
        </w:rPr>
        <w:t>万元</w:t>
      </w:r>
      <w:r>
        <w:rPr>
          <w:rFonts w:hint="eastAsia" w:eastAsia="仿宋_GB2312"/>
          <w:color w:val="0C0C0C"/>
          <w:sz w:val="32"/>
          <w:szCs w:val="32"/>
        </w:rPr>
        <w:t>。</w:t>
      </w:r>
    </w:p>
    <w:p>
      <w:pPr>
        <w:pBdr>
          <w:top w:val="none" w:color="auto" w:sz="0" w:space="1"/>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hint="eastAsia" w:ascii="仿宋" w:hAnsi="仿宋" w:eastAsia="仿宋" w:cs="仿宋"/>
          <w:b/>
          <w:bCs/>
          <w:color w:val="0C0C0C"/>
          <w:sz w:val="32"/>
          <w:szCs w:val="32"/>
        </w:rPr>
        <w:t>1.人员经费</w:t>
      </w:r>
      <w:r>
        <w:rPr>
          <w:rFonts w:hint="eastAsia" w:eastAsia="仿宋_GB2312"/>
          <w:b/>
          <w:bCs/>
          <w:color w:val="0C0C0C"/>
          <w:sz w:val="32"/>
          <w:szCs w:val="32"/>
        </w:rPr>
        <w:t>849.3</w:t>
      </w:r>
      <w:r>
        <w:rPr>
          <w:rFonts w:hint="eastAsia" w:ascii="仿宋" w:hAnsi="仿宋" w:eastAsia="仿宋" w:cs="仿宋"/>
          <w:b/>
          <w:bCs/>
          <w:color w:val="0C0C0C"/>
          <w:sz w:val="32"/>
          <w:szCs w:val="32"/>
        </w:rPr>
        <w:t>万元。</w:t>
      </w:r>
      <w:r>
        <w:rPr>
          <w:rFonts w:eastAsia="仿宋_GB2312"/>
          <w:color w:val="0C0C0C"/>
          <w:sz w:val="32"/>
          <w:szCs w:val="32"/>
        </w:rPr>
        <w:t>主要用于在职人员工资津补贴、奖金、离休费、社保缴费、住房公积金缴费、老干医疗费、抚恤金等。人员经费支出严格按照相关政策和标准列支。</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eastAsia="仿宋_GB2312"/>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w:t>
      </w:r>
      <w:r>
        <w:rPr>
          <w:rFonts w:ascii="仿宋" w:hAnsi="仿宋" w:eastAsia="仿宋" w:cs="仿宋"/>
          <w:b/>
          <w:bCs/>
          <w:color w:val="0C0C0C"/>
          <w:sz w:val="32"/>
          <w:szCs w:val="32"/>
        </w:rPr>
        <w:t>公用经费</w:t>
      </w:r>
      <w:r>
        <w:rPr>
          <w:rFonts w:hint="eastAsia" w:eastAsia="仿宋_GB2312"/>
          <w:b/>
          <w:bCs/>
          <w:color w:val="0C0C0C"/>
          <w:sz w:val="32"/>
          <w:szCs w:val="32"/>
        </w:rPr>
        <w:t>166.19</w:t>
      </w:r>
      <w:r>
        <w:rPr>
          <w:rFonts w:ascii="仿宋" w:hAnsi="仿宋" w:eastAsia="仿宋" w:cs="仿宋"/>
          <w:b/>
          <w:bCs/>
          <w:color w:val="0C0C0C"/>
          <w:sz w:val="32"/>
          <w:szCs w:val="32"/>
        </w:rPr>
        <w:t>万元。</w:t>
      </w:r>
      <w:r>
        <w:rPr>
          <w:rFonts w:eastAsia="仿宋_GB2312"/>
          <w:color w:val="0C0C0C"/>
          <w:sz w:val="32"/>
          <w:szCs w:val="32"/>
        </w:rPr>
        <w:t>主要用于为保障基本运行而发生的办公费、印刷费、邮电费、水费、电费、物业管理费、取暖费、维修费、差旅费等。公用经费支出严格执行部门预算，厉行节约，控制运行成本。</w:t>
      </w:r>
    </w:p>
    <w:p>
      <w:pPr>
        <w:pStyle w:val="7"/>
        <w:widowControl/>
        <w:shd w:val="clear" w:color="auto" w:fill="FFFFFF"/>
        <w:spacing w:beforeAutospacing="0" w:afterAutospacing="0" w:line="480" w:lineRule="atLeast"/>
        <w:ind w:left="640"/>
        <w:jc w:val="both"/>
        <w:rPr>
          <w:rFonts w:ascii="楷体" w:hAnsi="楷体" w:eastAsia="楷体" w:cs="楷体"/>
          <w:b/>
          <w:bCs/>
          <w:color w:val="000000"/>
          <w:sz w:val="32"/>
          <w:szCs w:val="32"/>
          <w:shd w:val="clear" w:color="auto" w:fill="FFFFFF"/>
        </w:rPr>
      </w:pPr>
      <w:r>
        <w:rPr>
          <w:rFonts w:hint="eastAsia" w:ascii="楷体" w:hAnsi="楷体" w:eastAsia="楷体" w:cs="楷体"/>
          <w:b/>
          <w:bCs/>
          <w:color w:val="000000"/>
          <w:sz w:val="32"/>
          <w:szCs w:val="32"/>
          <w:shd w:val="clear" w:color="auto" w:fill="FFFFFF"/>
        </w:rPr>
        <w:t>（二）项目支出情况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hint="eastAsia" w:ascii="仿宋" w:hAnsi="仿宋" w:eastAsia="仿宋" w:cs="仿宋"/>
          <w:color w:val="0C0C0C"/>
          <w:sz w:val="32"/>
          <w:szCs w:val="32"/>
        </w:rPr>
        <w:t>2022年项目支出共计</w:t>
      </w:r>
      <w:r>
        <w:rPr>
          <w:rFonts w:hint="eastAsia" w:ascii="仿宋" w:hAnsi="仿宋" w:eastAsia="仿宋" w:cs="仿宋"/>
          <w:color w:val="000000"/>
          <w:kern w:val="0"/>
          <w:sz w:val="32"/>
          <w:szCs w:val="32"/>
        </w:rPr>
        <w:t>15332.27</w:t>
      </w:r>
      <w:r>
        <w:rPr>
          <w:rFonts w:hint="eastAsia" w:ascii="仿宋" w:hAnsi="仿宋" w:eastAsia="仿宋" w:cs="仿宋"/>
          <w:color w:val="0C0C0C"/>
          <w:sz w:val="32"/>
          <w:szCs w:val="32"/>
        </w:rPr>
        <w:t>万元，其中业务工作经费</w:t>
      </w:r>
      <w:r>
        <w:rPr>
          <w:rFonts w:hint="eastAsia" w:ascii="仿宋" w:hAnsi="仿宋" w:eastAsia="仿宋" w:cs="仿宋"/>
          <w:color w:val="000000"/>
          <w:kern w:val="0"/>
          <w:sz w:val="32"/>
          <w:szCs w:val="32"/>
        </w:rPr>
        <w:t>221.66</w:t>
      </w:r>
      <w:r>
        <w:rPr>
          <w:rFonts w:hint="eastAsia" w:ascii="仿宋" w:hAnsi="仿宋" w:eastAsia="仿宋" w:cs="仿宋"/>
          <w:color w:val="0C0C0C"/>
          <w:sz w:val="32"/>
          <w:szCs w:val="32"/>
        </w:rPr>
        <w:t>万元，运行维护经费</w:t>
      </w:r>
      <w:r>
        <w:rPr>
          <w:rFonts w:hint="eastAsia" w:ascii="仿宋" w:hAnsi="仿宋" w:eastAsia="仿宋" w:cs="仿宋"/>
          <w:color w:val="000000"/>
          <w:kern w:val="0"/>
          <w:sz w:val="32"/>
          <w:szCs w:val="32"/>
        </w:rPr>
        <w:t>0</w:t>
      </w:r>
      <w:r>
        <w:rPr>
          <w:rFonts w:hint="eastAsia" w:ascii="仿宋" w:hAnsi="仿宋" w:eastAsia="仿宋" w:cs="仿宋"/>
          <w:color w:val="0C0C0C"/>
          <w:sz w:val="32"/>
          <w:szCs w:val="32"/>
        </w:rPr>
        <w:t>元，专项资金</w:t>
      </w:r>
      <w:r>
        <w:rPr>
          <w:rFonts w:hint="eastAsia" w:ascii="仿宋" w:hAnsi="仿宋" w:eastAsia="仿宋" w:cs="仿宋"/>
          <w:color w:val="000000"/>
          <w:kern w:val="0"/>
          <w:sz w:val="32"/>
          <w:szCs w:val="32"/>
        </w:rPr>
        <w:t>15110.61</w:t>
      </w:r>
      <w:r>
        <w:rPr>
          <w:rFonts w:hint="eastAsia" w:ascii="仿宋" w:hAnsi="仿宋" w:eastAsia="仿宋" w:cs="仿宋"/>
          <w:color w:val="0C0C0C"/>
          <w:sz w:val="32"/>
          <w:szCs w:val="32"/>
        </w:rPr>
        <w:t>万元。</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1</w:t>
      </w:r>
      <w:r>
        <w:rPr>
          <w:rFonts w:hint="eastAsia" w:ascii="仿宋" w:hAnsi="仿宋" w:eastAsia="仿宋" w:cs="仿宋"/>
          <w:b/>
          <w:bCs/>
          <w:color w:val="0C0C0C"/>
          <w:sz w:val="32"/>
          <w:szCs w:val="32"/>
        </w:rPr>
        <w:t>.</w:t>
      </w:r>
      <w:r>
        <w:rPr>
          <w:rFonts w:ascii="仿宋" w:hAnsi="仿宋" w:eastAsia="仿宋" w:cs="仿宋"/>
          <w:b/>
          <w:bCs/>
          <w:color w:val="0C0C0C"/>
          <w:sz w:val="32"/>
          <w:szCs w:val="32"/>
        </w:rPr>
        <w:t>业务工作经费</w:t>
      </w:r>
      <w:r>
        <w:rPr>
          <w:rFonts w:hint="eastAsia" w:ascii="仿宋" w:hAnsi="仿宋" w:eastAsia="仿宋" w:cs="仿宋"/>
          <w:b/>
          <w:bCs/>
          <w:color w:val="0C0C0C"/>
          <w:sz w:val="32"/>
          <w:szCs w:val="32"/>
        </w:rPr>
        <w:t>221.66</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r>
        <w:rPr>
          <w:rFonts w:ascii="仿宋" w:hAnsi="仿宋" w:eastAsia="仿宋" w:cs="仿宋"/>
          <w:color w:val="0C0C0C"/>
          <w:sz w:val="32"/>
          <w:szCs w:val="32"/>
        </w:rPr>
        <w:t>主要用于</w:t>
      </w:r>
      <w:r>
        <w:rPr>
          <w:rFonts w:hint="eastAsia" w:ascii="仿宋" w:hAnsi="仿宋" w:eastAsia="仿宋" w:cs="仿宋"/>
          <w:color w:val="0C0C0C"/>
          <w:sz w:val="32"/>
          <w:szCs w:val="32"/>
        </w:rPr>
        <w:t>殡仪馆（陵园）建设项目委托业务支出以及政府购买社工服务支出</w:t>
      </w:r>
      <w:r>
        <w:rPr>
          <w:rFonts w:ascii="仿宋" w:hAnsi="仿宋" w:eastAsia="仿宋" w:cs="仿宋"/>
          <w:color w:val="0C0C0C"/>
          <w:sz w:val="32"/>
          <w:szCs w:val="32"/>
        </w:rPr>
        <w:t>等方面。</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ascii="仿宋" w:hAnsi="仿宋" w:eastAsia="仿宋" w:cs="仿宋"/>
          <w:b/>
          <w:bCs/>
          <w:color w:val="0C0C0C"/>
          <w:sz w:val="32"/>
          <w:szCs w:val="32"/>
        </w:rPr>
        <w:t>2</w:t>
      </w:r>
      <w:r>
        <w:rPr>
          <w:rFonts w:hint="eastAsia" w:ascii="仿宋" w:hAnsi="仿宋" w:eastAsia="仿宋" w:cs="仿宋"/>
          <w:b/>
          <w:bCs/>
          <w:color w:val="0C0C0C"/>
          <w:sz w:val="32"/>
          <w:szCs w:val="32"/>
        </w:rPr>
        <w:t>.运行维护</w:t>
      </w:r>
      <w:r>
        <w:rPr>
          <w:rFonts w:ascii="仿宋" w:hAnsi="仿宋" w:eastAsia="仿宋" w:cs="仿宋"/>
          <w:b/>
          <w:bCs/>
          <w:color w:val="0C0C0C"/>
          <w:sz w:val="32"/>
          <w:szCs w:val="32"/>
        </w:rPr>
        <w:t>经费</w:t>
      </w:r>
      <w:r>
        <w:rPr>
          <w:rFonts w:hint="eastAsia" w:ascii="仿宋" w:hAnsi="仿宋" w:eastAsia="仿宋" w:cs="仿宋"/>
          <w:b/>
          <w:bCs/>
          <w:color w:val="0C0C0C"/>
          <w:sz w:val="32"/>
          <w:szCs w:val="32"/>
        </w:rPr>
        <w:t>0</w:t>
      </w:r>
      <w:r>
        <w:rPr>
          <w:rFonts w:ascii="仿宋" w:hAnsi="仿宋" w:eastAsia="仿宋" w:cs="仿宋"/>
          <w:b/>
          <w:bCs/>
          <w:color w:val="0C0C0C"/>
          <w:sz w:val="32"/>
          <w:szCs w:val="32"/>
        </w:rPr>
        <w:t>万元</w:t>
      </w:r>
      <w:r>
        <w:rPr>
          <w:rFonts w:hint="eastAsia" w:ascii="仿宋" w:hAnsi="仿宋" w:eastAsia="仿宋" w:cs="仿宋"/>
          <w:b/>
          <w:bCs/>
          <w:color w:val="0C0C0C"/>
          <w:sz w:val="32"/>
          <w:szCs w:val="32"/>
        </w:rPr>
        <w:t>。</w:t>
      </w:r>
    </w:p>
    <w:p>
      <w:pPr>
        <w:pBdr>
          <w:top w:val="none" w:color="auto" w:sz="0" w:space="1"/>
          <w:left w:val="none" w:color="auto" w:sz="0" w:space="4"/>
          <w:bottom w:val="none" w:color="auto" w:sz="0" w:space="1"/>
          <w:right w:val="none" w:color="auto" w:sz="0" w:space="4"/>
        </w:pBdr>
        <w:snapToGrid w:val="0"/>
        <w:spacing w:line="586" w:lineRule="exact"/>
        <w:ind w:firstLine="643" w:firstLineChars="200"/>
        <w:rPr>
          <w:rFonts w:ascii="仿宋" w:hAnsi="仿宋" w:eastAsia="仿宋" w:cs="仿宋"/>
          <w:color w:val="0C0C0C"/>
          <w:sz w:val="32"/>
          <w:szCs w:val="32"/>
        </w:rPr>
      </w:pPr>
      <w:r>
        <w:rPr>
          <w:rFonts w:hint="eastAsia" w:ascii="仿宋" w:hAnsi="仿宋" w:eastAsia="仿宋" w:cs="仿宋"/>
          <w:b/>
          <w:bCs/>
          <w:color w:val="0C0C0C"/>
          <w:sz w:val="32"/>
          <w:szCs w:val="32"/>
        </w:rPr>
        <w:t>3.上级专项资金15110.61万</w:t>
      </w:r>
      <w:r>
        <w:rPr>
          <w:rFonts w:ascii="仿宋" w:hAnsi="仿宋" w:eastAsia="仿宋" w:cs="仿宋"/>
          <w:b/>
          <w:bCs/>
          <w:color w:val="0C0C0C"/>
          <w:sz w:val="32"/>
          <w:szCs w:val="32"/>
        </w:rPr>
        <w:t>元</w:t>
      </w:r>
      <w:r>
        <w:rPr>
          <w:rFonts w:hint="eastAsia" w:ascii="仿宋" w:hAnsi="仿宋" w:eastAsia="仿宋" w:cs="仿宋"/>
          <w:b/>
          <w:bCs/>
          <w:color w:val="0C0C0C"/>
          <w:sz w:val="32"/>
          <w:szCs w:val="32"/>
        </w:rPr>
        <w:t>。</w:t>
      </w:r>
      <w:r>
        <w:rPr>
          <w:rFonts w:hint="eastAsia" w:ascii="仿宋" w:hAnsi="仿宋" w:eastAsia="仿宋" w:cs="仿宋"/>
          <w:color w:val="0C0C0C"/>
          <w:sz w:val="32"/>
          <w:szCs w:val="32"/>
        </w:rPr>
        <w:t>其中困难群众救助等民生资金8092.65万元，</w:t>
      </w:r>
      <w:r>
        <w:rPr>
          <w:rFonts w:ascii="仿宋" w:hAnsi="仿宋" w:eastAsia="仿宋" w:cs="仿宋"/>
          <w:color w:val="0C0C0C"/>
          <w:sz w:val="32"/>
          <w:szCs w:val="32"/>
        </w:rPr>
        <w:t>主要用于</w:t>
      </w:r>
      <w:r>
        <w:rPr>
          <w:rFonts w:hint="eastAsia" w:ascii="仿宋" w:hAnsi="仿宋" w:eastAsia="仿宋" w:cs="仿宋"/>
          <w:color w:val="0C0C0C"/>
          <w:sz w:val="32"/>
          <w:szCs w:val="32"/>
        </w:rPr>
        <w:t>低保、特困人员救助供养、临时救助、流浪乞讨人员救助（含农村留守儿童、困境儿童、流浪乞讨儿童的应急处置、救助帮扶、监护支持、精神关爱</w:t>
      </w:r>
      <w:r>
        <w:rPr>
          <w:rFonts w:ascii="仿宋" w:hAnsi="仿宋" w:eastAsia="仿宋" w:cs="仿宋"/>
          <w:color w:val="0C0C0C"/>
          <w:sz w:val="32"/>
          <w:szCs w:val="32"/>
        </w:rPr>
        <w:t>等</w:t>
      </w:r>
      <w:r>
        <w:rPr>
          <w:rFonts w:hint="eastAsia" w:ascii="仿宋" w:hAnsi="仿宋" w:eastAsia="仿宋" w:cs="仿宋"/>
          <w:color w:val="0C0C0C"/>
          <w:sz w:val="32"/>
          <w:szCs w:val="32"/>
        </w:rPr>
        <w:t>未成年人社会保护支出和残疾人两项补贴发放</w:t>
      </w:r>
      <w:r>
        <w:rPr>
          <w:rFonts w:ascii="仿宋" w:hAnsi="仿宋" w:eastAsia="仿宋" w:cs="仿宋"/>
          <w:color w:val="0C0C0C"/>
          <w:sz w:val="32"/>
          <w:szCs w:val="32"/>
        </w:rPr>
        <w:t>方面</w:t>
      </w:r>
      <w:r>
        <w:rPr>
          <w:rFonts w:hint="eastAsia" w:ascii="仿宋" w:hAnsi="仿宋" w:eastAsia="仿宋" w:cs="仿宋"/>
          <w:color w:val="0C0C0C"/>
          <w:sz w:val="32"/>
          <w:szCs w:val="32"/>
        </w:rPr>
        <w:t>；殡仪馆建设专项资金7017.96万元，</w:t>
      </w:r>
      <w:r>
        <w:rPr>
          <w:rFonts w:ascii="仿宋" w:hAnsi="仿宋" w:eastAsia="仿宋" w:cs="仿宋"/>
          <w:color w:val="0C0C0C"/>
          <w:sz w:val="32"/>
          <w:szCs w:val="32"/>
        </w:rPr>
        <w:t>主要用于</w:t>
      </w:r>
      <w:r>
        <w:rPr>
          <w:rFonts w:hint="eastAsia" w:ascii="仿宋" w:hAnsi="仿宋" w:eastAsia="仿宋" w:cs="仿宋"/>
          <w:color w:val="0C0C0C"/>
          <w:sz w:val="32"/>
          <w:szCs w:val="32"/>
        </w:rPr>
        <w:t>殡仪馆（陵园）建设项目前期征地拆迁及主体工程建设支出</w:t>
      </w:r>
      <w:r>
        <w:rPr>
          <w:rFonts w:ascii="仿宋" w:hAnsi="仿宋" w:eastAsia="仿宋" w:cs="仿宋"/>
          <w:color w:val="0C0C0C"/>
          <w:sz w:val="32"/>
          <w:szCs w:val="32"/>
        </w:rPr>
        <w:t>等方面</w:t>
      </w:r>
      <w:r>
        <w:rPr>
          <w:rFonts w:hint="eastAsia" w:ascii="仿宋" w:hAnsi="仿宋" w:eastAsia="仿宋" w:cs="仿宋"/>
          <w:color w:val="0C0C0C"/>
          <w:sz w:val="32"/>
          <w:szCs w:val="32"/>
        </w:rPr>
        <w:t>。</w:t>
      </w:r>
    </w:p>
    <w:p>
      <w:pPr>
        <w:pStyle w:val="7"/>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三、政府性基金预算支出情况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2年度政府性基金预算支出4439.11万元。</w:t>
      </w:r>
    </w:p>
    <w:p>
      <w:pPr>
        <w:pStyle w:val="7"/>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国有资本经营预算支出情况</w:t>
      </w:r>
    </w:p>
    <w:p>
      <w:pPr>
        <w:pBdr>
          <w:top w:val="none" w:color="auto" w:sz="0" w:space="1"/>
          <w:left w:val="none" w:color="auto" w:sz="0" w:space="4"/>
          <w:bottom w:val="none" w:color="auto" w:sz="0" w:space="1"/>
          <w:right w:val="none" w:color="auto" w:sz="0" w:space="4"/>
        </w:pBdr>
        <w:snapToGrid w:val="0"/>
        <w:spacing w:line="586" w:lineRule="exact"/>
        <w:ind w:firstLine="640" w:firstLineChars="200"/>
        <w:rPr>
          <w:rFonts w:ascii="仿宋" w:hAnsi="仿宋" w:eastAsia="仿宋" w:cs="仿宋"/>
          <w:color w:val="0C0C0C"/>
          <w:sz w:val="32"/>
          <w:szCs w:val="32"/>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年度无国有资本经营预算支出。</w:t>
      </w:r>
    </w:p>
    <w:p>
      <w:pPr>
        <w:pStyle w:val="7"/>
        <w:widowControl/>
        <w:numPr>
          <w:ilvl w:val="0"/>
          <w:numId w:val="1"/>
        </w:numPr>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社会保险基金预算支出情况</w:t>
      </w:r>
    </w:p>
    <w:p>
      <w:pPr>
        <w:widowControl/>
        <w:ind w:firstLine="640" w:firstLineChars="200"/>
        <w:jc w:val="left"/>
        <w:rPr>
          <w:rFonts w:ascii="黑体" w:hAnsi="黑体" w:eastAsia="黑体" w:cs="黑体"/>
          <w:color w:val="000000"/>
          <w:sz w:val="32"/>
          <w:szCs w:val="32"/>
          <w:shd w:val="clear" w:color="auto" w:fill="FFFFFF"/>
        </w:rPr>
      </w:pPr>
      <w:r>
        <w:rPr>
          <w:rFonts w:ascii="仿宋" w:hAnsi="仿宋" w:eastAsia="仿宋" w:cs="仿宋"/>
          <w:color w:val="0C0C0C"/>
          <w:sz w:val="32"/>
          <w:szCs w:val="32"/>
        </w:rPr>
        <w:t>202</w:t>
      </w:r>
      <w:r>
        <w:rPr>
          <w:rFonts w:hint="eastAsia" w:ascii="仿宋" w:hAnsi="仿宋" w:eastAsia="仿宋" w:cs="仿宋"/>
          <w:color w:val="0C0C0C"/>
          <w:sz w:val="32"/>
          <w:szCs w:val="32"/>
        </w:rPr>
        <w:t>2</w:t>
      </w:r>
      <w:r>
        <w:rPr>
          <w:rFonts w:ascii="仿宋" w:hAnsi="仿宋" w:eastAsia="仿宋" w:cs="仿宋"/>
          <w:color w:val="0C0C0C"/>
          <w:sz w:val="32"/>
          <w:szCs w:val="32"/>
        </w:rPr>
        <w:t>年度无社会保险基金预算支出。</w:t>
      </w:r>
    </w:p>
    <w:p>
      <w:pPr>
        <w:pStyle w:val="7"/>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六、部门整体支出绩效情况</w:t>
      </w:r>
    </w:p>
    <w:p>
      <w:pPr>
        <w:pStyle w:val="7"/>
        <w:widowControl/>
        <w:shd w:val="clear" w:color="auto" w:fill="FFFFFF"/>
        <w:spacing w:beforeAutospacing="0" w:afterAutospacing="0" w:line="480" w:lineRule="atLeast"/>
        <w:ind w:firstLine="645"/>
        <w:jc w:val="both"/>
        <w:rPr>
          <w:rFonts w:ascii="仿宋" w:hAnsi="仿宋" w:eastAsia="仿宋" w:cs="仿宋"/>
          <w:color w:val="0C0C0C"/>
          <w:kern w:val="2"/>
          <w:sz w:val="32"/>
          <w:szCs w:val="32"/>
        </w:rPr>
      </w:pPr>
      <w:r>
        <w:rPr>
          <w:rFonts w:hint="eastAsia" w:ascii="仿宋" w:hAnsi="仿宋" w:eastAsia="仿宋" w:cs="仿宋"/>
          <w:color w:val="0C0C0C"/>
          <w:kern w:val="2"/>
          <w:sz w:val="32"/>
          <w:szCs w:val="32"/>
        </w:rPr>
        <w:t>2022年，在县委、县政府的领导下，坚持依法行政、执法为民，稳中求进，改革创新，积极作为，突出抓改革强监管促发展，各方面工作稳步推进。根据部门整体支出绩效自评评分（详见附件2），得分</w:t>
      </w:r>
      <w:r>
        <w:rPr>
          <w:rFonts w:hint="eastAsia" w:ascii="仿宋" w:hAnsi="仿宋" w:eastAsia="仿宋" w:cs="仿宋"/>
          <w:color w:val="0C0C0C"/>
          <w:sz w:val="32"/>
          <w:szCs w:val="32"/>
        </w:rPr>
        <w:t>98</w:t>
      </w:r>
      <w:r>
        <w:rPr>
          <w:rFonts w:hint="eastAsia" w:ascii="仿宋" w:hAnsi="仿宋" w:eastAsia="仿宋" w:cs="仿宋"/>
          <w:color w:val="0C0C0C"/>
          <w:kern w:val="2"/>
          <w:sz w:val="32"/>
          <w:szCs w:val="32"/>
        </w:rPr>
        <w:t>分，部门整体支出绩效为“良”。主要绩效如下：</w:t>
      </w:r>
    </w:p>
    <w:p>
      <w:pPr>
        <w:pStyle w:val="7"/>
        <w:widowControl/>
        <w:shd w:val="clear" w:color="auto" w:fill="FFFFFF"/>
        <w:spacing w:beforeAutospacing="0" w:afterAutospacing="0" w:line="480" w:lineRule="atLeast"/>
        <w:ind w:firstLine="643" w:firstLineChars="200"/>
        <w:rPr>
          <w:rFonts w:ascii="仿宋" w:hAnsi="仿宋" w:eastAsia="仿宋" w:cs="仿宋"/>
          <w:color w:val="000000"/>
          <w:sz w:val="32"/>
          <w:szCs w:val="32"/>
          <w:shd w:val="clear" w:color="auto" w:fill="FFFFFF"/>
        </w:rPr>
      </w:pPr>
      <w:r>
        <w:rPr>
          <w:rFonts w:hint="eastAsia" w:ascii="楷体" w:hAnsi="楷体" w:eastAsia="楷体" w:cs="楷体"/>
          <w:b/>
          <w:bCs/>
          <w:color w:val="000000"/>
          <w:sz w:val="32"/>
          <w:szCs w:val="32"/>
          <w:shd w:val="clear" w:color="auto" w:fill="FFFFFF"/>
        </w:rPr>
        <w:t>成绩一</w:t>
      </w:r>
      <w:r>
        <w:rPr>
          <w:rFonts w:hint="eastAsia" w:ascii="仿宋" w:hAnsi="仿宋" w:eastAsia="仿宋" w:cs="仿宋"/>
          <w:b/>
          <w:color w:val="000000"/>
          <w:sz w:val="32"/>
          <w:szCs w:val="32"/>
          <w:shd w:val="clear" w:color="auto" w:fill="FFFFFF"/>
        </w:rPr>
        <w:t>：重点民生保障到位。</w:t>
      </w:r>
    </w:p>
    <w:p>
      <w:pPr>
        <w:ind w:firstLine="643" w:firstLineChars="200"/>
        <w:rPr>
          <w:rFonts w:ascii="仿宋" w:hAnsi="仿宋" w:eastAsia="仿宋" w:cs="仿宋"/>
          <w:sz w:val="32"/>
          <w:szCs w:val="32"/>
        </w:rPr>
      </w:pPr>
      <w:r>
        <w:rPr>
          <w:rFonts w:hint="eastAsia" w:ascii="黑体" w:hAnsi="黑体" w:eastAsia="黑体" w:cs="黑体"/>
          <w:b/>
          <w:bCs/>
          <w:sz w:val="32"/>
          <w:szCs w:val="32"/>
        </w:rPr>
        <w:t>1.</w:t>
      </w:r>
      <w:r>
        <w:rPr>
          <w:rFonts w:hint="eastAsia" w:ascii="仿宋" w:hAnsi="仿宋" w:eastAsia="仿宋" w:cs="仿宋"/>
          <w:b/>
          <w:bCs/>
          <w:sz w:val="32"/>
          <w:szCs w:val="32"/>
        </w:rPr>
        <w:t>完成城乡低保提标。</w:t>
      </w:r>
      <w:r>
        <w:rPr>
          <w:rFonts w:hint="eastAsia" w:ascii="仿宋" w:hAnsi="仿宋" w:eastAsia="仿宋" w:cs="仿宋"/>
          <w:sz w:val="32"/>
          <w:szCs w:val="32"/>
        </w:rPr>
        <w:t>根据省市文件要求，</w:t>
      </w:r>
      <w:r>
        <w:rPr>
          <w:rStyle w:val="16"/>
          <w:rFonts w:hint="eastAsia" w:ascii="仿宋" w:hAnsi="仿宋" w:eastAsia="仿宋" w:cs="仿宋"/>
          <w:sz w:val="32"/>
          <w:szCs w:val="32"/>
        </w:rPr>
        <w:t>2022年1月，</w:t>
      </w:r>
      <w:r>
        <w:rPr>
          <w:rStyle w:val="17"/>
          <w:rFonts w:hint="eastAsia" w:ascii="仿宋" w:hAnsi="仿宋" w:eastAsia="仿宋" w:cs="仿宋"/>
          <w:sz w:val="32"/>
          <w:szCs w:val="32"/>
        </w:rPr>
        <w:t>我县</w:t>
      </w:r>
      <w:r>
        <w:rPr>
          <w:rStyle w:val="16"/>
          <w:rFonts w:hint="eastAsia" w:ascii="仿宋" w:hAnsi="仿宋" w:eastAsia="仿宋" w:cs="仿宋"/>
          <w:sz w:val="32"/>
          <w:szCs w:val="32"/>
        </w:rPr>
        <w:t>农村最低生活保障指导标准提高到4620元/年，城市最低生活保障指导标准提高到600元/月。</w:t>
      </w:r>
      <w:r>
        <w:rPr>
          <w:rFonts w:hint="eastAsia" w:ascii="仿宋" w:hAnsi="仿宋" w:eastAsia="仿宋" w:cs="仿宋"/>
          <w:sz w:val="32"/>
          <w:szCs w:val="32"/>
        </w:rPr>
        <w:t>我县共有农村低保对象7825户14245人，城市低保对象1054户1438人。1-12月共发放农村低保金4176.6005万元,发放城市低保金755.8582万元。</w:t>
      </w:r>
    </w:p>
    <w:p>
      <w:pPr>
        <w:ind w:firstLine="602" w:firstLineChars="200"/>
        <w:rPr>
          <w:rFonts w:ascii="仿宋" w:hAnsi="仿宋" w:eastAsia="仿宋" w:cs="仿宋"/>
          <w:sz w:val="32"/>
          <w:szCs w:val="32"/>
        </w:rPr>
      </w:pPr>
      <w:r>
        <w:rPr>
          <w:rFonts w:hint="eastAsia" w:ascii="仿宋" w:hAnsi="仿宋" w:eastAsia="仿宋" w:cs="仿宋"/>
          <w:b/>
          <w:bCs/>
          <w:color w:val="000000"/>
          <w:sz w:val="30"/>
          <w:szCs w:val="30"/>
        </w:rPr>
        <w:t>2.完成残疾人“两项补贴”提标。</w:t>
      </w:r>
      <w:r>
        <w:rPr>
          <w:rFonts w:hint="eastAsia" w:ascii="仿宋" w:hAnsi="仿宋" w:eastAsia="仿宋" w:cs="仿宋"/>
          <w:sz w:val="32"/>
          <w:szCs w:val="32"/>
        </w:rPr>
        <w:t>根据省市文件要求，我县残疾人“两项补贴”从2022年率先1月开始提标至75元/月。县民政局每年年前提前与</w:t>
      </w:r>
      <w:r>
        <w:rPr>
          <w:rFonts w:hint="eastAsia" w:ascii="仿宋" w:hAnsi="仿宋" w:eastAsia="仿宋" w:cs="仿宋"/>
          <w:spacing w:val="-6"/>
          <w:sz w:val="32"/>
          <w:szCs w:val="32"/>
        </w:rPr>
        <w:t>县财政部门衔接，落实残疾人两项补贴县级财政配套资金。</w:t>
      </w:r>
      <w:r>
        <w:rPr>
          <w:rFonts w:hint="eastAsia" w:ascii="仿宋" w:hAnsi="仿宋" w:eastAsia="仿宋" w:cs="仿宋"/>
          <w:sz w:val="32"/>
          <w:szCs w:val="32"/>
        </w:rPr>
        <w:t>2022年1-12月，我县累计发放困难残疾人生活补贴66323人次，发放金额497.4225万元;发放重度残疾人护理补贴58840人次，发放金额441.3万元。</w:t>
      </w:r>
    </w:p>
    <w:p>
      <w:pPr>
        <w:pStyle w:val="8"/>
        <w:ind w:left="0" w:leftChars="0" w:firstLine="619" w:firstLineChars="200"/>
        <w:rPr>
          <w:rFonts w:ascii="仿宋" w:hAnsi="仿宋" w:eastAsia="仿宋" w:cs="仿宋"/>
          <w:spacing w:val="-6"/>
          <w:sz w:val="32"/>
          <w:szCs w:val="32"/>
        </w:rPr>
      </w:pPr>
      <w:r>
        <w:rPr>
          <w:rFonts w:hint="eastAsia" w:ascii="仿宋" w:hAnsi="仿宋" w:eastAsia="仿宋" w:cs="仿宋"/>
          <w:b/>
          <w:bCs/>
          <w:spacing w:val="-6"/>
          <w:sz w:val="32"/>
          <w:szCs w:val="32"/>
        </w:rPr>
        <w:t>3.老年人服务保障。</w:t>
      </w:r>
      <w:r>
        <w:rPr>
          <w:rFonts w:hint="eastAsia" w:ascii="仿宋" w:hAnsi="仿宋" w:eastAsia="仿宋" w:cs="仿宋"/>
          <w:spacing w:val="-6"/>
          <w:sz w:val="32"/>
          <w:szCs w:val="32"/>
        </w:rPr>
        <w:t>一是特困供养保障情况。截止2022年12月，全县共有特困供养人员1340人，其中：农村特困供养1308人（分散896人、集中412人）、城市特困供养32人（分散27人、集中5人）；全县共有失能半失能（失智）特困人员316人，其中已集中供养156人，集中供养率为49%。今年共救助特困对象14745人次，发放特困供养金799.2102万元。二是高龄生活补贴工作情况。90岁以上老年人989人，其中百岁老人17人。今年共补贴为高龄补贴2827人次，补贴金额为82.62万元；今年百岁老人共发放53人次，补贴金额为7.4万元;三是居家基本养老服务开展情况。2022年委托2家养老服务公司为全县17个乡镇指定的养老服务对象开展上门服务，今年实际服务对象4067人次，每人每月服务费用50元。实际服务费用为61.005万元；四是老年人居家适老化改造情况。2022年全县定点关峡乡、长铺子乡、寨市乡、东山乡、河口乡共5个乡，每个乡改造10户，共改造50户，困难家庭老年人居家提供住房无障碍、智能化、安全、整洁等适老化改造。平均每户改造费用为5000元，使用资金25万元。</w:t>
      </w:r>
    </w:p>
    <w:p>
      <w:pPr>
        <w:ind w:firstLine="619" w:firstLineChars="200"/>
        <w:rPr>
          <w:rStyle w:val="17"/>
          <w:rFonts w:ascii="仿宋" w:hAnsi="仿宋" w:eastAsia="仿宋" w:cs="仿宋"/>
          <w:bCs/>
          <w:color w:val="000000"/>
          <w:sz w:val="32"/>
          <w:szCs w:val="32"/>
        </w:rPr>
      </w:pPr>
      <w:r>
        <w:rPr>
          <w:rFonts w:hint="eastAsia" w:ascii="仿宋" w:hAnsi="仿宋" w:eastAsia="仿宋" w:cs="仿宋"/>
          <w:b/>
          <w:bCs/>
          <w:color w:val="000000"/>
          <w:spacing w:val="-6"/>
          <w:sz w:val="32"/>
          <w:szCs w:val="32"/>
        </w:rPr>
        <w:t>4.儿童福利保障。</w:t>
      </w:r>
      <w:r>
        <w:rPr>
          <w:rFonts w:hint="eastAsia" w:ascii="仿宋" w:hAnsi="仿宋" w:eastAsia="仿宋" w:cs="仿宋"/>
          <w:sz w:val="32"/>
          <w:szCs w:val="32"/>
        </w:rPr>
        <w:t>我县有孤儿14人，共发放孤儿生活补助资金168446元。事实无人抚养儿童142人，共发放事实无人抚养儿童生活补贴资金929544元</w:t>
      </w:r>
      <w:r>
        <w:rPr>
          <w:rFonts w:hint="eastAsia" w:ascii="仿宋" w:hAnsi="仿宋" w:eastAsia="仿宋" w:cs="仿宋_GB2312"/>
          <w:color w:val="000000"/>
          <w:sz w:val="32"/>
          <w:szCs w:val="32"/>
        </w:rPr>
        <w:t>。</w:t>
      </w:r>
      <w:r>
        <w:rPr>
          <w:rStyle w:val="17"/>
          <w:rFonts w:hint="eastAsia" w:ascii="仿宋" w:hAnsi="仿宋" w:eastAsia="仿宋" w:cs="仿宋"/>
          <w:bCs/>
          <w:color w:val="000000"/>
          <w:sz w:val="32"/>
          <w:szCs w:val="32"/>
        </w:rPr>
        <w:t>做到“应纳尽纳”。严格落实非监护人委托照护责任，全县重新签订年度委托照护协议46份，100%签订到位。</w:t>
      </w:r>
    </w:p>
    <w:p>
      <w:pPr>
        <w:pStyle w:val="18"/>
        <w:spacing w:line="580" w:lineRule="exact"/>
        <w:ind w:firstLine="618"/>
        <w:rPr>
          <w:rStyle w:val="16"/>
          <w:rFonts w:ascii="仿宋" w:hAnsi="仿宋" w:eastAsia="仿宋" w:cs="仿宋"/>
          <w:color w:val="000000"/>
          <w:sz w:val="32"/>
          <w:szCs w:val="32"/>
        </w:rPr>
      </w:pPr>
      <w:r>
        <w:rPr>
          <w:rFonts w:hint="eastAsia" w:ascii="仿宋" w:hAnsi="仿宋" w:eastAsia="仿宋" w:cs="仿宋"/>
          <w:b/>
          <w:bCs/>
          <w:color w:val="000000"/>
          <w:spacing w:val="-6"/>
          <w:sz w:val="32"/>
          <w:szCs w:val="32"/>
        </w:rPr>
        <w:t>5.临时救助。</w:t>
      </w:r>
      <w:r>
        <w:rPr>
          <w:rFonts w:hint="eastAsia" w:ascii="仿宋" w:hAnsi="仿宋" w:eastAsia="仿宋" w:cs="仿宋"/>
          <w:color w:val="000000"/>
          <w:sz w:val="32"/>
          <w:szCs w:val="32"/>
        </w:rPr>
        <w:t>今年年初《绥宁县人民政府办公室关于进一步完善临时救助制度的通知》（绥政办函〔2022〕28号），规范</w:t>
      </w:r>
      <w:r>
        <w:rPr>
          <w:rStyle w:val="16"/>
          <w:rFonts w:hint="eastAsia" w:ascii="仿宋" w:hAnsi="仿宋" w:eastAsia="仿宋" w:cs="仿宋"/>
          <w:color w:val="000000"/>
          <w:sz w:val="32"/>
          <w:szCs w:val="32"/>
        </w:rPr>
        <w:t>完善了县、乡临时救助制度。</w:t>
      </w:r>
      <w:r>
        <w:rPr>
          <w:rFonts w:hint="eastAsia" w:ascii="仿宋" w:hAnsi="仿宋" w:eastAsia="仿宋" w:cs="仿宋"/>
          <w:color w:val="000000"/>
          <w:sz w:val="32"/>
          <w:szCs w:val="32"/>
        </w:rPr>
        <w:t>有效解决了救助时效性不强、救助对象不精准、救助程序不规范、救助水平偏低或偏高等问题。</w:t>
      </w:r>
      <w:r>
        <w:rPr>
          <w:rFonts w:hint="eastAsia" w:ascii="仿宋" w:hAnsi="仿宋" w:eastAsia="仿宋" w:cs="仿宋"/>
          <w:sz w:val="32"/>
          <w:szCs w:val="32"/>
        </w:rPr>
        <w:t>1-11月份，临时救助共发放 467.1125万元，救助6321人次。</w:t>
      </w:r>
    </w:p>
    <w:p>
      <w:pPr>
        <w:spacing w:line="560" w:lineRule="exact"/>
        <w:ind w:firstLine="643" w:firstLineChars="200"/>
        <w:rPr>
          <w:color w:val="000000"/>
        </w:rPr>
      </w:pPr>
      <w:r>
        <w:rPr>
          <w:rFonts w:hint="eastAsia" w:ascii="楷体" w:hAnsi="楷体" w:eastAsia="楷体" w:cs="楷体"/>
          <w:b/>
          <w:bCs/>
          <w:color w:val="000000"/>
          <w:sz w:val="32"/>
          <w:szCs w:val="32"/>
        </w:rPr>
        <w:t>成绩二：重点民生建设项目殡仪馆建设。</w:t>
      </w:r>
      <w:r>
        <w:rPr>
          <w:rFonts w:hint="eastAsia" w:ascii="仿宋" w:hAnsi="仿宋" w:eastAsia="仿宋"/>
          <w:color w:val="000000"/>
          <w:sz w:val="32"/>
          <w:szCs w:val="32"/>
        </w:rPr>
        <w:t xml:space="preserve">该项目为市重点建设项目，于2020年10月30日动工建设，合同工程造价为6943.497583万元（建设资金来源为社会事业专项债券资金），目前已累计完成工程总投资额6500万元，占工程投资总额的93.65%。该项目由于施工进度快、质量好、安全措施到位、资料齐全和管理规范，被市里推荐为邵阳市迎国检项目。  </w:t>
      </w:r>
    </w:p>
    <w:p>
      <w:pPr>
        <w:ind w:firstLine="643" w:firstLineChars="200"/>
        <w:rPr>
          <w:rFonts w:ascii="仿宋" w:hAnsi="仿宋" w:eastAsia="仿宋" w:cs="仿宋"/>
          <w:sz w:val="32"/>
          <w:szCs w:val="32"/>
        </w:rPr>
      </w:pPr>
      <w:r>
        <w:rPr>
          <w:rFonts w:hint="eastAsia" w:ascii="楷体" w:hAnsi="楷体" w:eastAsia="楷体" w:cs="楷体"/>
          <w:b/>
          <w:bCs/>
          <w:color w:val="000000"/>
          <w:sz w:val="32"/>
          <w:szCs w:val="32"/>
        </w:rPr>
        <w:t>成绩三：狠抓未成年人保护工作。</w:t>
      </w:r>
      <w:r>
        <w:rPr>
          <w:rFonts w:hint="eastAsia" w:ascii="仿宋" w:hAnsi="仿宋" w:eastAsia="仿宋" w:cs="仿宋"/>
          <w:color w:val="000000"/>
          <w:sz w:val="32"/>
          <w:szCs w:val="32"/>
        </w:rPr>
        <w:t>在积极作为，切实履行好牵头主体责任。</w:t>
      </w:r>
      <w:r>
        <w:rPr>
          <w:rFonts w:hint="eastAsia" w:ascii="仿宋" w:hAnsi="仿宋" w:eastAsia="仿宋" w:cs="仿宋"/>
          <w:bCs/>
          <w:color w:val="000000"/>
          <w:sz w:val="32"/>
          <w:szCs w:val="32"/>
        </w:rPr>
        <w:t>一是加强成员单位调度。</w:t>
      </w:r>
      <w:r>
        <w:rPr>
          <w:rFonts w:hint="eastAsia" w:ascii="仿宋" w:hAnsi="仿宋" w:eastAsia="仿宋" w:cs="仿宋"/>
          <w:color w:val="000000"/>
          <w:sz w:val="32"/>
          <w:szCs w:val="32"/>
        </w:rPr>
        <w:t>督导各成员单位按照未成年人保护工作分解职责各司其职，压实保护责任，严格落实保护职责，做好季度工作分解，要求各成员单位严格按照各辖区管理职责落实好打击整治性侵未成年人违法犯罪工作。</w:t>
      </w:r>
      <w:r>
        <w:rPr>
          <w:rFonts w:hint="eastAsia" w:ascii="仿宋" w:hAnsi="仿宋" w:eastAsia="仿宋" w:cs="仿宋"/>
          <w:bCs/>
          <w:color w:val="000000"/>
          <w:sz w:val="32"/>
          <w:szCs w:val="32"/>
        </w:rPr>
        <w:t>二是重视行业查询落实</w:t>
      </w:r>
      <w:r>
        <w:rPr>
          <w:rFonts w:hint="eastAsia" w:ascii="仿宋" w:hAnsi="仿宋" w:eastAsia="仿宋" w:cs="仿宋"/>
          <w:b/>
          <w:color w:val="000000"/>
          <w:sz w:val="32"/>
          <w:szCs w:val="32"/>
        </w:rPr>
        <w:t>。</w:t>
      </w:r>
      <w:r>
        <w:rPr>
          <w:rFonts w:hint="eastAsia" w:ascii="仿宋" w:hAnsi="仿宋" w:eastAsia="仿宋" w:cs="仿宋"/>
          <w:bCs/>
          <w:color w:val="000000"/>
          <w:sz w:val="32"/>
          <w:szCs w:val="32"/>
        </w:rPr>
        <w:t>7月</w:t>
      </w:r>
      <w:r>
        <w:rPr>
          <w:rFonts w:hint="eastAsia" w:ascii="仿宋" w:hAnsi="仿宋" w:eastAsia="仿宋" w:cs="仿宋"/>
          <w:color w:val="000000"/>
          <w:sz w:val="32"/>
          <w:szCs w:val="32"/>
        </w:rPr>
        <w:t>完成了民政系统从县局到乡镇、村（居）及民政社会组织相关密切接触未成年人从业人员278人的犯罪记录查询工作。8月开始督促教育局、卫健局、人社局、市场监督局、县妇联、团县委等6家主体责任单位对从业人员6210人的查询落实。</w:t>
      </w:r>
      <w:r>
        <w:rPr>
          <w:rFonts w:hint="eastAsia" w:ascii="仿宋" w:hAnsi="仿宋" w:eastAsia="仿宋" w:cs="仿宋"/>
          <w:bCs/>
          <w:color w:val="000000"/>
          <w:sz w:val="32"/>
          <w:szCs w:val="32"/>
        </w:rPr>
        <w:t>三是</w:t>
      </w:r>
      <w:r>
        <w:rPr>
          <w:rFonts w:hint="eastAsia" w:ascii="仿宋" w:hAnsi="仿宋" w:eastAsia="仿宋" w:cs="仿宋"/>
          <w:color w:val="000000"/>
          <w:sz w:val="32"/>
          <w:szCs w:val="32"/>
        </w:rPr>
        <w:t>狠抓能力提升。平常注重对乡镇从业人员加强未成年人保护相关政策宣传，5月召集部分乡镇分管领导和民政主任做了强制报告学习，9月召集全县民政分管领导、民政主任和235个行政村（社区）的237名儿童主任进行了业务培训。四是强化抓政策宣传。3-9月，督促全县各乡镇对侵害未成年人案件强制报告制度落实中开展培训111场次，各种入户、入校及张</w:t>
      </w:r>
      <w:r>
        <w:rPr>
          <w:rFonts w:hint="eastAsia" w:ascii="仿宋" w:hAnsi="仿宋" w:eastAsia="仿宋" w:cs="仿宋"/>
          <w:sz w:val="32"/>
          <w:szCs w:val="32"/>
        </w:rPr>
        <w:t>贴标语宣传174场次，防溺水宣讲172次。五是压实责任。与46名非法定监护人监护的儿童照护人签订协议率100%，并督促各乡镇落实好四类特殊儿童的排查走访，摸清底数，建好各类儿童台账和“三位一体”保护台账，同时建立性侵未成年人案件台账和专项工作台账，从严从细压实工作责任。</w:t>
      </w:r>
      <w:r>
        <w:rPr>
          <w:rFonts w:hint="eastAsia" w:ascii="仿宋" w:hAnsi="仿宋" w:eastAsia="仿宋" w:cs="仿宋"/>
          <w:bCs/>
          <w:sz w:val="32"/>
          <w:szCs w:val="32"/>
        </w:rPr>
        <w:t>五是重视参与犯罪倒查。</w:t>
      </w:r>
      <w:r>
        <w:rPr>
          <w:rFonts w:hint="eastAsia" w:ascii="仿宋" w:hAnsi="仿宋" w:eastAsia="仿宋" w:cs="仿宋"/>
          <w:sz w:val="32"/>
          <w:szCs w:val="32"/>
        </w:rPr>
        <w:t>根据市委政法委有关要求，我县全面梳理并评查了十八大、十九大以来强奸、猥亵、拐卖、侮辱等侵害未成年人案件，全面澄清底数，为确保案件质量，我们县成立了以政法、纪检、法院、检察、公安、司法、民政、妇联等为成员单位的打击整治性侵未成年人违法犯罪倒查工作专班，我们积极参与打击整治性侵未成年人违法犯罪倒查工作，严防我县在此类案件中出现有案不立，压案不查、有罪不究等问题案件，确保案件处理到位。</w:t>
      </w:r>
    </w:p>
    <w:p>
      <w:pPr>
        <w:pStyle w:val="22"/>
        <w:ind w:firstLine="643"/>
        <w:rPr>
          <w:rFonts w:ascii="仿宋" w:hAnsi="仿宋" w:eastAsia="仿宋" w:cs="仿宋"/>
          <w:szCs w:val="32"/>
        </w:rPr>
      </w:pPr>
      <w:r>
        <w:rPr>
          <w:rFonts w:hint="eastAsia" w:ascii="楷体" w:hAnsi="楷体" w:eastAsia="楷体" w:cs="楷体"/>
          <w:b/>
          <w:color w:val="000000"/>
          <w:kern w:val="2"/>
          <w:szCs w:val="32"/>
        </w:rPr>
        <w:t>成绩四：慈善福利事业健康发展。</w:t>
      </w:r>
      <w:r>
        <w:rPr>
          <w:rFonts w:hint="eastAsia" w:ascii="仿宋" w:hAnsi="仿宋" w:eastAsia="仿宋" w:cs="仿宋"/>
          <w:b/>
          <w:bCs/>
          <w:szCs w:val="32"/>
        </w:rPr>
        <w:t>一是</w:t>
      </w:r>
      <w:r>
        <w:rPr>
          <w:rFonts w:hint="eastAsia" w:ascii="仿宋" w:hAnsi="仿宋" w:eastAsia="仿宋" w:cs="仿宋"/>
          <w:szCs w:val="32"/>
        </w:rPr>
        <w:t>开展“迎新春送温暖春风行动”，慰问资金达639.54万元，范围囊括了社会各方面、各行业的困难对象，方案周全，程序合法合规，慰问对象10659户。二是开展了济困类救助活动。通过“慈善超市”发挥临时救助平台作用，向特困户和一些重病重残临时性出现困难的家庭免费发放大米、食用油等生活物质，2022年救助1572人次，共发放物资10万元；发放临时救助资金13.8万元，救助困难户130来户。</w:t>
      </w:r>
      <w:r>
        <w:rPr>
          <w:rFonts w:hint="eastAsia" w:ascii="仿宋" w:hAnsi="仿宋" w:eastAsia="仿宋" w:cs="仿宋"/>
          <w:b/>
          <w:bCs/>
          <w:szCs w:val="32"/>
        </w:rPr>
        <w:t>三是</w:t>
      </w:r>
      <w:r>
        <w:rPr>
          <w:rFonts w:hint="eastAsia" w:ascii="仿宋" w:hAnsi="仿宋" w:eastAsia="仿宋" w:cs="仿宋"/>
          <w:szCs w:val="32"/>
        </w:rPr>
        <w:t>开展了助学和助医活动，发放助学助医资金60万元，慈善会助学138名学生共24万，助医105人共计21万，衣恋阳光班助学活动持续开展，2022年15万元助学款已拨付到位，救助高中阶段困难学子50名。在县委、县政府高度重视下，领导干部纷纷带头，绥宁籍乡贤、县内外企业及企业家、县内外各界人士积极响应、踊跃捐资207.2816万元助学金，并已全部发放到位</w:t>
      </w:r>
      <w:r>
        <w:rPr>
          <w:rFonts w:hint="eastAsia" w:ascii="仿宋" w:hAnsi="仿宋" w:eastAsia="仿宋" w:cs="仿宋"/>
          <w:bCs/>
          <w:szCs w:val="32"/>
        </w:rPr>
        <w:t>。</w:t>
      </w:r>
      <w:r>
        <w:rPr>
          <w:rFonts w:hint="eastAsia" w:ascii="仿宋" w:hAnsi="仿宋" w:eastAsia="仿宋" w:cs="仿宋"/>
          <w:b/>
          <w:bCs/>
          <w:szCs w:val="32"/>
        </w:rPr>
        <w:t>四是</w:t>
      </w:r>
      <w:r>
        <w:rPr>
          <w:rFonts w:hint="eastAsia" w:ascii="仿宋" w:hAnsi="仿宋" w:eastAsia="仿宋" w:cs="仿宋"/>
          <w:szCs w:val="32"/>
        </w:rPr>
        <w:t>完成第三届慈善换届。5月31日顺利召开慈善会第三届换届选举大会，圆满完成换届工作，选举产生了会长1名、副会长5名、秘书长1名、理事21名，发展了会员76名。新一届慈善会搭建乡贤平台，将助力乡村振兴。</w:t>
      </w:r>
      <w:r>
        <w:rPr>
          <w:rFonts w:hint="eastAsia" w:ascii="仿宋" w:hAnsi="仿宋" w:eastAsia="仿宋" w:cs="仿宋"/>
          <w:b/>
          <w:bCs/>
          <w:szCs w:val="32"/>
        </w:rPr>
        <w:t>五是</w:t>
      </w:r>
      <w:r>
        <w:rPr>
          <w:rFonts w:hint="eastAsia" w:ascii="仿宋" w:hAnsi="仿宋" w:eastAsia="仿宋" w:cs="仿宋"/>
          <w:szCs w:val="32"/>
        </w:rPr>
        <w:t>倡议社会力量助力疫情防控。截止11月13日，县慈善会已接收社会捐赠现金及物资20.596万元。参与成立县疫情防控指挥部物质捐赠组，接受14个社会爱心单位和个人捐赠现金及物资25.1060元，并已全部发放到位。</w:t>
      </w:r>
      <w:r>
        <w:rPr>
          <w:rFonts w:hint="eastAsia" w:ascii="仿宋" w:hAnsi="仿宋" w:eastAsia="仿宋" w:cs="仿宋"/>
          <w:b/>
          <w:bCs/>
          <w:szCs w:val="32"/>
        </w:rPr>
        <w:t>六是</w:t>
      </w:r>
      <w:r>
        <w:rPr>
          <w:rFonts w:hint="eastAsia" w:ascii="仿宋" w:hAnsi="仿宋" w:eastAsia="仿宋" w:cs="仿宋"/>
          <w:szCs w:val="32"/>
        </w:rPr>
        <w:t>向中华儿慈会健康行专项基金申请成立“绥宁县困境婴幼儿营养改善”项目，为我县117名</w:t>
      </w:r>
      <w:r>
        <w:rPr>
          <w:rFonts w:hint="eastAsia" w:ascii="仿宋" w:hAnsi="仿宋" w:eastAsia="仿宋" w:cs="仿宋"/>
          <w:kern w:val="2"/>
          <w:szCs w:val="32"/>
        </w:rPr>
        <w:t>原建档立卡贫困家庭6-36月母乳喂养不足的婴儿捐赠奶粉，</w:t>
      </w:r>
      <w:r>
        <w:rPr>
          <w:rFonts w:hint="eastAsia" w:ascii="仿宋" w:hAnsi="仿宋" w:eastAsia="仿宋" w:cs="仿宋"/>
          <w:szCs w:val="32"/>
        </w:rPr>
        <w:t>每月免费提供一桶奶粉，另外已针对我县17个乡镇普惠发放1258桶奶粉，共价值50.0684万元。</w:t>
      </w:r>
    </w:p>
    <w:p>
      <w:pPr>
        <w:pStyle w:val="21"/>
        <w:ind w:firstLine="643"/>
        <w:rPr>
          <w:rFonts w:ascii="楷体" w:hAnsi="楷体" w:eastAsia="楷体" w:cs="楷体"/>
          <w:b/>
          <w:color w:val="000000"/>
          <w:sz w:val="32"/>
          <w:szCs w:val="32"/>
        </w:rPr>
      </w:pPr>
      <w:r>
        <w:rPr>
          <w:rFonts w:hint="eastAsia" w:ascii="楷体" w:hAnsi="楷体" w:eastAsia="楷体" w:cs="楷体"/>
          <w:b/>
          <w:color w:val="000000"/>
          <w:sz w:val="32"/>
          <w:szCs w:val="32"/>
        </w:rPr>
        <w:t>成绩五：乡村治理</w:t>
      </w:r>
    </w:p>
    <w:p>
      <w:pPr>
        <w:pStyle w:val="21"/>
        <w:ind w:firstLine="643"/>
        <w:rPr>
          <w:rStyle w:val="16"/>
          <w:rFonts w:ascii="仿宋_GB2312" w:hAnsi="仿宋_GB2312" w:eastAsia="仿宋_GB2312"/>
          <w:b/>
          <w:bCs/>
          <w:sz w:val="32"/>
          <w:szCs w:val="32"/>
        </w:rPr>
      </w:pPr>
      <w:r>
        <w:rPr>
          <w:rStyle w:val="16"/>
          <w:rFonts w:hint="eastAsia" w:ascii="仿宋_GB2312" w:hAnsi="仿宋_GB2312" w:eastAsia="仿宋_GB2312"/>
          <w:b/>
          <w:bCs/>
          <w:sz w:val="32"/>
          <w:szCs w:val="32"/>
        </w:rPr>
        <w:t xml:space="preserve"> 1.发挥村规民约作用。</w:t>
      </w:r>
      <w:r>
        <w:rPr>
          <w:rFonts w:hint="eastAsia" w:ascii="仿宋_GB2312" w:hAnsi="仿宋_GB2312" w:eastAsia="仿宋_GB2312" w:cs="仿宋_GB2312"/>
          <w:color w:val="000000"/>
          <w:sz w:val="32"/>
          <w:szCs w:val="32"/>
        </w:rPr>
        <w:t>全县235个村（社区）</w:t>
      </w:r>
      <w:r>
        <w:rPr>
          <w:rStyle w:val="16"/>
          <w:rFonts w:hint="eastAsia" w:ascii="仿宋_GB2312" w:hAnsi="仿宋_GB2312" w:eastAsia="仿宋_GB2312"/>
          <w:sz w:val="32"/>
          <w:szCs w:val="32"/>
        </w:rPr>
        <w:t>进一步修订完善村规民约和居民公约。</w:t>
      </w:r>
      <w:r>
        <w:rPr>
          <w:rFonts w:hint="eastAsia" w:ascii="仿宋_GB2312" w:hAnsi="仿宋_GB2312" w:eastAsia="仿宋_GB2312" w:cs="仿宋_GB2312"/>
          <w:color w:val="000000"/>
          <w:sz w:val="32"/>
          <w:szCs w:val="32"/>
        </w:rPr>
        <w:t>加大宣传力度，强化监督执行。形成村规民约大家议，大家守的良好氛围，推进了乡风文明建设。</w:t>
      </w:r>
    </w:p>
    <w:p>
      <w:pPr>
        <w:pStyle w:val="21"/>
        <w:ind w:firstLine="643"/>
        <w:rPr>
          <w:rFonts w:ascii="仿宋_GB2312" w:hAnsi="仿宋_GB2312" w:eastAsia="仿宋_GB2312" w:cs="仿宋_GB2312"/>
          <w:color w:val="000000"/>
          <w:sz w:val="32"/>
          <w:szCs w:val="32"/>
        </w:rPr>
      </w:pPr>
      <w:r>
        <w:rPr>
          <w:rStyle w:val="16"/>
          <w:rFonts w:hint="eastAsia" w:ascii="仿宋_GB2312" w:hAnsi="仿宋_GB2312" w:eastAsia="仿宋_GB2312"/>
          <w:b/>
          <w:bCs/>
          <w:sz w:val="32"/>
          <w:szCs w:val="32"/>
        </w:rPr>
        <w:t>2.发挥群众性自治组织作用。</w:t>
      </w:r>
      <w:r>
        <w:rPr>
          <w:rFonts w:hint="eastAsia" w:ascii="仿宋_GB2312" w:hAnsi="仿宋_GB2312" w:eastAsia="仿宋_GB2312" w:cs="仿宋_GB2312"/>
          <w:color w:val="000000"/>
          <w:sz w:val="32"/>
          <w:szCs w:val="32"/>
        </w:rPr>
        <w:t>大力培育社会性、公益性和服务性的农村社会组织。各村成立包括村民议事会、红白理事会、道德评议会、禁毒禁赌协会、移风易俗劝导队（志愿者服务队）等不少于5个群众自治组织，并在县民政局社会组织管理办公室登记备案。通过自治组织宣传党和国家的法律、政策，倡导乡风文明，保障良好的社会秩序，保护群众的权利和利益，进一步夯实农村群众性自治基础，推动乡村治理重心下移，提升群众自治能力。</w:t>
      </w:r>
    </w:p>
    <w:p>
      <w:pPr>
        <w:ind w:firstLine="643" w:firstLineChars="200"/>
        <w:rPr>
          <w:rFonts w:ascii="仿宋" w:hAnsi="仿宋" w:eastAsia="仿宋" w:cs="仿宋"/>
          <w:b/>
          <w:bCs/>
          <w:spacing w:val="-6"/>
          <w:sz w:val="32"/>
          <w:szCs w:val="32"/>
        </w:rPr>
      </w:pPr>
      <w:r>
        <w:rPr>
          <w:rStyle w:val="16"/>
          <w:rFonts w:hint="eastAsia" w:ascii="仿宋_GB2312" w:hAnsi="仿宋_GB2312" w:eastAsia="仿宋_GB2312"/>
          <w:b/>
          <w:bCs/>
          <w:sz w:val="32"/>
          <w:szCs w:val="32"/>
        </w:rPr>
        <w:t>3开展突出问题专项整治。</w:t>
      </w:r>
      <w:r>
        <w:rPr>
          <w:rStyle w:val="16"/>
          <w:rFonts w:hint="eastAsia" w:ascii="仿宋_GB2312" w:hAnsi="仿宋_GB2312" w:eastAsia="仿宋_GB2312"/>
          <w:sz w:val="32"/>
          <w:szCs w:val="32"/>
        </w:rPr>
        <w:t>重点整治群众反映强烈的天价彩礼、滥办酒席、红白喜事大操大办、薄养厚葬、攀比炫富、不赡养老人等不正之风。提倡移风易俗，婚事新办，丧事简办，推行</w:t>
      </w:r>
      <w:r>
        <w:rPr>
          <w:rFonts w:hint="eastAsia" w:ascii="仿宋_GB2312" w:hAnsi="仿宋_GB2312" w:eastAsia="仿宋_GB2312" w:cs="仿宋_GB2312"/>
          <w:color w:val="000000"/>
          <w:sz w:val="32"/>
          <w:szCs w:val="32"/>
        </w:rPr>
        <w:t>“</w:t>
      </w:r>
      <w:r>
        <w:rPr>
          <w:rStyle w:val="16"/>
          <w:rFonts w:hint="eastAsia" w:ascii="仿宋_GB2312" w:hAnsi="仿宋_GB2312" w:eastAsia="仿宋_GB2312"/>
          <w:sz w:val="32"/>
          <w:szCs w:val="32"/>
        </w:rPr>
        <w:t>三三</w:t>
      </w:r>
      <w:r>
        <w:rPr>
          <w:rStyle w:val="16"/>
          <w:rFonts w:ascii="仿宋_GB2312" w:hAnsi="仿宋_GB2312" w:eastAsia="仿宋_GB2312"/>
          <w:sz w:val="32"/>
          <w:szCs w:val="32"/>
        </w:rPr>
        <w:t>”</w:t>
      </w:r>
      <w:r>
        <w:rPr>
          <w:rStyle w:val="16"/>
          <w:rFonts w:hint="eastAsia" w:ascii="仿宋_GB2312" w:hAnsi="仿宋_GB2312" w:eastAsia="仿宋_GB2312"/>
          <w:sz w:val="32"/>
          <w:szCs w:val="32"/>
        </w:rPr>
        <w:t>制（红白理事会3人管理，时间3天以内，金额3万以内）。全面</w:t>
      </w:r>
      <w:r>
        <w:rPr>
          <w:rFonts w:hint="eastAsia" w:ascii="仿宋_GB2312" w:hAnsi="仿宋_GB2312" w:eastAsia="仿宋_GB2312" w:cs="仿宋_GB2312"/>
          <w:color w:val="000000"/>
          <w:sz w:val="32"/>
          <w:szCs w:val="32"/>
        </w:rPr>
        <w:t>开展“活人墓”、硬化大墓、豪华墓专项治理。</w:t>
      </w:r>
    </w:p>
    <w:p>
      <w:pPr>
        <w:ind w:firstLine="643" w:firstLineChars="200"/>
        <w:rPr>
          <w:rStyle w:val="16"/>
          <w:rFonts w:ascii="楷体" w:hAnsi="楷体" w:eastAsia="楷体" w:cs="楷体"/>
          <w:b/>
          <w:bCs/>
          <w:sz w:val="32"/>
          <w:szCs w:val="32"/>
        </w:rPr>
      </w:pPr>
      <w:r>
        <w:rPr>
          <w:rStyle w:val="16"/>
          <w:rFonts w:hint="eastAsia" w:ascii="楷体" w:hAnsi="楷体" w:eastAsia="楷体" w:cs="楷体"/>
          <w:b/>
          <w:bCs/>
          <w:sz w:val="32"/>
          <w:szCs w:val="32"/>
        </w:rPr>
        <w:t>成绩六：坚决守住民政领域安全底线</w:t>
      </w:r>
    </w:p>
    <w:p>
      <w:pPr>
        <w:ind w:firstLine="643" w:firstLineChars="200"/>
      </w:pPr>
      <w:r>
        <w:rPr>
          <w:rFonts w:hint="eastAsia" w:ascii="仿宋" w:hAnsi="仿宋" w:eastAsia="仿宋" w:cs="仿宋"/>
          <w:b/>
          <w:bCs/>
          <w:sz w:val="32"/>
          <w:szCs w:val="32"/>
        </w:rPr>
        <w:t>一是</w:t>
      </w:r>
      <w:r>
        <w:rPr>
          <w:rFonts w:hint="eastAsia" w:ascii="仿宋" w:hAnsi="仿宋" w:eastAsia="仿宋" w:cs="仿宋"/>
          <w:sz w:val="32"/>
          <w:szCs w:val="32"/>
        </w:rPr>
        <w:t>深入开展民政领域房屋安全排查整治；</w:t>
      </w:r>
      <w:r>
        <w:rPr>
          <w:rFonts w:hint="eastAsia" w:ascii="仿宋" w:hAnsi="仿宋" w:eastAsia="仿宋" w:cs="仿宋"/>
          <w:b/>
          <w:bCs/>
          <w:sz w:val="32"/>
          <w:szCs w:val="32"/>
        </w:rPr>
        <w:t>二是</w:t>
      </w:r>
      <w:r>
        <w:rPr>
          <w:rFonts w:hint="eastAsia" w:ascii="仿宋" w:hAnsi="仿宋" w:eastAsia="仿宋" w:cs="仿宋"/>
          <w:sz w:val="32"/>
          <w:szCs w:val="32"/>
        </w:rPr>
        <w:t>强化养老机构和重点项目建设的安全监管；</w:t>
      </w:r>
      <w:r>
        <w:rPr>
          <w:rFonts w:hint="eastAsia" w:ascii="仿宋" w:hAnsi="仿宋" w:eastAsia="仿宋" w:cs="仿宋"/>
          <w:b/>
          <w:bCs/>
          <w:sz w:val="32"/>
          <w:szCs w:val="32"/>
        </w:rPr>
        <w:t>三是</w:t>
      </w:r>
      <w:r>
        <w:rPr>
          <w:rFonts w:hint="eastAsia" w:ascii="仿宋" w:hAnsi="仿宋" w:eastAsia="仿宋" w:cs="仿宋"/>
          <w:sz w:val="32"/>
          <w:szCs w:val="32"/>
        </w:rPr>
        <w:t>扎实开展食品安全示范创建工作，确保民政领域安全生产零事故。</w:t>
      </w:r>
      <w:r>
        <w:rPr>
          <w:rFonts w:hint="eastAsia" w:ascii="仿宋" w:hAnsi="仿宋" w:eastAsia="仿宋" w:cs="仿宋"/>
          <w:b/>
          <w:bCs/>
          <w:sz w:val="32"/>
          <w:szCs w:val="32"/>
        </w:rPr>
        <w:t>四是</w:t>
      </w:r>
      <w:r>
        <w:rPr>
          <w:rFonts w:hint="eastAsia" w:ascii="仿宋" w:hAnsi="仿宋" w:eastAsia="仿宋" w:cs="仿宋"/>
          <w:sz w:val="32"/>
          <w:szCs w:val="32"/>
        </w:rPr>
        <w:t>筑牢疫情防控屏障。</w:t>
      </w:r>
      <w:r>
        <w:rPr>
          <w:rStyle w:val="16"/>
          <w:rFonts w:hint="eastAsia" w:ascii="仿宋_GB2312" w:hAnsi="仿宋_GB2312" w:eastAsia="仿宋_GB2312"/>
          <w:sz w:val="32"/>
          <w:szCs w:val="32"/>
        </w:rPr>
        <w:t>切实筑牢民政服务机构重点场所防控屏障，实现零感染。牵头做好县城网格化防控，摸清人口底数，不断优化网格设置。</w:t>
      </w:r>
    </w:p>
    <w:p>
      <w:pPr>
        <w:pStyle w:val="7"/>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七、存在的问题及原因分析</w:t>
      </w:r>
    </w:p>
    <w:p>
      <w:pPr>
        <w:pStyle w:val="20"/>
        <w:ind w:firstLine="643" w:firstLineChars="200"/>
        <w:jc w:val="both"/>
        <w:rPr>
          <w:rStyle w:val="16"/>
          <w:rFonts w:hint="default" w:ascii="仿宋_GB2312" w:hAnsi="仿宋_GB2312" w:eastAsia="仿宋_GB2312"/>
          <w:color w:val="auto"/>
          <w:sz w:val="32"/>
          <w:szCs w:val="32"/>
        </w:rPr>
      </w:pPr>
      <w:r>
        <w:rPr>
          <w:rFonts w:ascii="楷体" w:hAnsi="楷体" w:eastAsia="楷体" w:cs="楷体"/>
          <w:b/>
          <w:bCs/>
          <w:sz w:val="32"/>
          <w:szCs w:val="32"/>
          <w:shd w:val="clear" w:color="auto" w:fill="FFFFFF"/>
        </w:rPr>
        <w:t>问题一</w:t>
      </w:r>
      <w:r>
        <w:rPr>
          <w:rFonts w:ascii="仿宋" w:hAnsi="仿宋" w:eastAsia="仿宋" w:cs="仿宋"/>
          <w:sz w:val="32"/>
          <w:szCs w:val="32"/>
          <w:shd w:val="clear" w:color="auto" w:fill="FFFFFF"/>
        </w:rPr>
        <w:t>：</w:t>
      </w:r>
      <w:r>
        <w:rPr>
          <w:rStyle w:val="16"/>
          <w:rFonts w:ascii="楷体" w:hAnsi="楷体" w:eastAsia="楷体" w:cs="楷体"/>
          <w:b/>
          <w:bCs/>
          <w:color w:val="auto"/>
          <w:sz w:val="32"/>
          <w:szCs w:val="32"/>
        </w:rPr>
        <w:t>民政服务设施项目建设存在短板弱项。</w:t>
      </w:r>
      <w:r>
        <w:rPr>
          <w:rStyle w:val="16"/>
          <w:rFonts w:ascii="仿宋_GB2312" w:hAnsi="仿宋_GB2312" w:eastAsia="仿宋_GB2312"/>
          <w:color w:val="auto"/>
          <w:sz w:val="32"/>
          <w:szCs w:val="32"/>
        </w:rPr>
        <w:t>根据湖南省民政厅办公室关于印发《湖南省民政厅支持十五个乡村振兴重点帮扶县跨越发展的十条举措》的通知：“增强重点帮扶县民政服务设施建设能力和水平，加快补齐短板，抓好设施配套建设。到“十四五”末，确保每个县县级有失能失智特困老年人照护机构、社工总站、殡仪馆、公益性骨灰安葬安放设施、救助管理站，75%覆盖有未成年人救助保护中心；乡级有未成年人保护工作站或未成年人保护工作专干、社工站，60%覆盖有养老服务中心。”目前，我县仅启动殡仪馆项目建设。下一步的工作重点是补齐民政设施短板，增强民政服务设施建设能力和水平，抓好设施配套建设。</w:t>
      </w:r>
    </w:p>
    <w:p>
      <w:pPr>
        <w:pStyle w:val="20"/>
        <w:ind w:firstLine="640" w:firstLineChars="200"/>
        <w:jc w:val="both"/>
        <w:rPr>
          <w:rStyle w:val="16"/>
          <w:rFonts w:hint="default" w:ascii="仿宋_GB2312" w:hAnsi="仿宋_GB2312" w:eastAsia="仿宋_GB2312"/>
          <w:color w:val="auto"/>
          <w:sz w:val="32"/>
          <w:szCs w:val="32"/>
        </w:rPr>
      </w:pPr>
      <w:r>
        <w:rPr>
          <w:rStyle w:val="16"/>
          <w:rFonts w:ascii="仿宋_GB2312" w:hAnsi="仿宋_GB2312" w:eastAsia="仿宋_GB2312"/>
          <w:color w:val="auto"/>
          <w:sz w:val="32"/>
          <w:szCs w:val="32"/>
        </w:rPr>
        <w:t>（1）拟建设老年养护中心二期项目。该项目选址在县康颐苑内，建设一栋15层老年养护楼和后山老年健身休闲娱乐场所，总占地面积29.3亩，总建筑面积20235.6m</w:t>
      </w:r>
      <w:r>
        <w:rPr>
          <w:rStyle w:val="16"/>
          <w:rFonts w:ascii="仿宋_GB2312" w:hAnsi="仿宋_GB2312" w:eastAsia="仿宋_GB2312"/>
          <w:color w:val="auto"/>
          <w:sz w:val="32"/>
          <w:szCs w:val="32"/>
          <w:vertAlign w:val="superscript"/>
        </w:rPr>
        <w:t>2</w:t>
      </w:r>
      <w:r>
        <w:rPr>
          <w:rStyle w:val="16"/>
          <w:rFonts w:ascii="仿宋_GB2312" w:hAnsi="仿宋_GB2312" w:eastAsia="仿宋_GB2312"/>
          <w:color w:val="auto"/>
          <w:sz w:val="32"/>
          <w:szCs w:val="32"/>
        </w:rPr>
        <w:t>，床位数达300张。预计2024年1—6月完成房建封顶和装饰装修工程；2024年7—9月完成后山老年人休闲健身场所和房建扫尾竣工。目前该项目已完成建设场地“三通一平”。</w:t>
      </w:r>
    </w:p>
    <w:p>
      <w:pPr>
        <w:ind w:firstLine="640" w:firstLineChars="200"/>
        <w:jc w:val="left"/>
        <w:rPr>
          <w:rStyle w:val="16"/>
          <w:rFonts w:ascii="仿宋_GB2312" w:hAnsi="仿宋_GB2312" w:eastAsia="仿宋_GB2312"/>
          <w:sz w:val="32"/>
          <w:szCs w:val="32"/>
        </w:rPr>
      </w:pPr>
      <w:r>
        <w:rPr>
          <w:rStyle w:val="16"/>
          <w:rFonts w:hint="eastAsia" w:ascii="仿宋_GB2312" w:hAnsi="仿宋_GB2312" w:eastAsia="仿宋_GB2312"/>
          <w:sz w:val="32"/>
          <w:szCs w:val="32"/>
        </w:rPr>
        <w:t>（2）拟建设寨市中心敬老院建设项目。</w:t>
      </w:r>
      <w:r>
        <w:rPr>
          <w:rFonts w:hint="eastAsia" w:ascii="仿宋" w:hAnsi="仿宋" w:eastAsia="仿宋" w:cs="仿宋"/>
          <w:sz w:val="32"/>
          <w:szCs w:val="32"/>
        </w:rPr>
        <w:t>该项目选址于寨市乡原西河中学，总用地面积5213.49平方米（合7.82亩），总建筑面积为4050平方米，其中改造一栋三层砖混结构的宿舍楼；配套建设室外活动场地、衣物晾晒场、景观绿化、消防等设施。项目建成后，床位数为150张，重点解决我县南片特困供养人员集中供养问题。预计2024年1—6月</w:t>
      </w:r>
      <w:r>
        <w:rPr>
          <w:rStyle w:val="16"/>
          <w:rFonts w:hint="eastAsia" w:ascii="仿宋_GB2312" w:hAnsi="仿宋_GB2312" w:eastAsia="仿宋_GB2312"/>
          <w:sz w:val="32"/>
          <w:szCs w:val="32"/>
        </w:rPr>
        <w:t>完成房建封顶、装饰装修和房建扫尾工程。目前该项目已完成建设场地“三通一平”。</w:t>
      </w:r>
    </w:p>
    <w:p>
      <w:pPr>
        <w:pStyle w:val="20"/>
        <w:ind w:firstLine="640" w:firstLineChars="200"/>
        <w:jc w:val="both"/>
        <w:rPr>
          <w:rStyle w:val="16"/>
          <w:rFonts w:hint="default" w:ascii="仿宋_GB2312" w:hAnsi="仿宋_GB2312" w:eastAsia="仿宋_GB2312"/>
          <w:color w:val="auto"/>
          <w:sz w:val="32"/>
          <w:szCs w:val="32"/>
        </w:rPr>
      </w:pPr>
      <w:r>
        <w:rPr>
          <w:rStyle w:val="16"/>
          <w:rFonts w:ascii="仿宋_GB2312" w:hAnsi="仿宋_GB2312" w:eastAsia="仿宋_GB2312"/>
          <w:color w:val="auto"/>
          <w:sz w:val="32"/>
          <w:szCs w:val="32"/>
        </w:rPr>
        <w:t>（3）拟建设“三合一”建设项目（未成年人救护保护中心、社会救助管理站、困难重度残疾人失能照护中心）。该项目</w:t>
      </w:r>
      <w:r>
        <w:rPr>
          <w:rFonts w:ascii="仿宋" w:hAnsi="仿宋" w:eastAsia="仿宋" w:cs="仿宋"/>
          <w:sz w:val="32"/>
          <w:szCs w:val="32"/>
        </w:rPr>
        <w:t>将原光荣院一栋二层楼的旧食堂拆除重建，地面面积约540平方米，拟建13层；将三级社会救助站、未成年人救助保护中心和困难老人失能照护中心”合并建设。两侧的2至5楼分别为救助站和未保中心用房，6至13楼为失能照护中心用房。总建筑面积约8641平方米，设置总床位数190张。目前正在对接省市县和发改和民政部门积极争取项目支持。</w:t>
      </w:r>
    </w:p>
    <w:p>
      <w:pPr>
        <w:widowControl/>
        <w:spacing w:line="560" w:lineRule="exact"/>
        <w:ind w:firstLine="643" w:firstLineChars="200"/>
        <w:jc w:val="left"/>
        <w:rPr>
          <w:rStyle w:val="16"/>
          <w:rFonts w:ascii="仿宋_GB2312" w:hAnsi="仿宋_GB2312" w:eastAsia="仿宋_GB2312"/>
          <w:sz w:val="32"/>
          <w:szCs w:val="32"/>
        </w:rPr>
      </w:pPr>
      <w:r>
        <w:rPr>
          <w:rStyle w:val="16"/>
          <w:rFonts w:hint="eastAsia" w:ascii="楷体" w:hAnsi="楷体" w:eastAsia="楷体" w:cs="楷体"/>
          <w:b/>
          <w:bCs/>
          <w:sz w:val="32"/>
          <w:szCs w:val="32"/>
        </w:rPr>
        <w:t>问题二：未保工作亟待完善。</w:t>
      </w:r>
      <w:r>
        <w:rPr>
          <w:rStyle w:val="16"/>
          <w:rFonts w:hint="eastAsia" w:ascii="仿宋_GB2312" w:hAnsi="仿宋_GB2312" w:eastAsia="仿宋_GB2312"/>
          <w:sz w:val="32"/>
          <w:szCs w:val="32"/>
        </w:rPr>
        <w:t>我县未成年人保护工作存在组织体系及机制不完善、基层未保力量薄弱、缺乏专业服务队伍、家庭防性侵意识不强及心理健康服务不足等问题。管理上缺乏联动协同，信息与资源共享不足，未能形成齐抓共管的格局，导致未成年人保护工作合力不强。</w:t>
      </w:r>
    </w:p>
    <w:p>
      <w:pPr>
        <w:spacing w:line="560" w:lineRule="exact"/>
        <w:ind w:firstLine="640" w:firstLineChars="200"/>
      </w:pPr>
      <w:r>
        <w:rPr>
          <w:rStyle w:val="16"/>
          <w:rFonts w:hint="eastAsia" w:ascii="仿宋_GB2312" w:hAnsi="仿宋_GB2312" w:eastAsia="仿宋_GB2312"/>
          <w:sz w:val="32"/>
          <w:szCs w:val="32"/>
        </w:rPr>
        <w:t>下一步的工作重点是深化联合调研机制，建立未成年人保护信息平台，探寻“社工站+未保站”模式。联动司法部门、妇联、团委、卫健局、乡村两级、家庭等相关单位及个人，综合分析，明确未成年人成长风险和分级干预措施，共商方案，多措并举；同时加强学校、家庭、社会协同参与防性侵治理，保护未成年人身心健康。</w:t>
      </w:r>
    </w:p>
    <w:p>
      <w:pPr>
        <w:pStyle w:val="7"/>
        <w:widowControl/>
        <w:shd w:val="clear" w:color="auto" w:fill="FFFFFF"/>
        <w:spacing w:beforeAutospacing="0" w:afterAutospacing="0" w:line="480" w:lineRule="atLeast"/>
        <w:ind w:left="640"/>
        <w:rPr>
          <w:rFonts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八、下一步改进措施</w:t>
      </w:r>
    </w:p>
    <w:p>
      <w:pPr>
        <w:pStyle w:val="8"/>
        <w:spacing w:line="640" w:lineRule="exact"/>
        <w:ind w:left="0" w:leftChars="0" w:firstLine="643" w:firstLineChars="200"/>
        <w:rPr>
          <w:rFonts w:ascii="仿宋_GB2312" w:hAnsi="仿宋_GB2312" w:eastAsia="仿宋_GB2312" w:cs="仿宋_GB2312"/>
          <w:b/>
          <w:sz w:val="32"/>
          <w:szCs w:val="32"/>
        </w:rPr>
      </w:pPr>
      <w:r>
        <w:rPr>
          <w:rFonts w:hint="eastAsia" w:ascii="楷体_GB2312" w:hAnsi="楷体_GB2312" w:eastAsia="楷体_GB2312" w:cs="楷体_GB2312"/>
          <w:b/>
          <w:sz w:val="32"/>
          <w:szCs w:val="32"/>
        </w:rPr>
        <w:t>（一）不断提升民生保障服务水平</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1.聚焦保障改善民生，构建分层分类的救助保障体系。健全完善社会救助体系和综合救助格局，保持过渡期内社会救助兜底政策总体稳定，巩固兜底脱贫成果；提高残疾人福利水平，补齐农村重度残疾人照护服务短板。</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2.聚焦“一老一小”，构建特色的关爱服务体系。深刻领会报告提出的“推动实现全体老年人享有基本养老服务”“保障妇女儿童合法权益”重大要求，加快建立符合河南实际的养老服务政策法规体系、设施规划建设体系、运营服务体系、投融资体系、人才保障体系和综合监管体系，建成居家社区机构相协调、医养康养相结合的养老服务体系:松建家庭、社会、政府“三位一体”的未成年人保护机制，逐步实现儿童福利由兜底性、基础性向适度普惠型转变。</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3.聚焦保障改善民生，构建分层分类的救助保障体系。深刻领会党的二十大报告明确的“健全分层分类的社会救助体系”“完善残疾人社会保障制度和关爱服务体系”重大要求，健全完善社会救助体系和综合救助格局，保持过渡期内社会救助兜底政策总体稳定，巩固兜底脱贫成果提高残疾人福利水平，补齐农村重度残疾人照护服务短板。</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4.聚焦创新基层治理，构建多元参与的社会治理体系。深刻领会报告关于“积极发展基层民主”“提升社会治理效能”的重大要求，主动顺应社区治理的发展趋势，提高新时代基层治理社会化、法治化、智能化、专业化水平:健全完善慈善事业发展体制机制，培育发展慈善组织，营造浓厚慈善氛围，助力共同富裕。</w:t>
      </w:r>
    </w:p>
    <w:p>
      <w:pPr>
        <w:spacing w:line="640" w:lineRule="exact"/>
        <w:ind w:firstLine="640" w:firstLineChars="200"/>
        <w:rPr>
          <w:rFonts w:ascii="仿宋_GB2312" w:hAnsi="仿宋_GB2312" w:eastAsia="仿宋_GB2312" w:cs="仿宋_GB2312"/>
          <w:bCs/>
          <w:sz w:val="32"/>
          <w:szCs w:val="32"/>
        </w:rPr>
      </w:pPr>
      <w:r>
        <w:rPr>
          <w:rFonts w:hint="eastAsia" w:ascii="仿宋_GB2312" w:hAnsi="仿宋_GB2312" w:eastAsia="仿宋_GB2312" w:cs="仿宋_GB2312"/>
          <w:bCs/>
          <w:sz w:val="32"/>
          <w:szCs w:val="32"/>
        </w:rPr>
        <w:t>5.聚焦群众期盼，构建专业贴心的基本社会服务体系。深刻领会报告强调的“提高公共服务水平，增强均衡性和可及性”重大要求，落实党中央对行政区划工作的集中统一领导，稳慎有序推进行政区划调整;完善婚姻服务体系，大力开展婚俗改革，整治不良社会风气:建立基本殡葬公共服务制度，增强基层殡葬服务便利可及性，有力保障“逝有所安”。</w:t>
      </w:r>
    </w:p>
    <w:p>
      <w:pPr>
        <w:pStyle w:val="20"/>
        <w:ind w:firstLine="643" w:firstLineChars="200"/>
        <w:jc w:val="both"/>
        <w:rPr>
          <w:rFonts w:hint="default" w:ascii="楷体_GB2312" w:hAnsi="楷体_GB2312" w:eastAsia="楷体_GB2312" w:cs="楷体_GB2312"/>
          <w:b/>
          <w:bCs/>
          <w:sz w:val="32"/>
          <w:szCs w:val="32"/>
        </w:rPr>
      </w:pPr>
      <w:r>
        <w:rPr>
          <w:rFonts w:ascii="楷体_GB2312" w:hAnsi="楷体_GB2312" w:eastAsia="楷体_GB2312" w:cs="楷体_GB2312"/>
          <w:b/>
          <w:bCs/>
          <w:sz w:val="32"/>
          <w:szCs w:val="32"/>
        </w:rPr>
        <w:t>（二）加快推进民政短板建设项目的建设。</w:t>
      </w:r>
    </w:p>
    <w:p>
      <w:pPr>
        <w:pStyle w:val="20"/>
        <w:ind w:firstLine="640" w:firstLineChars="200"/>
        <w:jc w:val="both"/>
        <w:rPr>
          <w:rFonts w:hint="default" w:eastAsia="仿宋_GB2312"/>
        </w:rPr>
      </w:pPr>
      <w:r>
        <w:rPr>
          <w:rStyle w:val="16"/>
          <w:rFonts w:ascii="仿宋_GB2312" w:hAnsi="仿宋_GB2312" w:eastAsia="仿宋_GB2312"/>
          <w:color w:val="auto"/>
          <w:sz w:val="32"/>
          <w:szCs w:val="32"/>
        </w:rPr>
        <w:t>不断增强民政服务设施建设能力和水平，抓好设施配套建设。争取养老二期纳入2023年重点项目，争取2023年下半年殡仪馆运营。</w:t>
      </w:r>
    </w:p>
    <w:p>
      <w:pPr>
        <w:pStyle w:val="4"/>
        <w:spacing w:line="240" w:lineRule="atLeast"/>
        <w:ind w:left="0" w:firstLine="643" w:firstLineChars="200"/>
        <w:rPr>
          <w:rFonts w:ascii="楷体" w:hAnsi="楷体" w:eastAsia="楷体" w:cs="楷体"/>
          <w:sz w:val="32"/>
          <w:szCs w:val="32"/>
        </w:rPr>
      </w:pPr>
      <w:r>
        <w:rPr>
          <w:rFonts w:hint="eastAsia" w:ascii="楷体" w:hAnsi="楷体" w:eastAsia="楷体" w:cs="楷体"/>
          <w:sz w:val="32"/>
          <w:szCs w:val="32"/>
        </w:rPr>
        <w:t>（三）持续加强儿童福利和未成年保护</w:t>
      </w:r>
    </w:p>
    <w:p>
      <w:pPr>
        <w:pStyle w:val="4"/>
        <w:spacing w:line="240" w:lineRule="atLeast"/>
        <w:ind w:left="0" w:firstLine="640" w:firstLineChars="200"/>
        <w:rPr>
          <w:b w:val="0"/>
          <w:bCs/>
          <w:sz w:val="32"/>
          <w:szCs w:val="32"/>
        </w:rPr>
      </w:pPr>
      <w:r>
        <w:rPr>
          <w:rFonts w:hint="eastAsia" w:ascii="仿宋" w:hAnsi="仿宋" w:eastAsia="仿宋" w:cs="仿宋"/>
          <w:b w:val="0"/>
          <w:bCs/>
          <w:sz w:val="32"/>
          <w:szCs w:val="32"/>
        </w:rPr>
        <w:t>1.</w:t>
      </w:r>
      <w:r>
        <w:rPr>
          <w:rFonts w:hint="eastAsia" w:eastAsia="仿宋"/>
          <w:b w:val="0"/>
          <w:bCs/>
          <w:sz w:val="32"/>
          <w:szCs w:val="32"/>
        </w:rPr>
        <w:t>进一步完善联动机制，形成工作合力。一是根据《邵阳市未成年人保护工作领导小组工作规则》完善相关制度。领导小组要统筹协调未成年人保护工作，</w:t>
      </w:r>
      <w:r>
        <w:rPr>
          <w:rFonts w:hint="eastAsia" w:ascii="黑体" w:hAnsi="黑体" w:eastAsia="仿宋" w:cs="黑体"/>
          <w:b w:val="0"/>
          <w:bCs/>
          <w:sz w:val="32"/>
          <w:szCs w:val="32"/>
        </w:rPr>
        <w:t>要进一步完善成员单位的协调机制，指导督促各单位明责履职，建立完善会议制度、报告制度、督查制度、联络员制度。二是深化联合调研机制，建立未成年人保护信息交流平台。</w:t>
      </w:r>
      <w:r>
        <w:rPr>
          <w:rFonts w:hint="eastAsia" w:eastAsia="仿宋"/>
          <w:b w:val="0"/>
          <w:bCs/>
          <w:sz w:val="32"/>
          <w:szCs w:val="32"/>
        </w:rPr>
        <w:t>三是建立共商共建机制。联动司法部门、妇联、团委、卫健局、乡村两级、家庭等相关单位及个人，进行综合分析，明确未成年成长风险和分级干预措施，共同商讨保护方案，联合采取行动。</w:t>
      </w:r>
    </w:p>
    <w:p>
      <w:pPr>
        <w:pStyle w:val="2"/>
        <w:spacing w:line="560" w:lineRule="exact"/>
        <w:ind w:firstLine="640" w:firstLineChars="200"/>
        <w:rPr>
          <w:rFonts w:ascii="仿宋" w:hAnsi="仿宋" w:eastAsia="仿宋" w:cs="仿宋"/>
          <w:bCs/>
          <w:color w:val="000000"/>
          <w:kern w:val="0"/>
          <w:sz w:val="32"/>
          <w:szCs w:val="31"/>
        </w:rPr>
      </w:pPr>
      <w:r>
        <w:rPr>
          <w:rFonts w:hint="eastAsia" w:ascii="仿宋" w:hAnsi="仿宋" w:eastAsia="仿宋" w:cs="仿宋"/>
          <w:bCs/>
          <w:color w:val="000000"/>
          <w:kern w:val="0"/>
          <w:sz w:val="32"/>
          <w:szCs w:val="31"/>
        </w:rPr>
        <w:t>2.设立乡村两级未成年人保护工作机构。根据《关于加强乡镇人民政府（街道办事处）未成年人保护工作站建设的指导意见》，在我县建立17个乡镇未保站，每个未保站由乡镇分管民政工作的副镇长为站长，乡镇派出所负责人、社会事务中心负责人、妇联负责人、团委负责人、司法所负责人、学区负责人六位为成员，未保站日常事务由乡镇社会事务中心承担，统筹协调督促各部门履职尽责。</w:t>
      </w:r>
    </w:p>
    <w:p>
      <w:pPr>
        <w:widowControl/>
        <w:ind w:firstLine="640" w:firstLineChars="200"/>
        <w:jc w:val="left"/>
        <w:rPr>
          <w:rFonts w:ascii="仿宋" w:hAnsi="仿宋" w:eastAsia="仿宋" w:cs="仿宋"/>
          <w:bCs/>
          <w:sz w:val="32"/>
          <w:szCs w:val="32"/>
        </w:rPr>
      </w:pPr>
      <w:r>
        <w:rPr>
          <w:rFonts w:hint="eastAsia" w:ascii="仿宋" w:hAnsi="仿宋" w:eastAsia="仿宋" w:cs="仿宋"/>
          <w:bCs/>
          <w:color w:val="000000"/>
          <w:kern w:val="0"/>
          <w:sz w:val="32"/>
          <w:szCs w:val="31"/>
        </w:rPr>
        <w:t>3.探寻“社工站+未保站”模式。</w:t>
      </w:r>
      <w:r>
        <w:rPr>
          <w:rFonts w:hint="eastAsia" w:ascii="仿宋" w:hAnsi="仿宋" w:eastAsia="仿宋" w:cs="仿宋"/>
          <w:bCs/>
          <w:color w:val="000000"/>
          <w:kern w:val="0"/>
          <w:sz w:val="32"/>
          <w:szCs w:val="32"/>
        </w:rPr>
        <w:t>加强未成年人保护专业队伍建设，</w:t>
      </w:r>
      <w:r>
        <w:rPr>
          <w:rFonts w:hint="eastAsia" w:ascii="仿宋" w:hAnsi="仿宋" w:eastAsia="仿宋" w:cs="仿宋"/>
          <w:bCs/>
          <w:sz w:val="32"/>
          <w:szCs w:val="32"/>
        </w:rPr>
        <w:t>对民政系统工作人员、未保站工作人员、儿童督导员、儿童主任、社工、志愿者等开展专业的社会工作培训，</w:t>
      </w:r>
      <w:r>
        <w:rPr>
          <w:rFonts w:hint="eastAsia" w:ascii="仿宋" w:hAnsi="仿宋" w:eastAsia="仿宋" w:cs="仿宋"/>
          <w:bCs/>
          <w:color w:val="000000"/>
          <w:kern w:val="0"/>
          <w:sz w:val="32"/>
          <w:szCs w:val="32"/>
        </w:rPr>
        <w:t>为未成年人提供多元化、个性化、精细化的服务</w:t>
      </w:r>
      <w:r>
        <w:rPr>
          <w:rFonts w:hint="eastAsia" w:ascii="仿宋" w:hAnsi="仿宋" w:eastAsia="仿宋" w:cs="仿宋"/>
          <w:bCs/>
          <w:sz w:val="32"/>
          <w:szCs w:val="32"/>
        </w:rPr>
        <w:t>。</w:t>
      </w:r>
    </w:p>
    <w:p>
      <w:pPr>
        <w:spacing w:line="560" w:lineRule="exact"/>
        <w:ind w:firstLine="640" w:firstLineChars="200"/>
        <w:rPr>
          <w:rFonts w:ascii="Arial" w:hAnsi="Arial" w:cs="Arial"/>
          <w:bCs/>
          <w:color w:val="222222"/>
          <w:sz w:val="32"/>
          <w:szCs w:val="32"/>
          <w:shd w:val="clear" w:color="auto" w:fill="FFFFFF"/>
        </w:rPr>
      </w:pPr>
      <w:r>
        <w:rPr>
          <w:rFonts w:hint="eastAsia" w:ascii="仿宋" w:hAnsi="仿宋" w:eastAsia="仿宋" w:cs="仿宋"/>
          <w:bCs/>
          <w:color w:val="000000"/>
          <w:kern w:val="0"/>
          <w:sz w:val="32"/>
          <w:szCs w:val="31"/>
        </w:rPr>
        <w:t>4.通过多种方式吸引社会力量参与。</w:t>
      </w:r>
      <w:r>
        <w:rPr>
          <w:rFonts w:hint="eastAsia" w:ascii="仿宋" w:hAnsi="仿宋" w:eastAsia="仿宋"/>
          <w:bCs/>
          <w:sz w:val="32"/>
          <w:szCs w:val="32"/>
        </w:rPr>
        <w:t>全县范围开展未成年人保护好人好事、典型事迹、优秀志愿者、优秀未成年人保护工作者等评选活动，并加大媒体宣传，倡导更多的社会成员关注未成年人保护，主动积极举报侵害未成年人行为，提供需要保护关爱的未成年人信息。</w:t>
      </w:r>
    </w:p>
    <w:p>
      <w:pPr>
        <w:ind w:firstLine="643" w:firstLineChars="200"/>
        <w:rPr>
          <w:rFonts w:ascii="楷体" w:hAnsi="楷体" w:eastAsia="楷体" w:cs="楷体"/>
          <w:b/>
          <w:color w:val="000000"/>
          <w:kern w:val="0"/>
          <w:sz w:val="32"/>
          <w:szCs w:val="31"/>
        </w:rPr>
      </w:pPr>
      <w:r>
        <w:rPr>
          <w:rFonts w:hint="eastAsia" w:ascii="楷体" w:hAnsi="楷体" w:eastAsia="楷体" w:cs="楷体"/>
          <w:b/>
          <w:color w:val="000000"/>
          <w:kern w:val="0"/>
          <w:sz w:val="32"/>
          <w:szCs w:val="31"/>
        </w:rPr>
        <w:t>（四）不断提高城乡社区治理效能</w:t>
      </w:r>
    </w:p>
    <w:p>
      <w:pPr>
        <w:spacing w:line="560" w:lineRule="exact"/>
        <w:ind w:firstLine="640" w:firstLineChars="200"/>
        <w:rPr>
          <w:rFonts w:hint="eastAsia" w:ascii="仿宋" w:hAnsi="仿宋" w:eastAsia="仿宋"/>
          <w:bCs/>
          <w:sz w:val="32"/>
          <w:szCs w:val="32"/>
        </w:rPr>
      </w:pPr>
      <w:r>
        <w:rPr>
          <w:rFonts w:hint="eastAsia" w:ascii="仿宋" w:hAnsi="仿宋" w:eastAsia="仿宋"/>
          <w:bCs/>
          <w:sz w:val="32"/>
          <w:szCs w:val="32"/>
        </w:rPr>
        <w:t>一是继续推进乡风文明助力乡村振兴，充分发挥村规民约和居民公约在基层治理中自我约束作用。二是大力培育群众性自治组织，推动基层治理重心下移。三是履行民政职能，督促指导县城社区网格化疫情防控工作。</w:t>
      </w:r>
    </w:p>
    <w:p>
      <w:pPr>
        <w:spacing w:line="560" w:lineRule="exact"/>
        <w:ind w:firstLine="640" w:firstLineChars="200"/>
        <w:rPr>
          <w:rFonts w:hint="eastAsia" w:ascii="仿宋" w:hAnsi="仿宋" w:eastAsia="仿宋"/>
          <w:bCs/>
          <w:sz w:val="32"/>
          <w:szCs w:val="32"/>
        </w:rPr>
      </w:pPr>
    </w:p>
    <w:p>
      <w:pPr>
        <w:pStyle w:val="7"/>
        <w:widowControl/>
        <w:shd w:val="clear" w:color="auto" w:fill="FFFFFF"/>
        <w:spacing w:beforeAutospacing="0" w:afterAutospacing="0" w:line="480" w:lineRule="atLeast"/>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附件：1.部门整体支出绩效评价基础数据表</w:t>
      </w:r>
    </w:p>
    <w:p>
      <w:pPr>
        <w:pStyle w:val="7"/>
        <w:widowControl/>
        <w:shd w:val="clear" w:color="auto" w:fill="FFFFFF"/>
        <w:spacing w:beforeAutospacing="0" w:afterAutospacing="0" w:line="480" w:lineRule="atLeast"/>
        <w:ind w:firstLine="960" w:firstLineChars="300"/>
        <w:rPr>
          <w:rFonts w:ascii="仿宋" w:hAnsi="仿宋" w:eastAsia="仿宋" w:cs="仿宋"/>
          <w:color w:val="000000"/>
          <w:sz w:val="32"/>
          <w:szCs w:val="32"/>
        </w:rPr>
      </w:pPr>
      <w:r>
        <w:rPr>
          <w:rFonts w:hint="eastAsia" w:ascii="仿宋" w:hAnsi="仿宋" w:eastAsia="仿宋" w:cs="仿宋"/>
          <w:color w:val="000000"/>
          <w:sz w:val="32"/>
          <w:szCs w:val="32"/>
          <w:shd w:val="clear" w:color="auto" w:fill="FFFFFF"/>
        </w:rPr>
        <w:t>2.部门整体支出绩效自评表</w:t>
      </w:r>
    </w:p>
    <w:p>
      <w:pPr>
        <w:pStyle w:val="7"/>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widowControl/>
        <w:jc w:val="left"/>
        <w:rPr>
          <w:rFonts w:ascii="黑体" w:hAnsi="黑体" w:eastAsia="黑体" w:cs="黑体"/>
          <w:color w:val="000000"/>
          <w:kern w:val="0"/>
          <w:sz w:val="32"/>
          <w:szCs w:val="32"/>
          <w:shd w:val="clear" w:color="auto" w:fill="FFFFFF"/>
        </w:rPr>
      </w:pPr>
      <w:r>
        <w:rPr>
          <w:rFonts w:ascii="黑体" w:hAnsi="黑体" w:eastAsia="黑体" w:cs="黑体"/>
          <w:color w:val="000000"/>
          <w:sz w:val="32"/>
          <w:szCs w:val="32"/>
          <w:shd w:val="clear" w:color="auto" w:fill="FFFFFF"/>
        </w:rPr>
        <w:br w:type="page"/>
      </w:r>
      <w:bookmarkStart w:id="0" w:name="_GoBack"/>
      <w:bookmarkEnd w:id="0"/>
    </w:p>
    <w:p>
      <w:pPr>
        <w:pStyle w:val="7"/>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p>
      <w:pPr>
        <w:pStyle w:val="7"/>
        <w:widowControl/>
        <w:shd w:val="clear" w:color="auto" w:fill="FFFFFF"/>
        <w:spacing w:beforeAutospacing="0" w:afterAutospacing="0" w:line="480" w:lineRule="atLeast"/>
        <w:jc w:val="both"/>
        <w:rPr>
          <w:rFonts w:ascii="仿宋" w:hAnsi="仿宋" w:eastAsia="仿宋" w:cs="仿宋"/>
          <w:color w:val="000000"/>
        </w:rPr>
      </w:pPr>
      <w:r>
        <w:rPr>
          <w:rFonts w:hint="eastAsia" w:ascii="黑体" w:hAnsi="黑体" w:eastAsia="黑体" w:cs="黑体"/>
          <w:color w:val="000000"/>
          <w:sz w:val="32"/>
          <w:szCs w:val="32"/>
          <w:shd w:val="clear" w:color="auto" w:fill="FFFFFF"/>
        </w:rPr>
        <w:t>附件1-1</w:t>
      </w:r>
    </w:p>
    <w:p>
      <w:pPr>
        <w:spacing w:line="740" w:lineRule="exact"/>
        <w:jc w:val="center"/>
        <w:rPr>
          <w:rFonts w:ascii="黑体" w:hAnsi="黑体" w:eastAsia="黑体" w:cs="黑体"/>
          <w:spacing w:val="-20"/>
          <w:sz w:val="44"/>
          <w:szCs w:val="44"/>
        </w:rPr>
      </w:pPr>
      <w:r>
        <w:rPr>
          <w:rFonts w:hint="eastAsia" w:ascii="黑体" w:hAnsi="黑体" w:eastAsia="黑体" w:cs="黑体"/>
          <w:spacing w:val="-20"/>
          <w:sz w:val="44"/>
          <w:szCs w:val="44"/>
        </w:rPr>
        <w:t>2022年度部门整体支出绩效评价基础数据表</w:t>
      </w:r>
    </w:p>
    <w:p>
      <w:pPr>
        <w:spacing w:line="200" w:lineRule="exact"/>
        <w:jc w:val="center"/>
        <w:rPr>
          <w:rFonts w:eastAsia="方正小标宋_GBK"/>
          <w:sz w:val="44"/>
        </w:rPr>
      </w:pPr>
    </w:p>
    <w:tbl>
      <w:tblPr>
        <w:tblStyle w:val="9"/>
        <w:tblW w:w="10045" w:type="dxa"/>
        <w:jc w:val="center"/>
        <w:tblLayout w:type="fixed"/>
        <w:tblCellMar>
          <w:top w:w="0" w:type="dxa"/>
          <w:left w:w="108" w:type="dxa"/>
          <w:bottom w:w="0" w:type="dxa"/>
          <w:right w:w="108" w:type="dxa"/>
        </w:tblCellMar>
      </w:tblPr>
      <w:tblGrid>
        <w:gridCol w:w="3543"/>
        <w:gridCol w:w="1207"/>
        <w:gridCol w:w="930"/>
        <w:gridCol w:w="945"/>
        <w:gridCol w:w="1110"/>
        <w:gridCol w:w="1155"/>
        <w:gridCol w:w="1155"/>
      </w:tblGrid>
      <w:tr>
        <w:tblPrEx>
          <w:tblCellMar>
            <w:top w:w="0" w:type="dxa"/>
            <w:left w:w="108" w:type="dxa"/>
            <w:bottom w:w="0" w:type="dxa"/>
            <w:right w:w="108" w:type="dxa"/>
          </w:tblCellMar>
        </w:tblPrEx>
        <w:trPr>
          <w:jc w:val="center"/>
        </w:trPr>
        <w:tc>
          <w:tcPr>
            <w:tcW w:w="3543" w:type="dxa"/>
            <w:vMerge w:val="restart"/>
            <w:tcBorders>
              <w:top w:val="single" w:color="auto" w:sz="4" w:space="0"/>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 w:val="32"/>
                <w:szCs w:val="21"/>
              </w:rPr>
            </w:pPr>
            <w:r>
              <w:rPr>
                <w:rFonts w:hint="eastAsia" w:ascii="仿宋" w:hAnsi="仿宋" w:eastAsia="仿宋" w:cs="仿宋"/>
                <w:b/>
                <w:bCs/>
                <w:kern w:val="0"/>
                <w:szCs w:val="21"/>
              </w:rPr>
              <w:t>财政供养人员情况（人）</w:t>
            </w: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编制数</w:t>
            </w: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2022年实际在职人数</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控制率</w:t>
            </w:r>
          </w:p>
        </w:tc>
      </w:tr>
      <w:tr>
        <w:trPr>
          <w:jc w:val="center"/>
        </w:trPr>
        <w:tc>
          <w:tcPr>
            <w:tcW w:w="354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20" w:lineRule="exact"/>
              <w:jc w:val="left"/>
              <w:rPr>
                <w:rFonts w:ascii="仿宋" w:hAnsi="仿宋" w:eastAsia="仿宋" w:cs="仿宋"/>
                <w:kern w:val="0"/>
                <w:sz w:val="32"/>
                <w:szCs w:val="21"/>
              </w:rPr>
            </w:pPr>
          </w:p>
        </w:tc>
        <w:tc>
          <w:tcPr>
            <w:tcW w:w="2137"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经费控制情况（万元）</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2021年决算数</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2022年预算数</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b/>
                <w:bCs/>
                <w:kern w:val="0"/>
                <w:szCs w:val="21"/>
              </w:rPr>
            </w:pPr>
            <w:r>
              <w:rPr>
                <w:rFonts w:hint="eastAsia" w:ascii="仿宋" w:hAnsi="仿宋" w:eastAsia="仿宋" w:cs="仿宋"/>
                <w:b/>
                <w:bCs/>
                <w:kern w:val="0"/>
                <w:szCs w:val="21"/>
              </w:rPr>
              <w:t>2022年决算数</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三公经费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3.45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2.3385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1、公务用车购置和维护经费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其中：公车购置</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公车运行维护</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r>
      <w:tr>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2、出国经费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3、公务接待</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3.45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3</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2.3385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项目支出</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11265.66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259</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15332.27</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315" w:firstLineChars="150"/>
              <w:rPr>
                <w:rFonts w:ascii="仿宋" w:hAnsi="仿宋" w:eastAsia="仿宋" w:cs="仿宋"/>
                <w:kern w:val="0"/>
                <w:szCs w:val="21"/>
              </w:rPr>
            </w:pPr>
            <w:r>
              <w:rPr>
                <w:rFonts w:hint="eastAsia" w:ascii="仿宋" w:hAnsi="仿宋" w:eastAsia="仿宋" w:cs="仿宋"/>
                <w:kern w:val="0"/>
                <w:szCs w:val="21"/>
              </w:rPr>
              <w:t xml:space="preserve"> 1、业务工作经费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766</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221.66</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2、运行维护经费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185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3、上级专项资金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7577.39</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15110.61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其中：困难群众救助资金</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8092.65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kern w:val="0"/>
                <w:szCs w:val="21"/>
              </w:rPr>
              <w:t xml:space="preserve">        </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公用经费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166.55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56.93</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190.21</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ind w:firstLine="420" w:firstLineChars="200"/>
              <w:rPr>
                <w:rFonts w:ascii="仿宋" w:hAnsi="仿宋" w:eastAsia="仿宋" w:cs="仿宋"/>
                <w:kern w:val="0"/>
                <w:szCs w:val="21"/>
              </w:rPr>
            </w:pPr>
            <w:r>
              <w:rPr>
                <w:rFonts w:hint="eastAsia" w:ascii="仿宋" w:hAnsi="仿宋" w:eastAsia="仿宋" w:cs="仿宋"/>
                <w:kern w:val="0"/>
                <w:szCs w:val="21"/>
              </w:rPr>
              <w:t>其中：办公经费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10.53</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12.3115</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水费、电费、差旅费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17.65</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19.1354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xml:space="preserve"> 会议费、培训费</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0.61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2.3714　</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政府采购金额</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204.71</w:t>
            </w: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548.5340</w:t>
            </w:r>
          </w:p>
        </w:tc>
      </w:tr>
      <w:tr>
        <w:tblPrEx>
          <w:tblCellMar>
            <w:top w:w="0" w:type="dxa"/>
            <w:left w:w="108" w:type="dxa"/>
            <w:bottom w:w="0" w:type="dxa"/>
            <w:right w:w="108" w:type="dxa"/>
          </w:tblCellMar>
        </w:tblPrEx>
        <w:trPr>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rPr>
                <w:rFonts w:ascii="仿宋" w:hAnsi="仿宋" w:eastAsia="仿宋" w:cs="仿宋"/>
                <w:kern w:val="0"/>
                <w:szCs w:val="21"/>
              </w:rPr>
            </w:pPr>
            <w:r>
              <w:rPr>
                <w:rFonts w:hint="eastAsia" w:ascii="仿宋" w:hAnsi="仿宋" w:eastAsia="仿宋" w:cs="仿宋"/>
                <w:b/>
                <w:bCs/>
                <w:kern w:val="0"/>
                <w:szCs w:val="21"/>
              </w:rPr>
              <w:t>部门基本支出预算调整</w:t>
            </w:r>
          </w:p>
        </w:tc>
        <w:tc>
          <w:tcPr>
            <w:tcW w:w="2137"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055"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c>
          <w:tcPr>
            <w:tcW w:w="2310" w:type="dxa"/>
            <w:gridSpan w:val="2"/>
            <w:tcBorders>
              <w:top w:val="single" w:color="auto" w:sz="4" w:space="0"/>
              <w:left w:val="nil"/>
              <w:bottom w:val="single" w:color="auto" w:sz="4" w:space="0"/>
              <w:right w:val="single" w:color="000000" w:sz="4" w:space="0"/>
            </w:tcBorders>
            <w:vAlign w:val="center"/>
          </w:tcPr>
          <w:p>
            <w:pPr>
              <w:widowControl/>
              <w:spacing w:line="320" w:lineRule="exact"/>
              <w:jc w:val="center"/>
              <w:rPr>
                <w:rFonts w:ascii="仿宋" w:hAnsi="仿宋" w:eastAsia="仿宋" w:cs="仿宋"/>
                <w:kern w:val="0"/>
                <w:szCs w:val="21"/>
              </w:rPr>
            </w:pPr>
          </w:p>
        </w:tc>
      </w:tr>
      <w:tr>
        <w:tblPrEx>
          <w:tblCellMar>
            <w:top w:w="0" w:type="dxa"/>
            <w:left w:w="108" w:type="dxa"/>
            <w:bottom w:w="0" w:type="dxa"/>
            <w:right w:w="108" w:type="dxa"/>
          </w:tblCellMar>
        </w:tblPrEx>
        <w:trPr>
          <w:trHeight w:val="795" w:hRule="atLeast"/>
          <w:jc w:val="center"/>
        </w:trPr>
        <w:tc>
          <w:tcPr>
            <w:tcW w:w="3543" w:type="dxa"/>
            <w:vMerge w:val="restart"/>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楼堂馆所控制情况</w:t>
            </w:r>
            <w:r>
              <w:rPr>
                <w:rFonts w:hint="eastAsia" w:ascii="仿宋" w:hAnsi="仿宋" w:eastAsia="仿宋" w:cs="仿宋"/>
                <w:b/>
                <w:bCs/>
                <w:kern w:val="0"/>
                <w:szCs w:val="21"/>
              </w:rPr>
              <w:br w:type="textWrapping"/>
            </w:r>
            <w:r>
              <w:rPr>
                <w:rFonts w:hint="eastAsia" w:ascii="仿宋" w:hAnsi="仿宋" w:eastAsia="仿宋" w:cs="仿宋"/>
                <w:b/>
                <w:bCs/>
                <w:kern w:val="0"/>
                <w:szCs w:val="21"/>
              </w:rPr>
              <w:t>（2022年完工项目）</w:t>
            </w: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批复规模</w:t>
            </w:r>
            <w:r>
              <w:rPr>
                <w:rFonts w:hint="eastAsia" w:ascii="仿宋" w:hAnsi="仿宋" w:eastAsia="仿宋" w:cs="仿宋"/>
                <w:kern w:val="0"/>
                <w:szCs w:val="21"/>
              </w:rPr>
              <w:br w:type="textWrapping"/>
            </w:r>
            <w:r>
              <w:rPr>
                <w:rFonts w:hint="eastAsia" w:ascii="仿宋" w:hAnsi="仿宋" w:eastAsia="仿宋" w:cs="仿宋"/>
                <w:kern w:val="0"/>
                <w:szCs w:val="21"/>
              </w:rPr>
              <w:t>（㎡）</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实际规模（㎡）</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规模控制率</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预算投资（万元）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实际投资（万元）</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投资概算控制率</w:t>
            </w:r>
          </w:p>
        </w:tc>
      </w:tr>
      <w:tr>
        <w:tblPrEx>
          <w:tblCellMar>
            <w:top w:w="0" w:type="dxa"/>
            <w:left w:w="108" w:type="dxa"/>
            <w:bottom w:w="0" w:type="dxa"/>
            <w:right w:w="108" w:type="dxa"/>
          </w:tblCellMar>
        </w:tblPrEx>
        <w:trPr>
          <w:jc w:val="center"/>
        </w:trPr>
        <w:tc>
          <w:tcPr>
            <w:tcW w:w="3543" w:type="dxa"/>
            <w:vMerge w:val="continue"/>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p>
        </w:tc>
        <w:tc>
          <w:tcPr>
            <w:tcW w:w="1207"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3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94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10"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c>
          <w:tcPr>
            <w:tcW w:w="1155" w:type="dxa"/>
            <w:tcBorders>
              <w:top w:val="nil"/>
              <w:left w:val="nil"/>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kern w:val="0"/>
                <w:szCs w:val="21"/>
              </w:rPr>
              <w:t>　</w:t>
            </w:r>
          </w:p>
        </w:tc>
      </w:tr>
      <w:tr>
        <w:tblPrEx>
          <w:tblCellMar>
            <w:top w:w="0" w:type="dxa"/>
            <w:left w:w="108" w:type="dxa"/>
            <w:bottom w:w="0" w:type="dxa"/>
            <w:right w:w="108" w:type="dxa"/>
          </w:tblCellMar>
        </w:tblPrEx>
        <w:trPr>
          <w:trHeight w:val="1210" w:hRule="atLeast"/>
          <w:jc w:val="center"/>
        </w:trPr>
        <w:tc>
          <w:tcPr>
            <w:tcW w:w="3543" w:type="dxa"/>
            <w:tcBorders>
              <w:top w:val="nil"/>
              <w:left w:val="single" w:color="auto" w:sz="4" w:space="0"/>
              <w:bottom w:val="single" w:color="auto" w:sz="4" w:space="0"/>
              <w:right w:val="single" w:color="auto" w:sz="4" w:space="0"/>
            </w:tcBorders>
            <w:vAlign w:val="center"/>
          </w:tcPr>
          <w:p>
            <w:pPr>
              <w:widowControl/>
              <w:spacing w:line="320" w:lineRule="exact"/>
              <w:jc w:val="center"/>
              <w:rPr>
                <w:rFonts w:ascii="仿宋" w:hAnsi="仿宋" w:eastAsia="仿宋" w:cs="仿宋"/>
                <w:kern w:val="0"/>
                <w:szCs w:val="21"/>
              </w:rPr>
            </w:pPr>
            <w:r>
              <w:rPr>
                <w:rFonts w:hint="eastAsia" w:ascii="仿宋" w:hAnsi="仿宋" w:eastAsia="仿宋" w:cs="仿宋"/>
                <w:b/>
                <w:bCs/>
                <w:kern w:val="0"/>
                <w:szCs w:val="21"/>
              </w:rPr>
              <w:t>厉行节约保障措施</w:t>
            </w:r>
          </w:p>
        </w:tc>
        <w:tc>
          <w:tcPr>
            <w:tcW w:w="6502" w:type="dxa"/>
            <w:gridSpan w:val="6"/>
            <w:tcBorders>
              <w:top w:val="single" w:color="auto" w:sz="4" w:space="0"/>
              <w:left w:val="nil"/>
              <w:bottom w:val="single" w:color="auto" w:sz="4" w:space="0"/>
              <w:right w:val="single" w:color="000000" w:sz="4" w:space="0"/>
            </w:tcBorders>
            <w:vAlign w:val="center"/>
          </w:tcPr>
          <w:p>
            <w:pPr>
              <w:spacing w:line="240" w:lineRule="exact"/>
              <w:ind w:firstLine="315" w:firstLineChars="150"/>
              <w:rPr>
                <w:rFonts w:ascii="仿宋" w:hAnsi="仿宋" w:eastAsia="仿宋" w:cs="仿宋"/>
                <w:kern w:val="0"/>
                <w:szCs w:val="21"/>
              </w:rPr>
            </w:pPr>
            <w:r>
              <w:rPr>
                <w:rFonts w:hint="eastAsia" w:ascii="仿宋" w:hAnsi="仿宋" w:eastAsia="仿宋" w:cs="仿宋"/>
                <w:kern w:val="0"/>
                <w:szCs w:val="21"/>
              </w:rPr>
              <w:t>提高厉行节约意识，严格控制公务接待费、会议次数、一般性支出等。</w:t>
            </w:r>
          </w:p>
        </w:tc>
      </w:tr>
      <w:tr>
        <w:tblPrEx>
          <w:tblCellMar>
            <w:top w:w="0" w:type="dxa"/>
            <w:left w:w="108" w:type="dxa"/>
            <w:bottom w:w="0" w:type="dxa"/>
            <w:right w:w="108" w:type="dxa"/>
          </w:tblCellMar>
        </w:tblPrEx>
        <w:trPr>
          <w:trHeight w:val="865" w:hRule="atLeast"/>
          <w:jc w:val="center"/>
        </w:trPr>
        <w:tc>
          <w:tcPr>
            <w:tcW w:w="10045" w:type="dxa"/>
            <w:gridSpan w:val="7"/>
            <w:tcBorders>
              <w:top w:val="single" w:color="auto" w:sz="4" w:space="0"/>
              <w:left w:val="single" w:color="auto" w:sz="4" w:space="0"/>
              <w:bottom w:val="single" w:color="auto" w:sz="4" w:space="0"/>
              <w:right w:val="single" w:color="000000" w:sz="4" w:space="0"/>
            </w:tcBorders>
            <w:vAlign w:val="center"/>
          </w:tcPr>
          <w:p>
            <w:pPr>
              <w:widowControl/>
              <w:spacing w:line="240" w:lineRule="exact"/>
              <w:rPr>
                <w:rFonts w:eastAsia="仿宋_GB2312"/>
                <w:kern w:val="0"/>
                <w:szCs w:val="21"/>
              </w:rPr>
            </w:pPr>
            <w:r>
              <w:rPr>
                <w:rFonts w:eastAsia="仿宋_GB2312"/>
                <w:kern w:val="0"/>
                <w:szCs w:val="21"/>
              </w:rPr>
              <w:t>说明：“项目支出”需要填报基本支出以外的所有项目支出情况，“公用经费”填报基本支出中的一般商品和服务支出。</w:t>
            </w:r>
          </w:p>
          <w:p>
            <w:pPr>
              <w:spacing w:line="240" w:lineRule="exact"/>
              <w:ind w:firstLine="315" w:firstLineChars="150"/>
              <w:rPr>
                <w:rFonts w:ascii="仿宋" w:hAnsi="仿宋" w:eastAsia="仿宋" w:cs="仿宋"/>
                <w:kern w:val="0"/>
                <w:szCs w:val="21"/>
              </w:rPr>
            </w:pPr>
          </w:p>
        </w:tc>
      </w:tr>
    </w:tbl>
    <w:p>
      <w:pPr>
        <w:widowControl/>
        <w:spacing w:line="240" w:lineRule="exact"/>
        <w:jc w:val="left"/>
        <w:rPr>
          <w:rFonts w:eastAsia="仿宋_GB2312"/>
          <w:kern w:val="0"/>
          <w:szCs w:val="21"/>
        </w:rPr>
      </w:pPr>
    </w:p>
    <w:p>
      <w:pPr>
        <w:pStyle w:val="7"/>
        <w:widowControl/>
        <w:shd w:val="clear" w:color="auto" w:fill="FFFFFF"/>
        <w:spacing w:beforeAutospacing="0" w:afterAutospacing="0" w:line="480" w:lineRule="atLeast"/>
        <w:rPr>
          <w:rFonts w:ascii="微软雅黑" w:hAnsi="微软雅黑" w:eastAsia="微软雅黑" w:cs="微软雅黑"/>
          <w:color w:val="000000"/>
        </w:rPr>
      </w:pPr>
    </w:p>
    <w:p>
      <w:pPr>
        <w:pStyle w:val="7"/>
        <w:widowControl/>
        <w:shd w:val="clear" w:color="auto" w:fill="FFFFFF"/>
        <w:spacing w:before="62" w:beforeAutospacing="0" w:afterAutospacing="0" w:line="480" w:lineRule="atLeast"/>
        <w:jc w:val="both"/>
        <w:rPr>
          <w:rFonts w:ascii="宋体" w:hAnsi="宋体" w:cs="宋体"/>
          <w:color w:val="000000"/>
        </w:rPr>
      </w:pPr>
    </w:p>
    <w:p>
      <w:pPr>
        <w:spacing w:line="579" w:lineRule="exact"/>
        <w:rPr>
          <w:rFonts w:ascii="黑体" w:hAnsi="黑体" w:eastAsia="黑体" w:cs="黑体"/>
          <w:color w:val="000000"/>
          <w:sz w:val="32"/>
          <w:szCs w:val="32"/>
        </w:rPr>
      </w:pPr>
      <w:r>
        <w:rPr>
          <w:rFonts w:hint="eastAsia" w:ascii="黑体" w:hAnsi="黑体" w:eastAsia="黑体" w:cs="黑体"/>
          <w:color w:val="000000"/>
          <w:sz w:val="32"/>
          <w:szCs w:val="32"/>
        </w:rPr>
        <w:t>附件1-2</w:t>
      </w:r>
    </w:p>
    <w:p>
      <w:pPr>
        <w:spacing w:line="300" w:lineRule="exact"/>
        <w:rPr>
          <w:rFonts w:eastAsia="黑体"/>
          <w:color w:val="000000"/>
          <w:sz w:val="32"/>
          <w:szCs w:val="32"/>
        </w:rPr>
      </w:pPr>
    </w:p>
    <w:p>
      <w:pPr>
        <w:spacing w:line="740" w:lineRule="exact"/>
        <w:jc w:val="center"/>
        <w:rPr>
          <w:rFonts w:ascii="黑体" w:hAnsi="黑体" w:eastAsia="黑体" w:cs="黑体"/>
          <w:sz w:val="44"/>
        </w:rPr>
      </w:pPr>
      <w:r>
        <w:rPr>
          <w:rFonts w:hint="eastAsia" w:ascii="黑体" w:hAnsi="黑体" w:eastAsia="黑体" w:cs="黑体"/>
          <w:sz w:val="44"/>
        </w:rPr>
        <w:t>2022年度部门整体支出绩效自评表</w:t>
      </w:r>
    </w:p>
    <w:p>
      <w:pPr>
        <w:spacing w:line="300" w:lineRule="exact"/>
        <w:jc w:val="center"/>
        <w:rPr>
          <w:rFonts w:eastAsia="方正小标宋_GBK"/>
          <w:sz w:val="44"/>
        </w:rPr>
      </w:pPr>
    </w:p>
    <w:tbl>
      <w:tblPr>
        <w:tblStyle w:val="9"/>
        <w:tblW w:w="10415" w:type="dxa"/>
        <w:jc w:val="center"/>
        <w:tblLayout w:type="fixed"/>
        <w:tblCellMar>
          <w:top w:w="0" w:type="dxa"/>
          <w:left w:w="108" w:type="dxa"/>
          <w:bottom w:w="0" w:type="dxa"/>
          <w:right w:w="108" w:type="dxa"/>
        </w:tblCellMar>
      </w:tblPr>
      <w:tblGrid>
        <w:gridCol w:w="716"/>
        <w:gridCol w:w="851"/>
        <w:gridCol w:w="770"/>
        <w:gridCol w:w="1350"/>
        <w:gridCol w:w="253"/>
        <w:gridCol w:w="1487"/>
        <w:gridCol w:w="1635"/>
        <w:gridCol w:w="825"/>
        <w:gridCol w:w="1455"/>
        <w:gridCol w:w="1073"/>
      </w:tblGrid>
      <w:tr>
        <w:tblPrEx>
          <w:tblCellMar>
            <w:top w:w="0" w:type="dxa"/>
            <w:left w:w="108" w:type="dxa"/>
            <w:bottom w:w="0" w:type="dxa"/>
            <w:right w:w="108" w:type="dxa"/>
          </w:tblCellMar>
        </w:tblPrEx>
        <w:trPr>
          <w:trHeight w:val="447" w:hRule="atLeast"/>
          <w:jc w:val="center"/>
        </w:trPr>
        <w:tc>
          <w:tcPr>
            <w:tcW w:w="716" w:type="dxa"/>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单位名称</w:t>
            </w:r>
          </w:p>
        </w:tc>
        <w:tc>
          <w:tcPr>
            <w:tcW w:w="9699" w:type="dxa"/>
            <w:gridSpan w:val="9"/>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　绥宁县民政局</w:t>
            </w:r>
          </w:p>
        </w:tc>
      </w:tr>
      <w:tr>
        <w:tblPrEx>
          <w:tblCellMar>
            <w:top w:w="0" w:type="dxa"/>
            <w:left w:w="108" w:type="dxa"/>
            <w:bottom w:w="0" w:type="dxa"/>
            <w:right w:w="108" w:type="dxa"/>
          </w:tblCellMar>
        </w:tblPrEx>
        <w:trPr>
          <w:trHeight w:val="460" w:hRule="atLeast"/>
          <w:jc w:val="center"/>
        </w:trPr>
        <w:tc>
          <w:tcPr>
            <w:tcW w:w="716" w:type="dxa"/>
            <w:vMerge w:val="restart"/>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年度预算申请（万元）</w:t>
            </w:r>
          </w:p>
        </w:tc>
        <w:tc>
          <w:tcPr>
            <w:tcW w:w="1621"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年初预算数</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全年预算数(A)</w:t>
            </w:r>
          </w:p>
        </w:tc>
        <w:tc>
          <w:tcPr>
            <w:tcW w:w="1635" w:type="dxa"/>
            <w:tcBorders>
              <w:top w:val="nil"/>
              <w:left w:val="nil"/>
              <w:bottom w:val="single" w:color="auto" w:sz="4" w:space="0"/>
              <w:right w:val="single" w:color="auto" w:sz="4" w:space="0"/>
            </w:tcBorders>
            <w:vAlign w:val="center"/>
          </w:tcPr>
          <w:p>
            <w:pPr>
              <w:spacing w:line="220" w:lineRule="exact"/>
              <w:rPr>
                <w:rFonts w:ascii="仿宋" w:hAnsi="仿宋" w:eastAsia="仿宋" w:cs="仿宋"/>
                <w:color w:val="000000"/>
                <w:kern w:val="0"/>
                <w:szCs w:val="21"/>
              </w:rPr>
            </w:pPr>
            <w:r>
              <w:rPr>
                <w:rFonts w:hint="eastAsia" w:ascii="仿宋" w:hAnsi="仿宋" w:eastAsia="仿宋" w:cs="仿宋"/>
                <w:color w:val="000000"/>
                <w:kern w:val="0"/>
                <w:szCs w:val="21"/>
              </w:rPr>
              <w:t>全年执行数(B)</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执行率(B/A)</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r>
      <w:tr>
        <w:tblPrEx>
          <w:tblCellMar>
            <w:top w:w="0" w:type="dxa"/>
            <w:left w:w="108" w:type="dxa"/>
            <w:bottom w:w="0" w:type="dxa"/>
            <w:right w:w="108" w:type="dxa"/>
          </w:tblCellMar>
        </w:tblPrEx>
        <w:trPr>
          <w:trHeight w:val="465" w:hRule="atLeast"/>
          <w:jc w:val="center"/>
        </w:trPr>
        <w:tc>
          <w:tcPr>
            <w:tcW w:w="716" w:type="dxa"/>
            <w:vMerge w:val="continue"/>
            <w:tcBorders>
              <w:top w:val="nil"/>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1621" w:type="dxa"/>
            <w:gridSpan w:val="2"/>
            <w:tcBorders>
              <w:top w:val="nil"/>
              <w:left w:val="nil"/>
              <w:bottom w:val="single" w:color="auto" w:sz="4" w:space="0"/>
              <w:right w:val="single" w:color="auto" w:sz="4" w:space="0"/>
            </w:tcBorders>
            <w:vAlign w:val="center"/>
          </w:tcPr>
          <w:p>
            <w:pPr>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年度资金总额</w:t>
            </w:r>
          </w:p>
        </w:tc>
        <w:tc>
          <w:tcPr>
            <w:tcW w:w="1350"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652.42</w:t>
            </w:r>
          </w:p>
        </w:tc>
        <w:tc>
          <w:tcPr>
            <w:tcW w:w="1740" w:type="dxa"/>
            <w:gridSpan w:val="2"/>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1077.45</w:t>
            </w:r>
          </w:p>
        </w:tc>
        <w:tc>
          <w:tcPr>
            <w:tcW w:w="163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1077.45</w:t>
            </w:r>
          </w:p>
        </w:tc>
        <w:tc>
          <w:tcPr>
            <w:tcW w:w="82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165.15%</w:t>
            </w:r>
          </w:p>
        </w:tc>
        <w:tc>
          <w:tcPr>
            <w:tcW w:w="1073" w:type="dxa"/>
            <w:tcBorders>
              <w:top w:val="nil"/>
              <w:left w:val="nil"/>
              <w:bottom w:val="single" w:color="auto" w:sz="4" w:space="0"/>
              <w:right w:val="single" w:color="auto" w:sz="4" w:space="0"/>
            </w:tcBorders>
            <w:vAlign w:val="center"/>
          </w:tcPr>
          <w:p>
            <w:pPr>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r>
      <w:tr>
        <w:tblPrEx>
          <w:tblCellMar>
            <w:top w:w="0" w:type="dxa"/>
            <w:left w:w="108" w:type="dxa"/>
            <w:bottom w:w="0" w:type="dxa"/>
            <w:right w:w="108" w:type="dxa"/>
          </w:tblCellMar>
        </w:tblPrEx>
        <w:trPr>
          <w:trHeight w:val="43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按收入性质分：</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按支出性质分：</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ascii="仿宋" w:hAnsi="仿宋" w:eastAsia="仿宋" w:cs="仿宋"/>
                <w:color w:val="000000"/>
                <w:kern w:val="0"/>
                <w:szCs w:val="21"/>
              </w:rPr>
            </w:pPr>
            <w:r>
              <w:rPr>
                <w:rFonts w:hint="eastAsia" w:ascii="仿宋" w:hAnsi="仿宋" w:eastAsia="仿宋" w:cs="仿宋"/>
                <w:color w:val="000000"/>
                <w:kern w:val="0"/>
                <w:szCs w:val="21"/>
              </w:rPr>
              <w:t>其中：一般公共预算：</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210" w:firstLineChars="100"/>
              <w:jc w:val="left"/>
              <w:rPr>
                <w:rFonts w:ascii="仿宋" w:hAnsi="仿宋" w:eastAsia="仿宋" w:cs="仿宋"/>
                <w:color w:val="000000"/>
                <w:kern w:val="0"/>
                <w:szCs w:val="21"/>
              </w:rPr>
            </w:pPr>
            <w:r>
              <w:rPr>
                <w:rFonts w:hint="eastAsia" w:ascii="仿宋" w:hAnsi="仿宋" w:eastAsia="仿宋" w:cs="仿宋"/>
                <w:color w:val="000000"/>
                <w:kern w:val="0"/>
                <w:szCs w:val="21"/>
              </w:rPr>
              <w:t>其中：基本支出：393.42</w:t>
            </w:r>
          </w:p>
        </w:tc>
      </w:tr>
      <w:tr>
        <w:tblPrEx>
          <w:tblCellMar>
            <w:top w:w="0" w:type="dxa"/>
            <w:left w:w="108" w:type="dxa"/>
            <w:bottom w:w="0" w:type="dxa"/>
            <w:right w:w="108" w:type="dxa"/>
          </w:tblCellMar>
        </w:tblPrEx>
        <w:trPr>
          <w:trHeight w:val="450"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政府性基金拨款：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项目支出：259</w:t>
            </w:r>
          </w:p>
        </w:tc>
      </w:tr>
      <w:tr>
        <w:tblPrEx>
          <w:tblCellMar>
            <w:top w:w="0" w:type="dxa"/>
            <w:left w:w="108" w:type="dxa"/>
            <w:bottom w:w="0" w:type="dxa"/>
            <w:right w:w="108" w:type="dxa"/>
          </w:tblCellMar>
        </w:tblPrEx>
        <w:trPr>
          <w:trHeight w:val="405"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纳入专户管理的非税收入拨款：</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30" w:hRule="atLeast"/>
          <w:jc w:val="center"/>
        </w:trPr>
        <w:tc>
          <w:tcPr>
            <w:tcW w:w="716" w:type="dxa"/>
            <w:vMerge w:val="continue"/>
            <w:tcBorders>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nil"/>
              <w:left w:val="nil"/>
              <w:bottom w:val="single" w:color="auto" w:sz="4" w:space="0"/>
              <w:right w:val="single" w:color="auto" w:sz="4" w:space="0"/>
            </w:tcBorders>
            <w:vAlign w:val="center"/>
          </w:tcPr>
          <w:p>
            <w:pPr>
              <w:widowControl/>
              <w:spacing w:line="220" w:lineRule="exact"/>
              <w:ind w:firstLine="840" w:firstLineChars="400"/>
              <w:jc w:val="left"/>
              <w:rPr>
                <w:rFonts w:ascii="仿宋" w:hAnsi="仿宋" w:eastAsia="仿宋" w:cs="仿宋"/>
                <w:color w:val="000000"/>
                <w:kern w:val="0"/>
                <w:szCs w:val="21"/>
              </w:rPr>
            </w:pPr>
            <w:r>
              <w:rPr>
                <w:rFonts w:hint="eastAsia" w:ascii="仿宋" w:hAnsi="仿宋" w:eastAsia="仿宋" w:cs="仿宋"/>
                <w:color w:val="000000"/>
                <w:kern w:val="0"/>
                <w:szCs w:val="21"/>
              </w:rPr>
              <w:t>其他资金：</w:t>
            </w:r>
          </w:p>
        </w:tc>
        <w:tc>
          <w:tcPr>
            <w:tcW w:w="4988" w:type="dxa"/>
            <w:gridSpan w:val="4"/>
            <w:tcBorders>
              <w:top w:val="nil"/>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r>
      <w:tr>
        <w:tblPrEx>
          <w:tblCellMar>
            <w:top w:w="0" w:type="dxa"/>
            <w:left w:w="108" w:type="dxa"/>
            <w:bottom w:w="0" w:type="dxa"/>
            <w:right w:w="108" w:type="dxa"/>
          </w:tblCellMar>
        </w:tblPrEx>
        <w:trPr>
          <w:trHeight w:val="445" w:hRule="atLeast"/>
          <w:jc w:val="center"/>
        </w:trPr>
        <w:tc>
          <w:tcPr>
            <w:tcW w:w="716" w:type="dxa"/>
            <w:vMerge w:val="restart"/>
            <w:tcBorders>
              <w:top w:val="nil"/>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年度总体目标</w:t>
            </w: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年初目标设定</w:t>
            </w:r>
          </w:p>
        </w:tc>
        <w:tc>
          <w:tcPr>
            <w:tcW w:w="4988" w:type="dxa"/>
            <w:gridSpan w:val="4"/>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全年实际完成情况</w:t>
            </w:r>
          </w:p>
        </w:tc>
      </w:tr>
      <w:tr>
        <w:tblPrEx>
          <w:tblCellMar>
            <w:top w:w="0" w:type="dxa"/>
            <w:left w:w="108" w:type="dxa"/>
            <w:bottom w:w="0" w:type="dxa"/>
            <w:right w:w="108" w:type="dxa"/>
          </w:tblCellMar>
        </w:tblPrEx>
        <w:trPr>
          <w:trHeight w:val="1470" w:hRule="atLeast"/>
          <w:jc w:val="center"/>
        </w:trPr>
        <w:tc>
          <w:tcPr>
            <w:tcW w:w="716" w:type="dxa"/>
            <w:vMerge w:val="continue"/>
            <w:tcBorders>
              <w:top w:val="nil"/>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4711" w:type="dxa"/>
            <w:gridSpan w:val="5"/>
            <w:tcBorders>
              <w:top w:val="single" w:color="auto" w:sz="4" w:space="0"/>
              <w:left w:val="nil"/>
              <w:bottom w:val="single" w:color="auto" w:sz="4" w:space="0"/>
              <w:right w:val="single" w:color="000000"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主要是做好社会救助、养老与社会事务、社会福利和儿童福利、基层政权建设、婚姻登记、社团组织及民办非企业单位管理、慈善与流浪乞讨救助、福彩管理和老区建设、社区居委会建设任务；完成县委政府、市民政局交办的其他任务。</w:t>
            </w:r>
          </w:p>
        </w:tc>
        <w:tc>
          <w:tcPr>
            <w:tcW w:w="4988" w:type="dxa"/>
            <w:gridSpan w:val="4"/>
            <w:tcBorders>
              <w:top w:val="single" w:color="auto" w:sz="4" w:space="0"/>
              <w:left w:val="nil"/>
              <w:bottom w:val="single" w:color="auto" w:sz="4" w:space="0"/>
              <w:right w:val="single" w:color="auto" w:sz="4" w:space="0"/>
            </w:tcBorders>
            <w:vAlign w:val="center"/>
          </w:tcPr>
          <w:p>
            <w:pPr>
              <w:spacing w:line="240" w:lineRule="exact"/>
              <w:ind w:firstLine="420" w:firstLineChars="200"/>
              <w:rPr>
                <w:rFonts w:ascii="仿宋" w:hAnsi="仿宋" w:eastAsia="仿宋" w:cs="仿宋"/>
                <w:color w:val="000000"/>
                <w:kern w:val="0"/>
                <w:szCs w:val="21"/>
              </w:rPr>
            </w:pPr>
            <w:r>
              <w:rPr>
                <w:rFonts w:hint="eastAsia" w:ascii="仿宋" w:hAnsi="仿宋" w:eastAsia="仿宋" w:cs="仿宋"/>
                <w:color w:val="000000"/>
                <w:kern w:val="0"/>
                <w:szCs w:val="21"/>
              </w:rPr>
              <w:t>做好了社会救助、养老与社会事务、社会福利和儿童福利、基层政权建设、婚姻登记、社团组织及民办非企业单位管理、慈善与流浪乞讨救助、福彩管理和老区建设、社区居委会建设任务；完成县委政府、市民政局交办的其他任务。</w:t>
            </w:r>
          </w:p>
        </w:tc>
      </w:tr>
      <w:tr>
        <w:tblPrEx>
          <w:tblCellMar>
            <w:top w:w="0" w:type="dxa"/>
            <w:left w:w="108" w:type="dxa"/>
            <w:bottom w:w="0" w:type="dxa"/>
            <w:right w:w="108" w:type="dxa"/>
          </w:tblCellMar>
        </w:tblPrEx>
        <w:trPr>
          <w:trHeight w:val="850" w:hRule="atLeast"/>
          <w:jc w:val="center"/>
        </w:trPr>
        <w:tc>
          <w:tcPr>
            <w:tcW w:w="716" w:type="dxa"/>
            <w:vMerge w:val="restart"/>
            <w:tcBorders>
              <w:top w:val="single" w:color="auto" w:sz="4" w:space="0"/>
              <w:left w:val="single" w:color="auto" w:sz="4" w:space="0"/>
              <w:bottom w:val="single" w:color="auto" w:sz="4" w:space="0"/>
              <w:right w:val="single" w:color="auto" w:sz="4" w:space="0"/>
            </w:tcBorders>
            <w:vAlign w:val="center"/>
          </w:tcPr>
          <w:p>
            <w:pPr>
              <w:widowControl/>
              <w:spacing w:line="220" w:lineRule="exact"/>
              <w:rPr>
                <w:rFonts w:ascii="仿宋" w:hAnsi="仿宋" w:eastAsia="仿宋" w:cs="仿宋"/>
                <w:b/>
                <w:bCs/>
                <w:color w:val="000000"/>
                <w:kern w:val="0"/>
                <w:szCs w:val="21"/>
              </w:rPr>
            </w:pPr>
          </w:p>
          <w:p>
            <w:pPr>
              <w:widowControl/>
              <w:spacing w:line="220" w:lineRule="exact"/>
              <w:rPr>
                <w:rFonts w:ascii="仿宋" w:hAnsi="仿宋" w:eastAsia="仿宋" w:cs="仿宋"/>
                <w:b/>
                <w:bCs/>
                <w:color w:val="000000"/>
                <w:kern w:val="0"/>
                <w:szCs w:val="21"/>
              </w:rPr>
            </w:pPr>
          </w:p>
          <w:p>
            <w:pPr>
              <w:widowControl/>
              <w:spacing w:line="220" w:lineRule="exact"/>
              <w:rPr>
                <w:rFonts w:ascii="仿宋" w:hAnsi="仿宋" w:eastAsia="仿宋" w:cs="仿宋"/>
                <w:b/>
                <w:bCs/>
                <w:color w:val="000000"/>
                <w:kern w:val="0"/>
                <w:szCs w:val="21"/>
              </w:rPr>
            </w:pPr>
            <w:r>
              <w:rPr>
                <w:rFonts w:hint="eastAsia" w:ascii="仿宋" w:hAnsi="仿宋" w:eastAsia="仿宋" w:cs="仿宋"/>
                <w:b/>
                <w:bCs/>
                <w:color w:val="000000"/>
                <w:kern w:val="0"/>
                <w:szCs w:val="21"/>
              </w:rPr>
              <w:t>绩效</w:t>
            </w:r>
          </w:p>
          <w:p>
            <w:pPr>
              <w:widowControl/>
              <w:spacing w:line="220" w:lineRule="exact"/>
              <w:jc w:val="left"/>
              <w:rPr>
                <w:rFonts w:ascii="仿宋" w:hAnsi="仿宋" w:eastAsia="仿宋" w:cs="仿宋"/>
                <w:color w:val="000000"/>
                <w:kern w:val="0"/>
                <w:szCs w:val="21"/>
              </w:rPr>
            </w:pPr>
            <w:r>
              <w:rPr>
                <w:rFonts w:hint="eastAsia" w:ascii="仿宋" w:hAnsi="仿宋" w:eastAsia="仿宋" w:cs="仿宋"/>
                <w:b/>
                <w:bCs/>
                <w:color w:val="000000"/>
                <w:kern w:val="0"/>
                <w:szCs w:val="21"/>
              </w:rPr>
              <w:t>指标（90分）</w:t>
            </w:r>
          </w:p>
        </w:tc>
        <w:tc>
          <w:tcPr>
            <w:tcW w:w="851"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770"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二级指标</w:t>
            </w:r>
          </w:p>
        </w:tc>
        <w:tc>
          <w:tcPr>
            <w:tcW w:w="1603" w:type="dxa"/>
            <w:gridSpan w:val="2"/>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三级指标</w:t>
            </w:r>
          </w:p>
        </w:tc>
        <w:tc>
          <w:tcPr>
            <w:tcW w:w="1487"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年度</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指标值</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实际完成值</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分值</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得分</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偏差原因</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分析及</w:t>
            </w:r>
          </w:p>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改进措施</w:t>
            </w:r>
          </w:p>
        </w:tc>
      </w:tr>
      <w:tr>
        <w:tblPrEx>
          <w:tblCellMar>
            <w:top w:w="0" w:type="dxa"/>
            <w:left w:w="108" w:type="dxa"/>
            <w:bottom w:w="0" w:type="dxa"/>
            <w:right w:w="108" w:type="dxa"/>
          </w:tblCellMar>
        </w:tblPrEx>
        <w:trPr>
          <w:trHeight w:val="852"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产出指标（50分）</w:t>
            </w: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数量   指标</w:t>
            </w:r>
          </w:p>
          <w:p>
            <w:pPr>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残疾人两项补贴发放</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宋体" w:hAnsi="宋体" w:cs="宋体"/>
                <w:color w:val="000000"/>
                <w:kern w:val="0"/>
                <w:szCs w:val="21"/>
              </w:rPr>
              <w:t>≧</w:t>
            </w:r>
            <w:r>
              <w:rPr>
                <w:rFonts w:hint="eastAsia" w:ascii="仿宋" w:hAnsi="仿宋" w:eastAsia="仿宋" w:cs="仿宋"/>
                <w:sz w:val="20"/>
                <w:szCs w:val="20"/>
              </w:rPr>
              <w:t>896万元</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938.72万元</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850"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城乡低保发放</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宋体" w:hAnsi="宋体" w:cs="宋体"/>
                <w:color w:val="000000"/>
                <w:kern w:val="0"/>
                <w:szCs w:val="21"/>
              </w:rPr>
              <w:t>≧</w:t>
            </w:r>
            <w:r>
              <w:rPr>
                <w:rFonts w:hint="eastAsia" w:ascii="仿宋" w:hAnsi="仿宋" w:eastAsia="仿宋" w:cs="仿宋"/>
                <w:sz w:val="20"/>
                <w:szCs w:val="20"/>
              </w:rPr>
              <w:t>4879万元</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4932.45万元</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833" w:hRule="atLeast"/>
          <w:jc w:val="center"/>
        </w:trPr>
        <w:tc>
          <w:tcPr>
            <w:tcW w:w="71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保障公用经费</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宋体" w:hAnsi="宋体" w:cs="宋体"/>
                <w:color w:val="000000"/>
                <w:kern w:val="0"/>
                <w:szCs w:val="21"/>
              </w:rPr>
              <w:t>≧56.93万元</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190.21万元</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846" w:hRule="atLeast"/>
          <w:jc w:val="center"/>
        </w:trPr>
        <w:tc>
          <w:tcPr>
            <w:tcW w:w="716" w:type="dxa"/>
            <w:vMerge w:val="continue"/>
            <w:tcBorders>
              <w:top w:val="single" w:color="auto" w:sz="4" w:space="0"/>
              <w:left w:val="single" w:color="auto" w:sz="4" w:space="0"/>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auto" w:sz="4" w:space="0"/>
              <w:left w:val="nil"/>
              <w:bottom w:val="single" w:color="000000"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tcBorders>
              <w:top w:val="single" w:color="auto" w:sz="4" w:space="0"/>
              <w:left w:val="nil"/>
              <w:bottom w:val="single" w:color="000000"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质量   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工作完成达标率</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宋体" w:hAnsi="宋体" w:cs="宋体"/>
                <w:color w:val="000000"/>
                <w:kern w:val="0"/>
                <w:szCs w:val="21"/>
              </w:rPr>
              <w:t>≧100%</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83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000000" w:sz="4" w:space="0"/>
              <w:left w:val="nil"/>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时效指标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资金发放时效</w:t>
            </w:r>
          </w:p>
        </w:tc>
        <w:tc>
          <w:tcPr>
            <w:tcW w:w="1487"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及时</w:t>
            </w:r>
          </w:p>
        </w:tc>
        <w:tc>
          <w:tcPr>
            <w:tcW w:w="163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及时</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700" w:hRule="atLeast"/>
          <w:jc w:val="center"/>
        </w:trPr>
        <w:tc>
          <w:tcPr>
            <w:tcW w:w="716" w:type="dxa"/>
            <w:vMerge w:val="continue"/>
            <w:tcBorders>
              <w:top w:val="single" w:color="000000" w:sz="4"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top w:val="single" w:color="000000"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项目进度时效</w:t>
            </w:r>
          </w:p>
        </w:tc>
        <w:tc>
          <w:tcPr>
            <w:tcW w:w="1487"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及时</w:t>
            </w:r>
          </w:p>
        </w:tc>
        <w:tc>
          <w:tcPr>
            <w:tcW w:w="163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及时</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99"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restart"/>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成本指标</w:t>
            </w: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人员经费</w:t>
            </w:r>
          </w:p>
        </w:tc>
        <w:tc>
          <w:tcPr>
            <w:tcW w:w="1487"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321</w:t>
            </w:r>
          </w:p>
        </w:tc>
        <w:tc>
          <w:tcPr>
            <w:tcW w:w="163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887.24</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709" w:hRule="atLeast"/>
          <w:jc w:val="center"/>
        </w:trPr>
        <w:tc>
          <w:tcPr>
            <w:tcW w:w="716" w:type="dxa"/>
            <w:vMerge w:val="continue"/>
            <w:tcBorders>
              <w:left w:val="single" w:color="auto" w:sz="4" w:space="0"/>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770" w:type="dxa"/>
            <w:vMerge w:val="continue"/>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1603" w:type="dxa"/>
            <w:gridSpan w:val="2"/>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公用经费</w:t>
            </w:r>
          </w:p>
        </w:tc>
        <w:tc>
          <w:tcPr>
            <w:tcW w:w="1487"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56.93</w:t>
            </w:r>
          </w:p>
        </w:tc>
        <w:tc>
          <w:tcPr>
            <w:tcW w:w="1635" w:type="dxa"/>
            <w:tcBorders>
              <w:top w:val="nil"/>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190.21</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5</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3</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restart"/>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效益指标（30分）</w:t>
            </w:r>
          </w:p>
        </w:tc>
        <w:tc>
          <w:tcPr>
            <w:tcW w:w="770" w:type="dxa"/>
            <w:vMerge w:val="restart"/>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社会效益指标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困难群众保障力度</w:t>
            </w:r>
          </w:p>
        </w:tc>
        <w:tc>
          <w:tcPr>
            <w:tcW w:w="1487" w:type="dxa"/>
            <w:tcBorders>
              <w:top w:val="single" w:color="auto" w:sz="4" w:space="0"/>
              <w:left w:val="nil"/>
              <w:bottom w:val="single" w:color="auto" w:sz="4" w:space="0"/>
              <w:right w:val="single" w:color="auto" w:sz="4" w:space="0"/>
            </w:tcBorders>
            <w:vAlign w:val="center"/>
          </w:tcPr>
          <w:p>
            <w:pPr>
              <w:spacing w:line="240" w:lineRule="exact"/>
              <w:rPr>
                <w:rFonts w:ascii="仿宋" w:hAnsi="仿宋" w:eastAsia="仿宋" w:cs="仿宋"/>
                <w:color w:val="000000"/>
                <w:kern w:val="0"/>
                <w:szCs w:val="21"/>
              </w:rPr>
            </w:pPr>
            <w:r>
              <w:rPr>
                <w:rFonts w:hint="eastAsia" w:ascii="仿宋" w:hAnsi="仿宋" w:eastAsia="仿宋" w:cs="仿宋"/>
                <w:color w:val="000000"/>
                <w:kern w:val="0"/>
                <w:szCs w:val="21"/>
              </w:rPr>
              <w:t>逐步增强</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color w:val="000000"/>
                <w:kern w:val="0"/>
                <w:szCs w:val="21"/>
              </w:rPr>
              <w:t>逐步增强</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vMerge w:val="continue"/>
            <w:tcBorders>
              <w:left w:val="single" w:color="auto" w:sz="4" w:space="0"/>
              <w:right w:val="single" w:color="auto" w:sz="4" w:space="0"/>
            </w:tcBorders>
            <w:vAlign w:val="center"/>
          </w:tcPr>
          <w:p>
            <w:pPr>
              <w:widowControl/>
              <w:spacing w:line="220" w:lineRule="exact"/>
              <w:jc w:val="left"/>
              <w:rPr>
                <w:rFonts w:ascii="仿宋" w:hAnsi="仿宋" w:eastAsia="仿宋" w:cs="仿宋"/>
                <w:sz w:val="20"/>
                <w:szCs w:val="20"/>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困难救助对象覆盖范围</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应保尽保，应纳尽纳</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应保尽保，应纳尽纳</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vMerge w:val="continue"/>
            <w:tcBorders>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c>
          <w:tcPr>
            <w:tcW w:w="770" w:type="dxa"/>
            <w:tcBorders>
              <w:top w:val="single" w:color="000000" w:sz="6"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可持续影响指标</w:t>
            </w:r>
          </w:p>
          <w:p>
            <w:pPr>
              <w:widowControl/>
              <w:spacing w:line="220" w:lineRule="exact"/>
              <w:jc w:val="center"/>
              <w:rPr>
                <w:rFonts w:ascii="仿宋" w:hAnsi="仿宋" w:eastAsia="仿宋" w:cs="仿宋"/>
                <w:color w:val="000000"/>
                <w:kern w:val="0"/>
                <w:szCs w:val="21"/>
              </w:rPr>
            </w:pP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进一步提高社会保障水平，促进社会和谐发展</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长期</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长期</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8</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658" w:hRule="atLeast"/>
          <w:jc w:val="center"/>
        </w:trPr>
        <w:tc>
          <w:tcPr>
            <w:tcW w:w="716" w:type="dxa"/>
            <w:tcBorders>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p>
        </w:tc>
        <w:tc>
          <w:tcPr>
            <w:tcW w:w="851" w:type="dxa"/>
            <w:tcBorders>
              <w:top w:val="single" w:color="auto" w:sz="4" w:space="0"/>
              <w:left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满意度指标（20分）</w:t>
            </w:r>
          </w:p>
        </w:tc>
        <w:tc>
          <w:tcPr>
            <w:tcW w:w="770" w:type="dxa"/>
            <w:tcBorders>
              <w:top w:val="single" w:color="000000" w:sz="6" w:space="0"/>
              <w:left w:val="single" w:color="auto" w:sz="4" w:space="0"/>
              <w:right w:val="single" w:color="auto" w:sz="4" w:space="0"/>
            </w:tcBorders>
            <w:vAlign w:val="center"/>
          </w:tcPr>
          <w:p>
            <w:pPr>
              <w:widowControl/>
              <w:spacing w:line="220" w:lineRule="exact"/>
              <w:jc w:val="left"/>
              <w:rPr>
                <w:rFonts w:ascii="仿宋" w:hAnsi="仿宋" w:eastAsia="仿宋" w:cs="仿宋"/>
                <w:color w:val="000000"/>
                <w:kern w:val="0"/>
                <w:szCs w:val="21"/>
              </w:rPr>
            </w:pPr>
            <w:r>
              <w:rPr>
                <w:rFonts w:hint="eastAsia" w:ascii="仿宋" w:hAnsi="仿宋" w:eastAsia="仿宋" w:cs="仿宋"/>
                <w:sz w:val="20"/>
                <w:szCs w:val="20"/>
              </w:rPr>
              <w:t>服务对象满意度指标</w:t>
            </w:r>
          </w:p>
        </w:tc>
        <w:tc>
          <w:tcPr>
            <w:tcW w:w="1603" w:type="dxa"/>
            <w:gridSpan w:val="2"/>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仿宋" w:hAnsi="仿宋" w:eastAsia="仿宋" w:cs="仿宋"/>
                <w:sz w:val="20"/>
                <w:szCs w:val="20"/>
              </w:rPr>
              <w:t>群众满意度</w:t>
            </w:r>
          </w:p>
        </w:tc>
        <w:tc>
          <w:tcPr>
            <w:tcW w:w="1487" w:type="dxa"/>
            <w:tcBorders>
              <w:top w:val="single" w:color="auto" w:sz="4" w:space="0"/>
              <w:left w:val="nil"/>
              <w:bottom w:val="single" w:color="auto" w:sz="4" w:space="0"/>
              <w:right w:val="single" w:color="auto" w:sz="4" w:space="0"/>
            </w:tcBorders>
            <w:vAlign w:val="center"/>
          </w:tcPr>
          <w:p>
            <w:pPr>
              <w:spacing w:line="240" w:lineRule="exact"/>
              <w:jc w:val="center"/>
              <w:rPr>
                <w:rFonts w:ascii="仿宋" w:hAnsi="仿宋" w:eastAsia="仿宋" w:cs="仿宋"/>
                <w:sz w:val="20"/>
                <w:szCs w:val="20"/>
              </w:rPr>
            </w:pPr>
            <w:r>
              <w:rPr>
                <w:rFonts w:hint="eastAsia" w:ascii="宋体" w:hAnsi="宋体" w:cs="宋体"/>
                <w:color w:val="000000"/>
                <w:kern w:val="0"/>
                <w:szCs w:val="21"/>
              </w:rPr>
              <w:t>≧</w:t>
            </w:r>
            <w:r>
              <w:rPr>
                <w:rFonts w:hint="eastAsia" w:ascii="仿宋" w:hAnsi="仿宋" w:eastAsia="仿宋" w:cs="仿宋"/>
                <w:color w:val="000000"/>
                <w:kern w:val="0"/>
                <w:szCs w:val="21"/>
              </w:rPr>
              <w:t>98%</w:t>
            </w:r>
          </w:p>
        </w:tc>
        <w:tc>
          <w:tcPr>
            <w:tcW w:w="163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宋体" w:hAnsi="宋体" w:cs="宋体"/>
                <w:color w:val="000000"/>
                <w:kern w:val="0"/>
                <w:szCs w:val="21"/>
              </w:rPr>
              <w:t>≧</w:t>
            </w:r>
            <w:r>
              <w:rPr>
                <w:rFonts w:hint="eastAsia" w:ascii="仿宋" w:hAnsi="仿宋" w:eastAsia="仿宋" w:cs="仿宋"/>
                <w:color w:val="000000"/>
                <w:kern w:val="0"/>
                <w:szCs w:val="21"/>
              </w:rPr>
              <w:t>98%</w:t>
            </w:r>
          </w:p>
        </w:tc>
        <w:tc>
          <w:tcPr>
            <w:tcW w:w="82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w:t>
            </w:r>
          </w:p>
        </w:tc>
        <w:tc>
          <w:tcPr>
            <w:tcW w:w="1455"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9</w:t>
            </w:r>
          </w:p>
        </w:tc>
        <w:tc>
          <w:tcPr>
            <w:tcW w:w="1073" w:type="dxa"/>
            <w:tcBorders>
              <w:top w:val="single" w:color="auto" w:sz="4" w:space="0"/>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r>
        <w:tblPrEx>
          <w:tblCellMar>
            <w:top w:w="0" w:type="dxa"/>
            <w:left w:w="108" w:type="dxa"/>
            <w:bottom w:w="0" w:type="dxa"/>
            <w:right w:w="108" w:type="dxa"/>
          </w:tblCellMar>
        </w:tblPrEx>
        <w:trPr>
          <w:trHeight w:val="850" w:hRule="atLeast"/>
          <w:jc w:val="center"/>
        </w:trPr>
        <w:tc>
          <w:tcPr>
            <w:tcW w:w="7062" w:type="dxa"/>
            <w:gridSpan w:val="7"/>
            <w:tcBorders>
              <w:top w:val="single" w:color="auto" w:sz="4" w:space="0"/>
              <w:left w:val="single" w:color="auto" w:sz="4" w:space="0"/>
              <w:bottom w:val="single" w:color="auto" w:sz="4" w:space="0"/>
              <w:right w:val="single" w:color="000000"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总分</w:t>
            </w:r>
          </w:p>
        </w:tc>
        <w:tc>
          <w:tcPr>
            <w:tcW w:w="82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100</w:t>
            </w:r>
          </w:p>
        </w:tc>
        <w:tc>
          <w:tcPr>
            <w:tcW w:w="1455"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r>
              <w:rPr>
                <w:rFonts w:hint="eastAsia" w:ascii="仿宋" w:hAnsi="仿宋" w:eastAsia="仿宋" w:cs="仿宋"/>
                <w:color w:val="000000"/>
                <w:kern w:val="0"/>
                <w:szCs w:val="21"/>
              </w:rPr>
              <w:t>89</w:t>
            </w:r>
          </w:p>
        </w:tc>
        <w:tc>
          <w:tcPr>
            <w:tcW w:w="1073" w:type="dxa"/>
            <w:tcBorders>
              <w:top w:val="nil"/>
              <w:left w:val="nil"/>
              <w:bottom w:val="single" w:color="auto" w:sz="4" w:space="0"/>
              <w:right w:val="single" w:color="auto" w:sz="4" w:space="0"/>
            </w:tcBorders>
            <w:vAlign w:val="center"/>
          </w:tcPr>
          <w:p>
            <w:pPr>
              <w:widowControl/>
              <w:spacing w:line="220" w:lineRule="exact"/>
              <w:jc w:val="center"/>
              <w:rPr>
                <w:rFonts w:ascii="仿宋" w:hAnsi="仿宋" w:eastAsia="仿宋" w:cs="仿宋"/>
                <w:color w:val="000000"/>
                <w:kern w:val="0"/>
                <w:szCs w:val="21"/>
              </w:rPr>
            </w:pPr>
          </w:p>
        </w:tc>
      </w:tr>
    </w:tbl>
    <w:p>
      <w:pPr>
        <w:spacing w:line="300" w:lineRule="exact"/>
        <w:jc w:val="center"/>
        <w:rPr>
          <w:rFonts w:ascii="仿宋" w:hAnsi="仿宋" w:eastAsia="仿宋" w:cs="仿宋"/>
          <w:sz w:val="44"/>
        </w:rPr>
      </w:pPr>
    </w:p>
    <w:p>
      <w:pPr>
        <w:pStyle w:val="7"/>
        <w:widowControl/>
        <w:shd w:val="clear" w:color="auto" w:fill="FFFFFF"/>
        <w:spacing w:beforeAutospacing="0" w:afterAutospacing="0" w:line="480" w:lineRule="atLeast"/>
        <w:jc w:val="both"/>
        <w:rPr>
          <w:rFonts w:ascii="仿宋_GB2312" w:eastAsia="仿宋_GB2312" w:cs="仿宋_GB2312"/>
          <w:color w:val="000000"/>
          <w:shd w:val="clear" w:color="auto" w:fill="FFFFFF"/>
        </w:rPr>
      </w:pPr>
    </w:p>
    <w:p>
      <w:pPr>
        <w:pStyle w:val="7"/>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说明：1.分值设定100分，其中预算执行率10分、产出指标50分、效益指标30分、满意度指标10分。除预算执行率外的指标应根据权重自行合理设定分值。</w:t>
      </w:r>
    </w:p>
    <w:p>
      <w:pPr>
        <w:pStyle w:val="7"/>
        <w:widowControl/>
        <w:shd w:val="clear" w:color="auto" w:fill="FFFFFF"/>
        <w:spacing w:beforeAutospacing="0" w:afterAutospacing="0" w:line="480" w:lineRule="atLeast"/>
        <w:ind w:left="960" w:hanging="960" w:hangingChars="400"/>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2.综合评价等级分为优秀（</w:t>
      </w:r>
      <w:r>
        <w:rPr>
          <w:rFonts w:hint="eastAsia" w:ascii="仿宋_GB2312" w:eastAsia="仿宋_GB2312" w:cs="仿宋_GB2312"/>
          <w:color w:val="000000"/>
          <w:shd w:val="clear" w:color="auto" w:fill="FFFFFF"/>
        </w:rPr>
        <w:t>大于</w:t>
      </w:r>
      <w:r>
        <w:rPr>
          <w:rFonts w:ascii="仿宋_GB2312" w:eastAsia="仿宋_GB2312" w:cs="仿宋_GB2312"/>
          <w:color w:val="000000"/>
          <w:shd w:val="clear" w:color="auto" w:fill="FFFFFF"/>
        </w:rPr>
        <w:t>90</w:t>
      </w:r>
      <w:r>
        <w:rPr>
          <w:rFonts w:hint="eastAsia" w:ascii="仿宋_GB2312" w:eastAsia="仿宋_GB2312" w:cs="仿宋_GB2312"/>
          <w:color w:val="000000"/>
          <w:shd w:val="clear" w:color="auto" w:fill="FFFFFF"/>
        </w:rPr>
        <w:t>分</w:t>
      </w:r>
      <w:r>
        <w:rPr>
          <w:rFonts w:ascii="仿宋_GB2312" w:eastAsia="仿宋_GB2312" w:cs="仿宋_GB2312"/>
          <w:color w:val="000000"/>
          <w:shd w:val="clear" w:color="auto" w:fill="FFFFFF"/>
        </w:rPr>
        <w:t>）、良好（</w:t>
      </w:r>
      <w:r>
        <w:rPr>
          <w:rFonts w:hint="eastAsia" w:ascii="仿宋_GB2312" w:eastAsia="仿宋_GB2312" w:cs="仿宋_GB2312"/>
          <w:color w:val="000000"/>
          <w:shd w:val="clear" w:color="auto" w:fill="FFFFFF"/>
        </w:rPr>
        <w:t>80-90分</w:t>
      </w:r>
      <w:r>
        <w:rPr>
          <w:rFonts w:ascii="仿宋_GB2312" w:eastAsia="仿宋_GB2312" w:cs="仿宋_GB2312"/>
          <w:color w:val="000000"/>
          <w:shd w:val="clear" w:color="auto" w:fill="FFFFFF"/>
        </w:rPr>
        <w:t>）、较差（</w:t>
      </w:r>
      <w:r>
        <w:rPr>
          <w:rFonts w:hint="eastAsia" w:ascii="仿宋_GB2312" w:eastAsia="仿宋_GB2312" w:cs="仿宋_GB2312"/>
          <w:color w:val="000000"/>
          <w:shd w:val="clear" w:color="auto" w:fill="FFFFFF"/>
        </w:rPr>
        <w:t>60-80分</w:t>
      </w:r>
      <w:r>
        <w:rPr>
          <w:rFonts w:ascii="仿宋_GB2312" w:eastAsia="仿宋_GB2312" w:cs="仿宋_GB2312"/>
          <w:color w:val="000000"/>
          <w:shd w:val="clear" w:color="auto" w:fill="FFFFFF"/>
        </w:rPr>
        <w:t>）、 差（</w:t>
      </w:r>
      <w:r>
        <w:rPr>
          <w:rFonts w:hint="eastAsia" w:ascii="仿宋_GB2312" w:eastAsia="仿宋_GB2312" w:cs="仿宋_GB2312"/>
          <w:color w:val="000000"/>
          <w:shd w:val="clear" w:color="auto" w:fill="FFFFFF"/>
        </w:rPr>
        <w:t>小于60分</w:t>
      </w:r>
      <w:r>
        <w:rPr>
          <w:rFonts w:ascii="仿宋_GB2312" w:eastAsia="仿宋_GB2312" w:cs="仿宋_GB2312"/>
          <w:color w:val="000000"/>
          <w:shd w:val="clear" w:color="auto" w:fill="FFFFFF"/>
        </w:rPr>
        <w:t>）</w:t>
      </w:r>
      <w:r>
        <w:rPr>
          <w:rFonts w:ascii="Calibri" w:hAnsi="Calibri" w:eastAsia="仿宋_GB2312" w:cs="Calibri"/>
          <w:color w:val="000000"/>
          <w:shd w:val="clear" w:color="auto" w:fill="FFFFFF"/>
        </w:rPr>
        <w:t>。</w:t>
      </w:r>
    </w:p>
    <w:p>
      <w:pPr>
        <w:pStyle w:val="7"/>
        <w:widowControl/>
        <w:shd w:val="clear" w:color="auto" w:fill="FFFFFF"/>
        <w:spacing w:beforeAutospacing="0" w:afterAutospacing="0" w:line="480" w:lineRule="atLeast"/>
        <w:jc w:val="both"/>
        <w:rPr>
          <w:rFonts w:ascii="仿宋_GB2312" w:eastAsia="仿宋_GB2312" w:cs="仿宋_GB2312"/>
          <w:color w:val="000000"/>
        </w:rPr>
      </w:pPr>
      <w:r>
        <w:rPr>
          <w:rFonts w:ascii="仿宋_GB2312" w:eastAsia="仿宋_GB2312" w:cs="仿宋_GB2312"/>
          <w:color w:val="000000"/>
          <w:shd w:val="clear" w:color="auto" w:fill="FFFFFF"/>
        </w:rPr>
        <w:t>     </w:t>
      </w:r>
      <w:r>
        <w:rPr>
          <w:rFonts w:hint="eastAsia" w:ascii="仿宋_GB2312" w:eastAsia="仿宋_GB2312" w:cs="仿宋_GB2312"/>
          <w:color w:val="000000"/>
          <w:shd w:val="clear" w:color="auto" w:fill="FFFFFF"/>
        </w:rPr>
        <w:t xml:space="preserve">  </w:t>
      </w:r>
      <w:r>
        <w:rPr>
          <w:rFonts w:ascii="仿宋_GB2312" w:eastAsia="仿宋_GB2312" w:cs="仿宋_GB2312"/>
          <w:color w:val="000000"/>
          <w:shd w:val="clear" w:color="auto" w:fill="FFFFFF"/>
        </w:rPr>
        <w:t>3.三级绩效指标按需自行增减行。个别不涉及的二级指标可删除不要。</w:t>
      </w:r>
    </w:p>
    <w:p>
      <w:pPr>
        <w:pStyle w:val="7"/>
        <w:widowControl/>
        <w:shd w:val="clear" w:color="auto" w:fill="FFFFFF"/>
        <w:spacing w:beforeAutospacing="0" w:afterAutospacing="0" w:line="480" w:lineRule="atLeast"/>
        <w:rPr>
          <w:rFonts w:ascii="微软雅黑" w:hAnsi="微软雅黑" w:eastAsia="微软雅黑" w:cs="微软雅黑"/>
          <w:color w:val="000000"/>
        </w:rPr>
      </w:pPr>
    </w:p>
    <w:p>
      <w:pPr>
        <w:pStyle w:val="7"/>
        <w:widowControl/>
        <w:shd w:val="clear" w:color="auto" w:fill="FFFFFF"/>
        <w:spacing w:before="62" w:beforeAutospacing="0" w:afterAutospacing="0" w:line="480" w:lineRule="atLeast"/>
        <w:jc w:val="both"/>
        <w:rPr>
          <w:color w:val="000000"/>
        </w:rPr>
      </w:pPr>
    </w:p>
    <w:p>
      <w:pPr>
        <w:pStyle w:val="7"/>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7"/>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7"/>
        <w:widowControl/>
        <w:shd w:val="clear" w:color="auto" w:fill="FFFFFF"/>
        <w:spacing w:before="62" w:beforeAutospacing="0" w:afterAutospacing="0" w:line="480" w:lineRule="atLeast"/>
        <w:jc w:val="both"/>
        <w:rPr>
          <w:rFonts w:ascii="仿宋_GB2312" w:eastAsia="仿宋_GB2312" w:cs="仿宋_GB2312"/>
          <w:color w:val="000000"/>
          <w:shd w:val="clear" w:color="auto" w:fill="FFFFFF"/>
        </w:rPr>
      </w:pPr>
    </w:p>
    <w:p>
      <w:pPr>
        <w:pStyle w:val="7"/>
        <w:widowControl/>
        <w:shd w:val="clear" w:color="auto" w:fill="FFFFFF"/>
        <w:spacing w:beforeAutospacing="0" w:afterAutospacing="0" w:line="480" w:lineRule="atLeast"/>
        <w:jc w:val="both"/>
        <w:rPr>
          <w:rFonts w:ascii="黑体" w:hAnsi="黑体" w:eastAsia="黑体" w:cs="黑体"/>
          <w:color w:val="000000"/>
          <w:sz w:val="32"/>
          <w:szCs w:val="32"/>
          <w:shd w:val="clear" w:color="auto" w:fill="FFFFFF"/>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0000000000000000000"/>
    <w:charset w:val="86"/>
    <w:family w:val="auto"/>
    <w:pitch w:val="default"/>
    <w:sig w:usb0="00000000" w:usb1="00000000" w:usb2="00000016" w:usb3="00000000" w:csb0="0004000F" w:csb1="00000000"/>
  </w:font>
  <w:font w:name="..ì.">
    <w:altName w:val="宋体"/>
    <w:panose1 w:val="00000000000000000000"/>
    <w:charset w:val="86"/>
    <w:family w:val="auto"/>
    <w:pitch w:val="default"/>
    <w:sig w:usb0="00000000" w:usb1="00000000" w:usb2="0000001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swiss"/>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653479"/>
      <w:docPartObj>
        <w:docPartGallery w:val="autotext"/>
      </w:docPartObj>
    </w:sdtPr>
    <w:sdtContent>
      <w:p>
        <w:pPr>
          <w:pStyle w:val="5"/>
          <w:jc w:val="center"/>
        </w:pPr>
        <w:r>
          <w:fldChar w:fldCharType="begin"/>
        </w:r>
        <w:r>
          <w:instrText xml:space="preserve"> PAGE   \* MERGEFORMAT </w:instrText>
        </w:r>
        <w:r>
          <w:fldChar w:fldCharType="separate"/>
        </w:r>
        <w:r>
          <w:rPr>
            <w:lang w:val="zh-CN"/>
          </w:rPr>
          <w:t>12</w:t>
        </w:r>
        <w:r>
          <w:rPr>
            <w:lang w:val="zh-CN"/>
          </w:rPr>
          <w:fldChar w:fldCharType="end"/>
        </w:r>
      </w:p>
    </w:sdtContent>
  </w:sdt>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DD6DCE7"/>
    <w:multiLevelType w:val="singleLevel"/>
    <w:tmpl w:val="6DD6DCE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M5MmEwMTUwZmNkMDU3MDdhY2JlYmFhNzU4Yjk5ZjAifQ=="/>
  </w:docVars>
  <w:rsids>
    <w:rsidRoot w:val="001C2036"/>
    <w:rsid w:val="0000229F"/>
    <w:rsid w:val="00016619"/>
    <w:rsid w:val="00051BE1"/>
    <w:rsid w:val="000538A8"/>
    <w:rsid w:val="00096AF0"/>
    <w:rsid w:val="000B111B"/>
    <w:rsid w:val="000D4AB3"/>
    <w:rsid w:val="00101D6B"/>
    <w:rsid w:val="001053F6"/>
    <w:rsid w:val="00137FBF"/>
    <w:rsid w:val="00150ACE"/>
    <w:rsid w:val="001514C2"/>
    <w:rsid w:val="001C2036"/>
    <w:rsid w:val="001F3C4C"/>
    <w:rsid w:val="002166C9"/>
    <w:rsid w:val="002546CF"/>
    <w:rsid w:val="003557C3"/>
    <w:rsid w:val="00370D29"/>
    <w:rsid w:val="00381A98"/>
    <w:rsid w:val="0046730C"/>
    <w:rsid w:val="005242F3"/>
    <w:rsid w:val="00532E9E"/>
    <w:rsid w:val="005476F1"/>
    <w:rsid w:val="00563503"/>
    <w:rsid w:val="00592A0F"/>
    <w:rsid w:val="00592E27"/>
    <w:rsid w:val="005A0961"/>
    <w:rsid w:val="005E49C8"/>
    <w:rsid w:val="006062EF"/>
    <w:rsid w:val="006544EF"/>
    <w:rsid w:val="00684DA7"/>
    <w:rsid w:val="006A78E2"/>
    <w:rsid w:val="006F7646"/>
    <w:rsid w:val="00700C04"/>
    <w:rsid w:val="00791937"/>
    <w:rsid w:val="00796C50"/>
    <w:rsid w:val="007B6CC1"/>
    <w:rsid w:val="007C7D10"/>
    <w:rsid w:val="007F381D"/>
    <w:rsid w:val="008050E0"/>
    <w:rsid w:val="008C678D"/>
    <w:rsid w:val="008D4EBD"/>
    <w:rsid w:val="008E6249"/>
    <w:rsid w:val="00911E35"/>
    <w:rsid w:val="00930134"/>
    <w:rsid w:val="00935D39"/>
    <w:rsid w:val="00946F3A"/>
    <w:rsid w:val="0097439C"/>
    <w:rsid w:val="009B0FC4"/>
    <w:rsid w:val="009B14B8"/>
    <w:rsid w:val="009C1733"/>
    <w:rsid w:val="00A24967"/>
    <w:rsid w:val="00A258B4"/>
    <w:rsid w:val="00A33712"/>
    <w:rsid w:val="00A462DB"/>
    <w:rsid w:val="00A65400"/>
    <w:rsid w:val="00A831FE"/>
    <w:rsid w:val="00A87731"/>
    <w:rsid w:val="00AB5C18"/>
    <w:rsid w:val="00AB68EF"/>
    <w:rsid w:val="00AB690F"/>
    <w:rsid w:val="00AC5DD5"/>
    <w:rsid w:val="00B164C9"/>
    <w:rsid w:val="00BD3CA3"/>
    <w:rsid w:val="00C00CA8"/>
    <w:rsid w:val="00C03AE4"/>
    <w:rsid w:val="00C1386E"/>
    <w:rsid w:val="00C309C0"/>
    <w:rsid w:val="00C72449"/>
    <w:rsid w:val="00C75CD1"/>
    <w:rsid w:val="00C97D9D"/>
    <w:rsid w:val="00CD1CBC"/>
    <w:rsid w:val="00CD67A4"/>
    <w:rsid w:val="00D57565"/>
    <w:rsid w:val="00D96837"/>
    <w:rsid w:val="00DB4053"/>
    <w:rsid w:val="00DB5B98"/>
    <w:rsid w:val="00DE5914"/>
    <w:rsid w:val="00DF6F08"/>
    <w:rsid w:val="00E661D9"/>
    <w:rsid w:val="00E84A3D"/>
    <w:rsid w:val="00EC5B25"/>
    <w:rsid w:val="00ED2408"/>
    <w:rsid w:val="00ED65BC"/>
    <w:rsid w:val="00EE4710"/>
    <w:rsid w:val="00F4037E"/>
    <w:rsid w:val="00F97AFC"/>
    <w:rsid w:val="0E307100"/>
    <w:rsid w:val="40E968D5"/>
    <w:rsid w:val="6CB16795"/>
    <w:rsid w:val="707341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qFormat="1" w:unhideWhenUsed="0" w:uiPriority="0"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3"/>
    <w:qFormat/>
    <w:uiPriority w:val="99"/>
    <w:pPr>
      <w:spacing w:after="120"/>
    </w:pPr>
    <w:rPr>
      <w:rFonts w:ascii="Calibri" w:hAnsi="Calibri"/>
    </w:rPr>
  </w:style>
  <w:style w:type="paragraph" w:styleId="3">
    <w:name w:val="Body Text Indent"/>
    <w:basedOn w:val="1"/>
    <w:link w:val="14"/>
    <w:semiHidden/>
    <w:unhideWhenUsed/>
    <w:uiPriority w:val="99"/>
    <w:pPr>
      <w:spacing w:after="120"/>
      <w:ind w:left="420" w:leftChars="200"/>
    </w:pPr>
  </w:style>
  <w:style w:type="paragraph" w:styleId="4">
    <w:name w:val="toc 3"/>
    <w:basedOn w:val="1"/>
    <w:next w:val="1"/>
    <w:qFormat/>
    <w:uiPriority w:val="0"/>
    <w:pPr>
      <w:ind w:left="420"/>
    </w:pPr>
    <w:rPr>
      <w:rFonts w:ascii="等线" w:hAnsi="等线" w:eastAsia="等线"/>
      <w:b/>
      <w:sz w:val="30"/>
      <w:szCs w:val="30"/>
    </w:rPr>
  </w:style>
  <w:style w:type="paragraph" w:styleId="5">
    <w:name w:val="footer"/>
    <w:basedOn w:val="1"/>
    <w:link w:val="13"/>
    <w:unhideWhenUsed/>
    <w:qFormat/>
    <w:uiPriority w:val="99"/>
    <w:pPr>
      <w:tabs>
        <w:tab w:val="center" w:pos="4153"/>
        <w:tab w:val="right" w:pos="8306"/>
      </w:tabs>
      <w:snapToGrid w:val="0"/>
      <w:jc w:val="left"/>
    </w:pPr>
    <w:rPr>
      <w:sz w:val="18"/>
      <w:szCs w:val="18"/>
    </w:rPr>
  </w:style>
  <w:style w:type="paragraph" w:styleId="6">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Body Text First Indent 2"/>
    <w:basedOn w:val="3"/>
    <w:next w:val="1"/>
    <w:link w:val="15"/>
    <w:unhideWhenUsed/>
    <w:qFormat/>
    <w:uiPriority w:val="99"/>
    <w:pPr>
      <w:ind w:firstLine="420"/>
    </w:pPr>
    <w:rPr>
      <w:rFonts w:ascii="Calibri" w:hAnsi="Calibri"/>
    </w:rPr>
  </w:style>
  <w:style w:type="table" w:customStyle="1" w:styleId="11">
    <w:name w:val="Table Normal"/>
    <w:unhideWhenUsed/>
    <w:qFormat/>
    <w:uiPriority w:val="0"/>
    <w:rPr>
      <w:rFonts w:ascii="Times New Roman" w:hAnsi="Times New Roman" w:eastAsia="宋体" w:cs="Times New Roman"/>
    </w:rPr>
    <w:tblPr>
      <w:tblCellMar>
        <w:top w:w="0" w:type="dxa"/>
        <w:left w:w="0" w:type="dxa"/>
        <w:bottom w:w="0" w:type="dxa"/>
        <w:right w:w="0" w:type="dxa"/>
      </w:tblCellMar>
    </w:tblPr>
  </w:style>
  <w:style w:type="character" w:customStyle="1" w:styleId="12">
    <w:name w:val="页眉 Char"/>
    <w:basedOn w:val="10"/>
    <w:link w:val="6"/>
    <w:semiHidden/>
    <w:qFormat/>
    <w:uiPriority w:val="99"/>
    <w:rPr>
      <w:rFonts w:ascii="Times New Roman" w:hAnsi="Times New Roman" w:eastAsia="宋体" w:cs="Times New Roman"/>
      <w:sz w:val="18"/>
      <w:szCs w:val="18"/>
    </w:rPr>
  </w:style>
  <w:style w:type="character" w:customStyle="1" w:styleId="13">
    <w:name w:val="页脚 Char"/>
    <w:basedOn w:val="10"/>
    <w:link w:val="5"/>
    <w:qFormat/>
    <w:uiPriority w:val="99"/>
    <w:rPr>
      <w:rFonts w:ascii="Times New Roman" w:hAnsi="Times New Roman" w:eastAsia="宋体" w:cs="Times New Roman"/>
      <w:sz w:val="18"/>
      <w:szCs w:val="18"/>
    </w:rPr>
  </w:style>
  <w:style w:type="character" w:customStyle="1" w:styleId="14">
    <w:name w:val="正文文本缩进 Char"/>
    <w:basedOn w:val="10"/>
    <w:link w:val="3"/>
    <w:semiHidden/>
    <w:qFormat/>
    <w:uiPriority w:val="99"/>
    <w:rPr>
      <w:rFonts w:ascii="Times New Roman" w:hAnsi="Times New Roman" w:eastAsia="宋体" w:cs="Times New Roman"/>
      <w:szCs w:val="24"/>
    </w:rPr>
  </w:style>
  <w:style w:type="character" w:customStyle="1" w:styleId="15">
    <w:name w:val="正文首行缩进 2 Char"/>
    <w:basedOn w:val="14"/>
    <w:link w:val="8"/>
    <w:qFormat/>
    <w:uiPriority w:val="99"/>
    <w:rPr>
      <w:rFonts w:ascii="Calibri" w:hAnsi="Calibri"/>
    </w:rPr>
  </w:style>
  <w:style w:type="character" w:customStyle="1" w:styleId="16">
    <w:name w:val="NormalCharacter"/>
    <w:qFormat/>
    <w:uiPriority w:val="0"/>
    <w:rPr>
      <w:rFonts w:ascii="Calibri" w:hAnsi="Calibri" w:eastAsia="宋体" w:cs="Times New Roman"/>
      <w:kern w:val="2"/>
      <w:sz w:val="21"/>
      <w:szCs w:val="24"/>
      <w:lang w:val="en-US" w:eastAsia="zh-CN" w:bidi="ar-SA"/>
    </w:rPr>
  </w:style>
  <w:style w:type="character" w:customStyle="1" w:styleId="17">
    <w:name w:val="UserStyle_0"/>
    <w:qFormat/>
    <w:uiPriority w:val="0"/>
  </w:style>
  <w:style w:type="paragraph" w:customStyle="1" w:styleId="18">
    <w:name w:val="_Style 1"/>
    <w:basedOn w:val="1"/>
    <w:qFormat/>
    <w:uiPriority w:val="99"/>
    <w:pPr>
      <w:ind w:firstLine="420" w:firstLineChars="200"/>
    </w:pPr>
    <w:rPr>
      <w:rFonts w:ascii="Calibri" w:hAnsi="Calibri"/>
    </w:rPr>
  </w:style>
  <w:style w:type="paragraph" w:styleId="19">
    <w:name w:val="List Paragraph"/>
    <w:basedOn w:val="1"/>
    <w:qFormat/>
    <w:uiPriority w:val="34"/>
    <w:pPr>
      <w:ind w:firstLine="420" w:firstLineChars="200"/>
    </w:pPr>
  </w:style>
  <w:style w:type="paragraph" w:customStyle="1" w:styleId="20">
    <w:name w:val="Default"/>
    <w:unhideWhenUsed/>
    <w:qFormat/>
    <w:uiPriority w:val="99"/>
    <w:pPr>
      <w:widowControl w:val="0"/>
      <w:autoSpaceDE w:val="0"/>
      <w:autoSpaceDN w:val="0"/>
      <w:adjustRightInd w:val="0"/>
    </w:pPr>
    <w:rPr>
      <w:rFonts w:hint="eastAsia" w:ascii="..ì." w:hAnsi="..ì." w:eastAsia="..ì." w:cs="黑体"/>
      <w:color w:val="000000"/>
      <w:sz w:val="24"/>
      <w:szCs w:val="22"/>
      <w:lang w:val="en-US" w:eastAsia="zh-CN" w:bidi="ar-SA"/>
    </w:rPr>
  </w:style>
  <w:style w:type="paragraph" w:customStyle="1" w:styleId="21">
    <w:name w:val="No Spacing_ad81b47b-6779-4c76-b471-79375858c8cb"/>
    <w:basedOn w:val="1"/>
    <w:qFormat/>
    <w:uiPriority w:val="99"/>
    <w:pPr>
      <w:ind w:firstLine="200" w:firstLineChars="200"/>
    </w:pPr>
    <w:rPr>
      <w:rFonts w:ascii="Calibri" w:hAnsi="Calibri"/>
    </w:rPr>
  </w:style>
  <w:style w:type="paragraph" w:customStyle="1" w:styleId="22">
    <w:name w:val="BodyText1I2"/>
    <w:basedOn w:val="1"/>
    <w:qFormat/>
    <w:uiPriority w:val="0"/>
    <w:pPr>
      <w:snapToGrid w:val="0"/>
      <w:spacing w:line="660" w:lineRule="exact"/>
      <w:ind w:firstLine="420" w:firstLineChars="200"/>
      <w:textAlignment w:val="baseline"/>
    </w:pPr>
    <w:rPr>
      <w:rFonts w:ascii="??_GB2312" w:hAnsi="Calibri" w:eastAsia="Times New Roman"/>
      <w:kern w:val="0"/>
      <w:sz w:val="32"/>
    </w:rPr>
  </w:style>
  <w:style w:type="character" w:customStyle="1" w:styleId="23">
    <w:name w:val="正文文本 Char"/>
    <w:basedOn w:val="10"/>
    <w:link w:val="2"/>
    <w:qFormat/>
    <w:uiPriority w:val="99"/>
    <w:rPr>
      <w:rFonts w:ascii="Calibri" w:hAnsi="Calibri" w:eastAsia="宋体" w:cs="Times New Roman"/>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1E3A3E4-108A-4ECF-A949-8A74319F6B2F}">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8687</Words>
  <Characters>9440</Characters>
  <Lines>70</Lines>
  <Paragraphs>19</Paragraphs>
  <TotalTime>57</TotalTime>
  <ScaleCrop>false</ScaleCrop>
  <LinksUpToDate>false</LinksUpToDate>
  <CharactersWithSpaces>9504</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2023-03-24T08:03:00Z</dcterms:created>
  <dc:creator>Administrator</dc:creator>
  <cp:lastModifiedBy>Administrator</cp:lastModifiedBy>
  <dcterms:modified xsi:type="dcterms:W3CDTF">2023-05-08T07:46:26Z</dcterms:modified>
  <cp:revision>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2CCBEA2F0F5345EF943DAEC9F7043DB3_12</vt:lpwstr>
  </property>
</Properties>
</file>