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2"/>
        <w:rPr>
          <w:rFonts w:hint="eastAsia" w:ascii="Times New Roman" w:hAnsi="Times New Roman" w:eastAsia="楷体_GB2312" w:cs="Times New Roman"/>
          <w:b/>
          <w:color w:val="auto"/>
          <w:szCs w:val="32"/>
          <w:lang w:eastAsia="zh-CN"/>
        </w:rPr>
      </w:pPr>
      <w:bookmarkStart w:id="0" w:name="_Toc13512"/>
      <w:r>
        <w:rPr>
          <w:rFonts w:hint="eastAsia" w:ascii="Times New Roman" w:hAnsi="Times New Roman" w:eastAsia="楷体_GB2312" w:cs="Times New Roman"/>
          <w:bCs/>
          <w:color w:val="auto"/>
          <w:kern w:val="0"/>
          <w:szCs w:val="32"/>
          <w:lang w:eastAsia="zh-CN" w:bidi="ar"/>
        </w:rPr>
        <w:t>附件</w:t>
      </w:r>
      <w:r>
        <w:rPr>
          <w:rFonts w:hint="default" w:ascii="Times New Roman" w:hAnsi="Times New Roman" w:eastAsia="楷体_GB2312" w:cs="Times New Roman"/>
          <w:bCs/>
          <w:color w:val="auto"/>
          <w:kern w:val="0"/>
          <w:szCs w:val="32"/>
          <w:lang w:bidi="ar"/>
        </w:rPr>
        <w:t>1</w:t>
      </w:r>
      <w:bookmarkEnd w:id="0"/>
    </w:p>
    <w:p>
      <w:pPr>
        <w:pStyle w:val="5"/>
        <w:spacing w:after="0" w:line="500" w:lineRule="exact"/>
        <w:jc w:val="center"/>
        <w:rPr>
          <w:rFonts w:ascii="Times New Roman" w:hAnsi="Times New Roman" w:eastAsia="方正小标宋简体" w:cs="Times New Roman"/>
          <w:color w:val="auto"/>
          <w:kern w:val="0"/>
          <w:sz w:val="36"/>
          <w:szCs w:val="36"/>
          <w:lang w:bidi="ar"/>
        </w:rPr>
      </w:pPr>
      <w:r>
        <w:rPr>
          <w:rFonts w:hint="eastAsia" w:ascii="Times New Roman" w:hAnsi="Times New Roman" w:eastAsia="方正小标宋简体" w:cs="Times New Roman"/>
          <w:color w:val="auto"/>
          <w:kern w:val="0"/>
          <w:sz w:val="36"/>
          <w:szCs w:val="36"/>
          <w:lang w:eastAsia="zh-CN" w:bidi="ar"/>
        </w:rPr>
        <w:t>绥宁</w:t>
      </w:r>
      <w:r>
        <w:rPr>
          <w:rFonts w:hint="default" w:ascii="Times New Roman" w:hAnsi="Times New Roman" w:eastAsia="方正小标宋简体" w:cs="Times New Roman"/>
          <w:color w:val="auto"/>
          <w:kern w:val="0"/>
          <w:sz w:val="36"/>
          <w:szCs w:val="36"/>
          <w:lang w:bidi="ar"/>
        </w:rPr>
        <w:t>县</w:t>
      </w:r>
      <w:r>
        <w:rPr>
          <w:rFonts w:hint="eastAsia" w:ascii="Times New Roman" w:hAnsi="Times New Roman" w:eastAsia="方正小标宋简体" w:cs="Times New Roman"/>
          <w:color w:val="auto"/>
          <w:kern w:val="0"/>
          <w:sz w:val="36"/>
          <w:szCs w:val="36"/>
          <w:lang w:val="en-US" w:eastAsia="zh-CN" w:bidi="ar"/>
        </w:rPr>
        <w:t>2022</w:t>
      </w:r>
      <w:r>
        <w:rPr>
          <w:rFonts w:hint="default" w:ascii="Times New Roman" w:hAnsi="Times New Roman" w:eastAsia="方正小标宋简体" w:cs="Times New Roman"/>
          <w:color w:val="auto"/>
          <w:kern w:val="0"/>
          <w:sz w:val="36"/>
          <w:szCs w:val="36"/>
          <w:lang w:bidi="ar"/>
        </w:rPr>
        <w:t>年度巩固拓展脱贫攻坚成果和乡村振兴项目库拟入库项目申报分类汇总表</w:t>
      </w:r>
    </w:p>
    <w:p>
      <w:pPr>
        <w:pStyle w:val="6"/>
        <w:ind w:left="0" w:leftChars="0"/>
        <w:rPr>
          <w:rFonts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单位（盖章）：</w:t>
      </w:r>
      <w:r>
        <w:rPr>
          <w:rFonts w:hint="eastAsia" w:ascii="Times New Roman" w:hAnsi="Times New Roman" w:cs="Times New Roman"/>
          <w:color w:val="auto"/>
          <w:kern w:val="0"/>
          <w:sz w:val="24"/>
          <w:szCs w:val="24"/>
          <w:lang w:eastAsia="zh-CN" w:bidi="ar"/>
        </w:rPr>
        <w:t>绥宁县农业农村水利局</w:t>
      </w:r>
      <w:r>
        <w:rPr>
          <w:rFonts w:ascii="Times New Roman" w:hAnsi="Times New Roman" w:eastAsia="宋体" w:cs="Times New Roman"/>
          <w:color w:val="auto"/>
          <w:kern w:val="0"/>
          <w:sz w:val="24"/>
          <w:szCs w:val="24"/>
          <w:lang w:bidi="ar"/>
        </w:rPr>
        <w:t xml:space="preserve">                                                              </w:t>
      </w:r>
      <w:r>
        <w:rPr>
          <w:rFonts w:hint="default" w:ascii="Times New Roman" w:hAnsi="Times New Roman" w:eastAsia="宋体" w:cs="Times New Roman"/>
          <w:color w:val="auto"/>
          <w:kern w:val="0"/>
          <w:sz w:val="24"/>
          <w:szCs w:val="24"/>
          <w:lang w:bidi="ar"/>
        </w:rPr>
        <w:t xml:space="preserve">单位：万元、个、人 </w:t>
      </w:r>
    </w:p>
    <w:tbl>
      <w:tblPr>
        <w:tblStyle w:val="8"/>
        <w:tblW w:w="4853" w:type="pct"/>
        <w:jc w:val="center"/>
        <w:tblLayout w:type="fixed"/>
        <w:tblCellMar>
          <w:top w:w="0" w:type="dxa"/>
          <w:left w:w="108" w:type="dxa"/>
          <w:bottom w:w="0" w:type="dxa"/>
          <w:right w:w="108" w:type="dxa"/>
        </w:tblCellMar>
      </w:tblPr>
      <w:tblGrid>
        <w:gridCol w:w="523"/>
        <w:gridCol w:w="2621"/>
        <w:gridCol w:w="577"/>
        <w:gridCol w:w="793"/>
        <w:gridCol w:w="943"/>
        <w:gridCol w:w="955"/>
        <w:gridCol w:w="989"/>
        <w:gridCol w:w="905"/>
        <w:gridCol w:w="891"/>
        <w:gridCol w:w="1103"/>
        <w:gridCol w:w="1403"/>
        <w:gridCol w:w="1314"/>
        <w:gridCol w:w="741"/>
      </w:tblGrid>
      <w:tr>
        <w:tblPrEx>
          <w:tblCellMar>
            <w:top w:w="0" w:type="dxa"/>
            <w:left w:w="108" w:type="dxa"/>
            <w:bottom w:w="0" w:type="dxa"/>
            <w:right w:w="108" w:type="dxa"/>
          </w:tblCellMar>
        </w:tblPrEx>
        <w:trPr>
          <w:trHeight w:val="429"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kern w:val="0"/>
                <w:sz w:val="21"/>
                <w:szCs w:val="21"/>
                <w:lang w:bidi="ar"/>
              </w:rPr>
              <w:t>序号</w:t>
            </w:r>
          </w:p>
        </w:tc>
        <w:tc>
          <w:tcPr>
            <w:tcW w:w="262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kern w:val="0"/>
                <w:sz w:val="21"/>
                <w:szCs w:val="21"/>
                <w:lang w:bidi="ar"/>
              </w:rPr>
              <w:t>项目类型</w:t>
            </w:r>
          </w:p>
        </w:tc>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kern w:val="0"/>
                <w:sz w:val="21"/>
                <w:szCs w:val="21"/>
                <w:lang w:bidi="ar"/>
              </w:rPr>
              <w:t>项目个数</w:t>
            </w:r>
          </w:p>
        </w:tc>
        <w:tc>
          <w:tcPr>
            <w:tcW w:w="269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sz w:val="21"/>
                <w:szCs w:val="21"/>
              </w:rPr>
              <w:t>资金规模和筹资方式</w:t>
            </w:r>
          </w:p>
        </w:tc>
        <w:tc>
          <w:tcPr>
            <w:tcW w:w="6605" w:type="dxa"/>
            <w:gridSpan w:val="6"/>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sz w:val="21"/>
                <w:szCs w:val="21"/>
              </w:rPr>
              <w:t>受益对象</w:t>
            </w:r>
          </w:p>
        </w:tc>
        <w:tc>
          <w:tcPr>
            <w:tcW w:w="741" w:type="dxa"/>
            <w:vMerge w:val="restart"/>
            <w:tcBorders>
              <w:top w:val="single" w:color="auto" w:sz="4" w:space="0"/>
              <w:left w:val="single" w:color="auto"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备注</w:t>
            </w:r>
          </w:p>
        </w:tc>
      </w:tr>
      <w:tr>
        <w:tblPrEx>
          <w:tblCellMar>
            <w:top w:w="0" w:type="dxa"/>
            <w:left w:w="108" w:type="dxa"/>
            <w:bottom w:w="0" w:type="dxa"/>
            <w:right w:w="108" w:type="dxa"/>
          </w:tblCellMar>
        </w:tblPrEx>
        <w:trPr>
          <w:trHeight w:val="394" w:hRule="atLeast"/>
          <w:jc w:val="center"/>
        </w:trPr>
        <w:tc>
          <w:tcPr>
            <w:tcW w:w="523" w:type="dxa"/>
            <w:vMerge w:val="continue"/>
            <w:tcBorders>
              <w:left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2621" w:type="dxa"/>
            <w:vMerge w:val="continue"/>
            <w:tcBorders>
              <w:left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577" w:type="dxa"/>
            <w:vMerge w:val="continue"/>
            <w:tcBorders>
              <w:left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793"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kern w:val="0"/>
                <w:sz w:val="21"/>
                <w:szCs w:val="21"/>
                <w:lang w:bidi="ar"/>
              </w:rPr>
              <w:t>项目预算总投资</w:t>
            </w:r>
          </w:p>
        </w:tc>
        <w:tc>
          <w:tcPr>
            <w:tcW w:w="189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sz w:val="21"/>
                <w:szCs w:val="21"/>
              </w:rPr>
              <w:t>其中</w:t>
            </w:r>
          </w:p>
        </w:tc>
        <w:tc>
          <w:tcPr>
            <w:tcW w:w="989"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受益村（个）</w:t>
            </w:r>
          </w:p>
        </w:tc>
        <w:tc>
          <w:tcPr>
            <w:tcW w:w="905"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受益户数（户）</w:t>
            </w:r>
          </w:p>
        </w:tc>
        <w:tc>
          <w:tcPr>
            <w:tcW w:w="891"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受益人口数（人）</w:t>
            </w:r>
          </w:p>
        </w:tc>
        <w:tc>
          <w:tcPr>
            <w:tcW w:w="38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sz w:val="21"/>
                <w:szCs w:val="21"/>
              </w:rPr>
              <w:t>其中</w:t>
            </w:r>
          </w:p>
        </w:tc>
        <w:tc>
          <w:tcPr>
            <w:tcW w:w="741" w:type="dxa"/>
            <w:vMerge w:val="continue"/>
            <w:tcBorders>
              <w:left w:val="single" w:color="auto"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r>
      <w:tr>
        <w:tblPrEx>
          <w:tblCellMar>
            <w:top w:w="0" w:type="dxa"/>
            <w:left w:w="108" w:type="dxa"/>
            <w:bottom w:w="0" w:type="dxa"/>
            <w:right w:w="108" w:type="dxa"/>
          </w:tblCellMar>
        </w:tblPrEx>
        <w:trPr>
          <w:trHeight w:val="1422"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ascii="Times New Roman" w:hAnsi="Times New Roman" w:cs="Times New Roman"/>
                <w:color w:val="auto"/>
                <w:sz w:val="21"/>
                <w:szCs w:val="21"/>
              </w:rPr>
            </w:pPr>
          </w:p>
        </w:tc>
        <w:tc>
          <w:tcPr>
            <w:tcW w:w="262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ascii="Times New Roman" w:hAnsi="Times New Roman" w:cs="Times New Roman"/>
                <w:color w:val="auto"/>
                <w:sz w:val="21"/>
                <w:szCs w:val="21"/>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Times New Roman" w:hAnsi="Times New Roman" w:cs="Times New Roman"/>
                <w:color w:val="auto"/>
                <w:sz w:val="21"/>
                <w:szCs w:val="21"/>
              </w:rPr>
            </w:pPr>
          </w:p>
        </w:tc>
        <w:tc>
          <w:tcPr>
            <w:tcW w:w="793" w:type="dxa"/>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财政</w:t>
            </w:r>
          </w:p>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kern w:val="0"/>
                <w:sz w:val="21"/>
                <w:szCs w:val="21"/>
                <w:lang w:bidi="ar"/>
              </w:rPr>
              <w:t>资金</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bidi="ar"/>
              </w:rPr>
              <w:t>其他</w:t>
            </w:r>
          </w:p>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仿宋_GB2312" w:cs="Times New Roman"/>
                <w:color w:val="auto"/>
                <w:kern w:val="0"/>
                <w:sz w:val="21"/>
                <w:szCs w:val="21"/>
                <w:lang w:bidi="ar"/>
              </w:rPr>
              <w:t>资金</w:t>
            </w:r>
          </w:p>
        </w:tc>
        <w:tc>
          <w:tcPr>
            <w:tcW w:w="989"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905"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891"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受益脱贫村数（个）</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受益脱贫户数及防止返贫监测对象户数（户）</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受益脱贫人口数及防止返贫监测对象人口数（人）</w:t>
            </w:r>
          </w:p>
        </w:tc>
        <w:tc>
          <w:tcPr>
            <w:tcW w:w="741" w:type="dxa"/>
            <w:vMerge w:val="continue"/>
            <w:tcBorders>
              <w:left w:val="single" w:color="auto"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cs="Times New Roman"/>
                <w:b/>
                <w:color w:val="auto"/>
                <w:sz w:val="21"/>
                <w:szCs w:val="21"/>
              </w:rPr>
            </w:pPr>
            <w:r>
              <w:rPr>
                <w:rFonts w:hint="default" w:ascii="Times New Roman" w:hAnsi="Times New Roman" w:eastAsia="仿宋_GB2312" w:cs="Times New Roman"/>
                <w:b/>
                <w:color w:val="auto"/>
                <w:kern w:val="0"/>
                <w:sz w:val="21"/>
                <w:szCs w:val="21"/>
                <w:lang w:bidi="ar"/>
              </w:rPr>
              <w:t>总  计</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
                <w:color w:val="auto"/>
                <w:sz w:val="21"/>
                <w:szCs w:val="21"/>
              </w:rPr>
            </w:pPr>
            <w:r>
              <w:rPr>
                <w:rFonts w:hint="default" w:ascii="Times New Roman" w:hAnsi="Times New Roman" w:eastAsia="仿宋_GB2312" w:cs="Times New Roman"/>
                <w:b/>
                <w:color w:val="auto"/>
                <w:sz w:val="21"/>
                <w:szCs w:val="21"/>
              </w:rPr>
              <w:t>一、产业发展</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sz w:val="21"/>
                <w:szCs w:val="21"/>
              </w:rPr>
            </w:pPr>
            <w:r>
              <w:rPr>
                <w:rFonts w:hint="default" w:ascii="Times New Roman" w:hAnsi="Times New Roman" w:eastAsia="仿宋_GB2312" w:cs="Times New Roman"/>
                <w:bCs/>
                <w:color w:val="auto"/>
                <w:sz w:val="21"/>
                <w:szCs w:val="21"/>
              </w:rPr>
              <w:t>1.生产项目</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3056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3056</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209</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88890</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312348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85</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14299</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50622</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仿宋_GB2312" w:cs="Times New Roman"/>
                <w:bCs/>
                <w:color w:val="auto"/>
                <w:sz w:val="21"/>
                <w:szCs w:val="21"/>
              </w:rPr>
              <w:t>2.加工流通项目</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仿宋_GB2312" w:cs="Times New Roman"/>
                <w:bCs/>
                <w:color w:val="auto"/>
                <w:sz w:val="21"/>
                <w:szCs w:val="21"/>
              </w:rPr>
              <w:t>3.配套设施项目</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2400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2400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132</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38057</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144885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53</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6526</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22300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仿宋_GB2312" w:cs="Times New Roman"/>
                <w:bCs/>
                <w:color w:val="auto"/>
                <w:sz w:val="21"/>
                <w:szCs w:val="21"/>
              </w:rPr>
              <w:t>4.产业服务支撑项目</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1233.3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1182.8</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50.5</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215</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33050</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38550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85</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1480</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4756</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仿宋_GB2312" w:cs="Times New Roman"/>
                <w:bCs/>
                <w:color w:val="auto"/>
                <w:sz w:val="21"/>
                <w:szCs w:val="21"/>
              </w:rPr>
              <w:t>5.金融保险配套项目</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
                <w:color w:val="auto"/>
                <w:kern w:val="0"/>
                <w:sz w:val="21"/>
                <w:szCs w:val="21"/>
                <w:lang w:bidi="ar"/>
              </w:rPr>
            </w:pPr>
            <w:r>
              <w:rPr>
                <w:rFonts w:hint="default" w:ascii="Times New Roman" w:hAnsi="Times New Roman" w:eastAsia="仿宋_GB2312" w:cs="Times New Roman"/>
                <w:b/>
                <w:color w:val="auto"/>
                <w:sz w:val="21"/>
                <w:szCs w:val="21"/>
              </w:rPr>
              <w:t>二、就业项目</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仿宋_GB2312" w:cs="Times New Roman"/>
                <w:bCs/>
                <w:color w:val="auto"/>
                <w:sz w:val="21"/>
                <w:szCs w:val="21"/>
              </w:rPr>
              <w:t>1.务工补助</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仿宋_GB2312" w:cs="Times New Roman"/>
                <w:bCs/>
                <w:color w:val="auto"/>
                <w:sz w:val="21"/>
                <w:szCs w:val="21"/>
              </w:rPr>
              <w:t>2.就业培训</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3.创业</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4.乡村工匠</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auto" w:sz="4" w:space="0"/>
              <w:right w:val="single" w:color="000000"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5.公益性岗位</w:t>
            </w:r>
          </w:p>
        </w:tc>
        <w:tc>
          <w:tcPr>
            <w:tcW w:w="577"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000000" w:sz="4" w:space="0"/>
              <w:left w:val="single" w:color="000000" w:sz="4" w:space="0"/>
              <w:bottom w:val="single" w:color="auto" w:sz="4" w:space="0"/>
              <w:right w:val="single" w:color="000000"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bCs w:val="0"/>
                <w:i w:val="0"/>
                <w:color w:val="auto"/>
                <w:sz w:val="21"/>
                <w:szCs w:val="21"/>
                <w:u w:val="none"/>
              </w:rPr>
              <w:t>三、乡村建设行</w:t>
            </w:r>
            <w:r>
              <w:rPr>
                <w:rFonts w:hint="default" w:ascii="Times New Roman" w:hAnsi="Times New Roman" w:eastAsia="仿宋_GB2312" w:cs="Times New Roman"/>
                <w:b/>
                <w:bCs w:val="0"/>
                <w:i w:val="0"/>
                <w:color w:val="auto"/>
                <w:sz w:val="21"/>
                <w:szCs w:val="21"/>
                <w:u w:val="none"/>
                <w:lang w:val="en" w:eastAsia="zh-CN"/>
              </w:rPr>
              <w:t>动</w:t>
            </w:r>
          </w:p>
        </w:tc>
        <w:tc>
          <w:tcPr>
            <w:tcW w:w="57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1.农村基础设施</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w:t>
            </w: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1447.71</w:t>
            </w: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1447.71</w:t>
            </w: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215</w:t>
            </w: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90000</w:t>
            </w: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35000085</w:t>
            </w: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85</w:t>
            </w: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16210</w:t>
            </w: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56736</w:t>
            </w: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2.人居环境整治</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w:t>
            </w: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2278.34</w:t>
            </w: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2278.34</w:t>
            </w: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215</w:t>
            </w: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kern w:val="0"/>
                <w:sz w:val="21"/>
                <w:szCs w:val="21"/>
                <w:lang w:val="en-US" w:eastAsia="zh-CN" w:bidi="ar-SA"/>
              </w:rPr>
            </w:pPr>
            <w:r>
              <w:rPr>
                <w:rFonts w:hint="eastAsia" w:ascii="Times New Roman" w:hAnsi="Times New Roman" w:cs="Times New Roman"/>
                <w:b/>
                <w:color w:val="auto"/>
                <w:sz w:val="21"/>
                <w:szCs w:val="21"/>
                <w:lang w:val="en-US" w:eastAsia="zh-CN"/>
              </w:rPr>
              <w:t>90000</w:t>
            </w: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kern w:val="0"/>
                <w:sz w:val="21"/>
                <w:szCs w:val="21"/>
                <w:lang w:val="en-US" w:eastAsia="zh-CN" w:bidi="ar-SA"/>
              </w:rPr>
            </w:pPr>
            <w:r>
              <w:rPr>
                <w:rFonts w:hint="eastAsia" w:ascii="Times New Roman" w:hAnsi="Times New Roman" w:cs="Times New Roman"/>
                <w:b/>
                <w:color w:val="auto"/>
                <w:sz w:val="21"/>
                <w:szCs w:val="21"/>
                <w:lang w:val="en-US" w:eastAsia="zh-CN"/>
              </w:rPr>
              <w:t>35000085</w:t>
            </w: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kern w:val="0"/>
                <w:sz w:val="21"/>
                <w:szCs w:val="21"/>
                <w:lang w:val="en-US" w:eastAsia="zh-CN" w:bidi="ar-SA"/>
              </w:rPr>
            </w:pPr>
            <w:r>
              <w:rPr>
                <w:rFonts w:hint="eastAsia" w:ascii="Times New Roman" w:hAnsi="Times New Roman" w:cs="Times New Roman"/>
                <w:b/>
                <w:color w:val="auto"/>
                <w:sz w:val="21"/>
                <w:szCs w:val="21"/>
                <w:lang w:val="en-US" w:eastAsia="zh-CN"/>
              </w:rPr>
              <w:t>85</w:t>
            </w: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kern w:val="0"/>
                <w:sz w:val="21"/>
                <w:szCs w:val="21"/>
                <w:lang w:val="en-US" w:eastAsia="zh-CN" w:bidi="ar-SA"/>
              </w:rPr>
            </w:pPr>
            <w:r>
              <w:rPr>
                <w:rFonts w:hint="eastAsia" w:ascii="Times New Roman" w:hAnsi="Times New Roman" w:cs="Times New Roman"/>
                <w:b/>
                <w:color w:val="auto"/>
                <w:sz w:val="21"/>
                <w:szCs w:val="21"/>
                <w:lang w:val="en-US" w:eastAsia="zh-CN"/>
              </w:rPr>
              <w:t>16210</w:t>
            </w: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default" w:ascii="Times New Roman" w:hAnsi="Times New Roman" w:eastAsia="宋体" w:cs="Times New Roman"/>
                <w:b/>
                <w:color w:val="auto"/>
                <w:kern w:val="0"/>
                <w:sz w:val="21"/>
                <w:szCs w:val="21"/>
                <w:lang w:val="en-US" w:eastAsia="zh-CN" w:bidi="ar-SA"/>
              </w:rPr>
            </w:pPr>
            <w:r>
              <w:rPr>
                <w:rFonts w:hint="eastAsia" w:ascii="Times New Roman" w:hAnsi="Times New Roman" w:cs="Times New Roman"/>
                <w:b/>
                <w:color w:val="auto"/>
                <w:sz w:val="21"/>
                <w:szCs w:val="21"/>
                <w:lang w:val="en-US" w:eastAsia="zh-CN"/>
              </w:rPr>
              <w:t>56736</w:t>
            </w: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bookmarkStart w:id="1" w:name="_GoBack"/>
            <w:bookmarkEnd w:id="1"/>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3.农村公共服务</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val="0"/>
                <w:i w:val="0"/>
                <w:color w:val="auto"/>
                <w:kern w:val="0"/>
                <w:sz w:val="21"/>
                <w:szCs w:val="21"/>
                <w:u w:val="none"/>
                <w:lang w:val="en-US" w:eastAsia="zh-CN" w:bidi="ar"/>
              </w:rPr>
            </w:pPr>
            <w:r>
              <w:rPr>
                <w:rFonts w:hint="default" w:ascii="Times New Roman" w:hAnsi="Times New Roman" w:eastAsia="仿宋_GB2312" w:cs="Times New Roman"/>
                <w:b/>
                <w:bCs w:val="0"/>
                <w:i w:val="0"/>
                <w:color w:val="auto"/>
                <w:sz w:val="21"/>
                <w:szCs w:val="21"/>
                <w:u w:val="none"/>
              </w:rPr>
              <w:t>四、易地搬迁后扶</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val="0"/>
                <w:i w:val="0"/>
                <w:color w:val="auto"/>
                <w:kern w:val="0"/>
                <w:sz w:val="21"/>
                <w:szCs w:val="21"/>
                <w:u w:val="none"/>
                <w:lang w:val="en-US" w:eastAsia="zh-CN" w:bidi="ar"/>
              </w:rPr>
            </w:pPr>
            <w:r>
              <w:rPr>
                <w:rFonts w:hint="default" w:ascii="Times New Roman" w:hAnsi="Times New Roman" w:eastAsia="仿宋_GB2312" w:cs="Times New Roman"/>
                <w:b/>
                <w:bCs w:val="0"/>
                <w:i w:val="0"/>
                <w:color w:val="auto"/>
                <w:sz w:val="21"/>
                <w:szCs w:val="21"/>
                <w:u w:val="none"/>
              </w:rPr>
              <w:t>五、巩固三保障成果</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1.住房</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2.教育</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3.健康</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4.综合保障</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bCs w:val="0"/>
                <w:i w:val="0"/>
                <w:color w:val="auto"/>
                <w:sz w:val="21"/>
                <w:szCs w:val="21"/>
                <w:u w:val="none"/>
              </w:rPr>
              <w:t>六、乡村治理和精神文明建设</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1.乡村治理</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2.农村精神文明建设</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val="0"/>
                <w:i w:val="0"/>
                <w:color w:val="auto"/>
                <w:kern w:val="2"/>
                <w:sz w:val="21"/>
                <w:szCs w:val="21"/>
                <w:u w:val="none"/>
                <w:lang w:val="en-US" w:eastAsia="zh-CN" w:bidi="ar-SA"/>
              </w:rPr>
            </w:pPr>
            <w:r>
              <w:rPr>
                <w:rFonts w:hint="default" w:ascii="Times New Roman" w:hAnsi="Times New Roman" w:eastAsia="仿宋_GB2312" w:cs="Times New Roman"/>
                <w:b/>
                <w:bCs w:val="0"/>
                <w:i w:val="0"/>
                <w:color w:val="auto"/>
                <w:sz w:val="21"/>
                <w:szCs w:val="21"/>
                <w:u w:val="none"/>
              </w:rPr>
              <w:t>七、</w:t>
            </w:r>
            <w:r>
              <w:rPr>
                <w:rFonts w:hint="default" w:ascii="Times New Roman" w:hAnsi="Times New Roman" w:eastAsia="仿宋_GB2312" w:cs="Times New Roman"/>
                <w:b/>
                <w:bCs w:val="0"/>
                <w:i w:val="0"/>
                <w:color w:val="auto"/>
                <w:sz w:val="21"/>
                <w:szCs w:val="21"/>
                <w:u w:val="none"/>
                <w:lang w:eastAsia="zh-CN"/>
              </w:rPr>
              <w:t>项目管理费</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val="0"/>
                <w:i w:val="0"/>
                <w:color w:val="auto"/>
                <w:kern w:val="0"/>
                <w:sz w:val="21"/>
                <w:szCs w:val="21"/>
                <w:u w:val="none"/>
                <w:lang w:val="en-US" w:eastAsia="zh-CN" w:bidi="ar"/>
              </w:rPr>
            </w:pPr>
            <w:r>
              <w:rPr>
                <w:rFonts w:hint="default" w:ascii="Times New Roman" w:hAnsi="Times New Roman" w:eastAsia="仿宋_GB2312" w:cs="Times New Roman"/>
                <w:b/>
                <w:bCs w:val="0"/>
                <w:i w:val="0"/>
                <w:color w:val="auto"/>
                <w:sz w:val="21"/>
                <w:szCs w:val="21"/>
                <w:u w:val="none"/>
                <w:lang w:eastAsia="zh-CN"/>
              </w:rPr>
              <w:t>八、</w:t>
            </w:r>
            <w:r>
              <w:rPr>
                <w:rFonts w:hint="default" w:ascii="Times New Roman" w:hAnsi="Times New Roman" w:eastAsia="仿宋_GB2312" w:cs="Times New Roman"/>
                <w:b/>
                <w:bCs w:val="0"/>
                <w:i w:val="0"/>
                <w:color w:val="auto"/>
                <w:sz w:val="21"/>
                <w:szCs w:val="21"/>
                <w:u w:val="none"/>
              </w:rPr>
              <w:t>其他</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1.少数民族特色村寨建设项</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0"/>
                <w:sz w:val="21"/>
                <w:szCs w:val="21"/>
                <w:u w:val="none"/>
                <w:lang w:val="en-US" w:eastAsia="zh-CN" w:bidi="ar"/>
              </w:rPr>
            </w:pPr>
            <w:r>
              <w:rPr>
                <w:rFonts w:hint="default" w:ascii="Times New Roman" w:hAnsi="Times New Roman" w:eastAsia="仿宋_GB2312" w:cs="Times New Roman"/>
                <w:b w:val="0"/>
                <w:bCs/>
                <w:i w:val="0"/>
                <w:color w:val="auto"/>
                <w:sz w:val="21"/>
                <w:szCs w:val="21"/>
                <w:u w:val="none"/>
              </w:rPr>
              <w:t>2.困难群众饮用低氟茶</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auto"/>
                <w:kern w:val="2"/>
                <w:sz w:val="21"/>
                <w:szCs w:val="21"/>
                <w:u w:val="none"/>
                <w:lang w:val="en-US" w:eastAsia="zh-CN" w:bidi="ar-SA"/>
              </w:rPr>
            </w:pPr>
            <w:r>
              <w:rPr>
                <w:rFonts w:hint="default" w:ascii="Times New Roman" w:hAnsi="Times New Roman" w:eastAsia="仿宋_GB2312" w:cs="Times New Roman"/>
                <w:b w:val="0"/>
                <w:bCs/>
                <w:i w:val="0"/>
                <w:color w:val="auto"/>
                <w:sz w:val="21"/>
                <w:szCs w:val="21"/>
                <w:u w:val="none"/>
                <w:lang w:eastAsia="zh-CN"/>
              </w:rPr>
              <w:t>……</w:t>
            </w: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40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ascii="Times New Roman" w:hAnsi="Times New Roman" w:cs="Times New Roman"/>
                <w:color w:val="auto"/>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ZGJhMzFmOWMxNTBhZTZkMmY3ZTkxZDJlMjU5YzAifQ=="/>
  </w:docVars>
  <w:rsids>
    <w:rsidRoot w:val="00000000"/>
    <w:rsid w:val="3D715D96"/>
    <w:rsid w:val="5389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szCs w:val="24"/>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Body Text"/>
    <w:basedOn w:val="1"/>
    <w:next w:val="6"/>
    <w:qFormat/>
    <w:uiPriority w:val="0"/>
    <w:pPr>
      <w:spacing w:after="120" w:afterLines="0"/>
    </w:pPr>
  </w:style>
  <w:style w:type="paragraph" w:styleId="6">
    <w:name w:val="toc 5"/>
    <w:basedOn w:val="1"/>
    <w:next w:val="1"/>
    <w:unhideWhenUsed/>
    <w:qFormat/>
    <w:uiPriority w:val="39"/>
    <w:pPr>
      <w:ind w:left="1680" w:leftChars="800"/>
    </w:p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408</Characters>
  <Lines>0</Lines>
  <Paragraphs>0</Paragraphs>
  <TotalTime>10</TotalTime>
  <ScaleCrop>false</ScaleCrop>
  <LinksUpToDate>false</LinksUpToDate>
  <CharactersWithSpaces>486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2022-09-21T03:15:48Z</dcterms:created>
  <dc:creator>Administrator</dc:creator>
  <cp:lastModifiedBy>平常</cp:lastModifiedBy>
  <dcterms:modified xsi:type="dcterms:W3CDTF">2022-09-21T07:23:25Z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DF4EF1DBFF8D44FAA1B682AB17B5AE8B</vt:lpwstr>
  </property>
</Properties>
</file>