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bookmarkStart w:id="0" w:name="_GoBack"/>
      <w:bookmarkEnd w:id="0"/>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p>
    <w:p>
      <w:pPr>
        <w:pStyle w:val="5"/>
        <w:tabs>
          <w:tab w:val="left" w:pos="720"/>
          <w:tab w:val="center" w:pos="4479"/>
        </w:tabs>
        <w:spacing w:line="579" w:lineRule="exact"/>
        <w:jc w:val="center"/>
        <w:rPr>
          <w:rFonts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绥</w:t>
      </w:r>
      <w:r>
        <w:rPr>
          <w:rFonts w:ascii="方正小标宋_GBK" w:hAnsi="方正小标宋_GBK" w:eastAsia="方正小标宋_GBK" w:cs="方正小标宋_GBK"/>
          <w:b w:val="0"/>
          <w:sz w:val="44"/>
          <w:szCs w:val="44"/>
        </w:rPr>
        <w:t>宁</w:t>
      </w:r>
      <w:r>
        <w:rPr>
          <w:rFonts w:hint="eastAsia" w:ascii="方正小标宋_GBK" w:hAnsi="方正小标宋_GBK" w:eastAsia="方正小标宋_GBK" w:cs="方正小标宋_GBK"/>
          <w:b w:val="0"/>
          <w:sz w:val="44"/>
          <w:szCs w:val="44"/>
        </w:rPr>
        <w:t>县商务局2022年工作总结和2023年     工作计划</w:t>
      </w:r>
    </w:p>
    <w:p>
      <w:pPr>
        <w:spacing w:line="300" w:lineRule="exact"/>
      </w:pPr>
    </w:p>
    <w:p>
      <w:pPr>
        <w:spacing w:line="579" w:lineRule="exact"/>
        <w:ind w:firstLine="640" w:firstLineChars="200"/>
        <w:rPr>
          <w:rFonts w:ascii="仿宋_GB2312" w:hAnsi="仿宋_GB2312" w:cs="仿宋_GB2312"/>
          <w:szCs w:val="32"/>
        </w:rPr>
      </w:pPr>
      <w:r>
        <w:rPr>
          <w:rFonts w:hint="eastAsia" w:ascii="仿宋_GB2312" w:hAnsi="仿宋_GB2312" w:cs="仿宋_GB2312"/>
          <w:szCs w:val="32"/>
        </w:rPr>
        <w:t>2022年，在县委、县政府的正确领导下，县商务局全体干部职工紧紧围绕“美丽绥宁、活力绥宁、幸福绥宁”战略目标，勠力同心，强化工作措施，招商引资、电子商务、市场体系建设等工作取得了较大进展。现将情况汇报如下：</w:t>
      </w:r>
    </w:p>
    <w:p>
      <w:pPr>
        <w:pStyle w:val="2"/>
        <w:spacing w:line="579" w:lineRule="exact"/>
        <w:ind w:firstLine="640" w:firstLineChars="200"/>
        <w:rPr>
          <w:rFonts w:ascii="黑体" w:hAnsi="黑体" w:eastAsia="黑体" w:cs="黑体"/>
          <w:szCs w:val="32"/>
        </w:rPr>
      </w:pPr>
      <w:r>
        <w:rPr>
          <w:rFonts w:hint="eastAsia" w:ascii="黑体" w:hAnsi="黑体" w:eastAsia="黑体" w:cs="黑体"/>
          <w:szCs w:val="32"/>
        </w:rPr>
        <w:t>一、工作开展情况</w:t>
      </w:r>
    </w:p>
    <w:p>
      <w:pPr>
        <w:spacing w:line="579" w:lineRule="exact"/>
        <w:ind w:firstLine="482" w:firstLineChars="150"/>
        <w:rPr>
          <w:rFonts w:ascii="仿宋_GB2312" w:hAnsi="仿宋_GB2312" w:cs="仿宋_GB2312"/>
          <w:szCs w:val="32"/>
        </w:rPr>
      </w:pPr>
      <w:r>
        <w:rPr>
          <w:rFonts w:hint="eastAsia" w:ascii="楷体" w:hAnsi="楷体" w:eastAsia="楷体" w:cs="楷体"/>
          <w:b/>
          <w:bCs/>
          <w:szCs w:val="32"/>
        </w:rPr>
        <w:t>（一）“三重点”考核指标成效显著</w:t>
      </w:r>
      <w:r>
        <w:rPr>
          <w:rFonts w:hint="eastAsia" w:ascii="楷体" w:hAnsi="楷体" w:eastAsia="楷体" w:cs="楷体"/>
          <w:szCs w:val="32"/>
        </w:rPr>
        <w:t>。</w:t>
      </w:r>
      <w:r>
        <w:rPr>
          <w:rFonts w:hint="eastAsia" w:ascii="仿宋_GB2312" w:hAnsi="仿宋_GB2312" w:cs="仿宋_GB2312"/>
          <w:b/>
          <w:bCs/>
          <w:szCs w:val="32"/>
        </w:rPr>
        <w:t>一是社会消费品零售总额。</w:t>
      </w:r>
      <w:r>
        <w:rPr>
          <w:rFonts w:hint="eastAsia" w:ascii="仿宋_GB2312" w:hAnsi="仿宋_GB2312" w:cs="仿宋_GB2312"/>
          <w:szCs w:val="32"/>
        </w:rPr>
        <w:t>2022年市定目标任务60.14亿元，增长10%，受疫情影响，增速有所下降，预计全年完成55.4亿元，同比增长1.5％，增幅力争全市前</w:t>
      </w:r>
      <w:r>
        <w:rPr>
          <w:rFonts w:ascii="仿宋_GB2312" w:hAnsi="仿宋_GB2312" w:cs="仿宋_GB2312"/>
          <w:szCs w:val="32"/>
        </w:rPr>
        <w:t>3</w:t>
      </w:r>
      <w:r>
        <w:rPr>
          <w:rFonts w:hint="eastAsia" w:ascii="仿宋_GB2312" w:hAnsi="仿宋_GB2312" w:cs="仿宋_GB2312"/>
          <w:szCs w:val="32"/>
        </w:rPr>
        <w:t>位。</w:t>
      </w:r>
      <w:r>
        <w:rPr>
          <w:rFonts w:hint="eastAsia" w:ascii="仿宋_GB2312" w:hAnsi="仿宋_GB2312" w:cs="仿宋_GB2312"/>
          <w:b/>
          <w:bCs/>
          <w:szCs w:val="32"/>
        </w:rPr>
        <w:t>二是限上企业入规入统。</w:t>
      </w:r>
      <w:r>
        <w:rPr>
          <w:rFonts w:hint="eastAsia" w:ascii="仿宋_GB2312" w:hAnsi="仿宋_GB2312" w:cs="仿宋_GB2312"/>
          <w:szCs w:val="32"/>
        </w:rPr>
        <w:t>2022年市定目标任务为4家，我局早部暑早谋划，年初开始摸排，建立台账，已完成8家，完成总任务的</w:t>
      </w:r>
      <w:r>
        <w:rPr>
          <w:rFonts w:ascii="仿宋_GB2312" w:hAnsi="仿宋_GB2312" w:cs="仿宋_GB2312"/>
          <w:szCs w:val="32"/>
        </w:rPr>
        <w:t>200</w:t>
      </w:r>
      <w:r>
        <w:rPr>
          <w:rFonts w:hint="eastAsia" w:ascii="仿宋_GB2312" w:hAnsi="仿宋_GB2312" w:cs="仿宋_GB2312"/>
          <w:szCs w:val="32"/>
        </w:rPr>
        <w:t>%，其中批发零售企业2家，住宿餐饮企业6家。</w:t>
      </w:r>
      <w:r>
        <w:rPr>
          <w:rFonts w:hint="eastAsia" w:ascii="仿宋_GB2312" w:hAnsi="仿宋_GB2312" w:cs="仿宋_GB2312"/>
          <w:b/>
          <w:bCs/>
          <w:szCs w:val="32"/>
        </w:rPr>
        <w:t>三是内联引资。</w:t>
      </w:r>
      <w:r>
        <w:rPr>
          <w:rFonts w:hint="eastAsia" w:ascii="仿宋_GB2312" w:hAnsi="仿宋_GB2312" w:cs="仿宋_GB2312"/>
          <w:szCs w:val="32"/>
        </w:rPr>
        <w:t>2022年市定目标任务30亿元，完成</w:t>
      </w:r>
      <w:r>
        <w:rPr>
          <w:rFonts w:ascii="仿宋_GB2312" w:hAnsi="仿宋_GB2312" w:cs="仿宋_GB2312"/>
          <w:szCs w:val="32"/>
        </w:rPr>
        <w:t>31.598</w:t>
      </w:r>
      <w:r>
        <w:rPr>
          <w:rFonts w:hint="eastAsia" w:ascii="仿宋_GB2312" w:hAnsi="仿宋_GB2312" w:cs="仿宋_GB2312"/>
          <w:szCs w:val="32"/>
        </w:rPr>
        <w:t>亿元，完成全年任务的</w:t>
      </w:r>
      <w:r>
        <w:rPr>
          <w:rFonts w:ascii="仿宋_GB2312" w:hAnsi="仿宋_GB2312" w:cs="仿宋_GB2312"/>
          <w:szCs w:val="32"/>
        </w:rPr>
        <w:t>105.32</w:t>
      </w:r>
      <w:r>
        <w:rPr>
          <w:rFonts w:hint="eastAsia" w:ascii="仿宋_GB2312" w:hAnsi="仿宋_GB2312" w:cs="仿宋_GB2312"/>
          <w:szCs w:val="32"/>
        </w:rPr>
        <w:t>%，同比增长排名</w:t>
      </w:r>
      <w:r>
        <w:rPr>
          <w:rFonts w:hint="eastAsia" w:ascii="仿宋" w:hAnsi="仿宋" w:eastAsia="仿宋" w:cs="仿宋"/>
          <w:szCs w:val="32"/>
        </w:rPr>
        <w:t>10位</w:t>
      </w:r>
      <w:r>
        <w:rPr>
          <w:rFonts w:hint="eastAsia" w:ascii="仿宋_GB2312" w:hAnsi="仿宋_GB2312" w:cs="仿宋_GB2312"/>
          <w:szCs w:val="32"/>
        </w:rPr>
        <w:t>。</w:t>
      </w:r>
      <w:r>
        <w:rPr>
          <w:rFonts w:hint="eastAsia" w:ascii="仿宋_GB2312" w:hAnsi="仿宋_GB2312" w:cs="仿宋_GB2312"/>
          <w:b/>
          <w:bCs/>
          <w:szCs w:val="32"/>
        </w:rPr>
        <w:t>四是对外贸易。</w:t>
      </w:r>
      <w:r>
        <w:rPr>
          <w:rFonts w:hint="eastAsia" w:ascii="仿宋_GB2312" w:hAnsi="仿宋_GB2312" w:cs="仿宋_GB2312"/>
          <w:szCs w:val="32"/>
        </w:rPr>
        <w:t>2022年市定目标任务7900万元，增长17%，目前完成1</w:t>
      </w:r>
      <w:r>
        <w:rPr>
          <w:rFonts w:ascii="仿宋_GB2312" w:hAnsi="仿宋_GB2312" w:cs="仿宋_GB2312"/>
          <w:szCs w:val="32"/>
        </w:rPr>
        <w:t>2413.56</w:t>
      </w:r>
      <w:r>
        <w:rPr>
          <w:rFonts w:hint="eastAsia" w:ascii="仿宋_GB2312" w:hAnsi="仿宋_GB2312" w:cs="仿宋_GB2312"/>
          <w:szCs w:val="32"/>
        </w:rPr>
        <w:t>万元，已完成全年任务的1</w:t>
      </w:r>
      <w:r>
        <w:rPr>
          <w:rFonts w:ascii="仿宋_GB2312" w:hAnsi="仿宋_GB2312" w:cs="仿宋_GB2312"/>
          <w:szCs w:val="32"/>
        </w:rPr>
        <w:t>57.13</w:t>
      </w:r>
      <w:r>
        <w:rPr>
          <w:rFonts w:hint="eastAsia" w:ascii="仿宋_GB2312" w:hAnsi="仿宋_GB2312" w:cs="仿宋_GB2312"/>
          <w:szCs w:val="32"/>
        </w:rPr>
        <w:t>%，同比增速排名全市第2位。</w:t>
      </w:r>
      <w:r>
        <w:rPr>
          <w:rFonts w:hint="eastAsia" w:ascii="仿宋_GB2312" w:hAnsi="仿宋_GB2312" w:cs="仿宋_GB2312"/>
          <w:b/>
          <w:bCs/>
          <w:szCs w:val="32"/>
        </w:rPr>
        <w:t>五是实际使用外资额。</w:t>
      </w:r>
      <w:r>
        <w:rPr>
          <w:rFonts w:hint="eastAsia" w:ascii="仿宋_GB2312" w:hAnsi="仿宋_GB2312" w:cs="仿宋_GB2312"/>
          <w:szCs w:val="32"/>
        </w:rPr>
        <w:t>2022年市定目标200万美元，增长566%，其中园区50万美元，已完成</w:t>
      </w:r>
      <w:r>
        <w:rPr>
          <w:rFonts w:hint="eastAsia" w:ascii="仿宋" w:hAnsi="仿宋" w:eastAsia="仿宋" w:cs="仿宋"/>
          <w:szCs w:val="32"/>
        </w:rPr>
        <w:t>14.6</w:t>
      </w:r>
      <w:r>
        <w:rPr>
          <w:rFonts w:ascii="仿宋" w:hAnsi="仿宋" w:eastAsia="仿宋" w:cs="仿宋"/>
          <w:szCs w:val="32"/>
        </w:rPr>
        <w:t>4</w:t>
      </w:r>
      <w:r>
        <w:rPr>
          <w:rFonts w:hint="eastAsia" w:ascii="仿宋_GB2312" w:hAnsi="仿宋_GB2312" w:cs="仿宋_GB2312"/>
          <w:szCs w:val="32"/>
        </w:rPr>
        <w:t>万美元，完成全年任务的7.3%。</w:t>
      </w:r>
      <w:r>
        <w:rPr>
          <w:rFonts w:hint="eastAsia" w:ascii="仿宋_GB2312" w:hAnsi="仿宋_GB2312" w:cs="仿宋_GB2312"/>
          <w:b/>
          <w:bCs/>
          <w:szCs w:val="32"/>
        </w:rPr>
        <w:t>六是高质量发展</w:t>
      </w:r>
      <w:r>
        <w:rPr>
          <w:rFonts w:ascii="仿宋_GB2312" w:hAnsi="仿宋_GB2312" w:cs="仿宋_GB2312"/>
          <w:b/>
          <w:bCs/>
          <w:szCs w:val="32"/>
        </w:rPr>
        <w:t>指标</w:t>
      </w:r>
      <w:r>
        <w:rPr>
          <w:rFonts w:hint="eastAsia" w:ascii="仿宋_GB2312" w:hAnsi="仿宋_GB2312" w:cs="仿宋_GB2312"/>
          <w:b/>
          <w:bCs/>
          <w:szCs w:val="32"/>
        </w:rPr>
        <w:t>。</w:t>
      </w:r>
      <w:r>
        <w:rPr>
          <w:rFonts w:hint="eastAsia" w:ascii="仿宋_GB2312" w:hAnsi="仿宋_GB2312" w:cs="仿宋_GB2312"/>
          <w:szCs w:val="32"/>
        </w:rPr>
        <w:t>人均货物和服务贸易总额，2022年市定目标任务为272.41元，已达到</w:t>
      </w:r>
      <w:r>
        <w:rPr>
          <w:rFonts w:ascii="仿宋_GB2312" w:hAnsi="仿宋_GB2312" w:cs="仿宋_GB2312"/>
          <w:szCs w:val="32"/>
        </w:rPr>
        <w:t>430</w:t>
      </w:r>
      <w:r>
        <w:rPr>
          <w:rFonts w:hint="eastAsia" w:ascii="仿宋_GB2312" w:hAnsi="仿宋_GB2312" w:cs="仿宋_GB2312"/>
          <w:szCs w:val="32"/>
        </w:rPr>
        <w:t>.72元；人均高技术产业实际使用外资额，2022年市定目标为6.</w:t>
      </w:r>
      <w:r>
        <w:rPr>
          <w:rFonts w:ascii="仿宋_GB2312" w:hAnsi="仿宋_GB2312" w:cs="仿宋_GB2312"/>
          <w:szCs w:val="32"/>
        </w:rPr>
        <w:t>9396</w:t>
      </w:r>
      <w:r>
        <w:rPr>
          <w:rFonts w:hint="eastAsia" w:ascii="仿宋_GB2312" w:hAnsi="仿宋_GB2312" w:cs="仿宋_GB2312"/>
          <w:szCs w:val="32"/>
        </w:rPr>
        <w:t>美元，目前已达到</w:t>
      </w:r>
      <w:r>
        <w:rPr>
          <w:rFonts w:ascii="仿宋_GB2312" w:hAnsi="仿宋_GB2312" w:cs="仿宋_GB2312"/>
          <w:szCs w:val="32"/>
        </w:rPr>
        <w:t>0.508</w:t>
      </w:r>
      <w:r>
        <w:rPr>
          <w:rFonts w:hint="eastAsia" w:ascii="仿宋_GB2312" w:hAnsi="仿宋_GB2312" w:cs="仿宋_GB2312"/>
          <w:szCs w:val="32"/>
        </w:rPr>
        <w:t>美元；人均实际使用外资额，2022年市定目标为6.</w:t>
      </w:r>
      <w:r>
        <w:rPr>
          <w:rFonts w:ascii="仿宋_GB2312" w:hAnsi="仿宋_GB2312" w:cs="仿宋_GB2312"/>
          <w:szCs w:val="32"/>
        </w:rPr>
        <w:t>9396</w:t>
      </w:r>
      <w:r>
        <w:rPr>
          <w:rFonts w:hint="eastAsia" w:ascii="仿宋_GB2312" w:hAnsi="仿宋_GB2312" w:cs="仿宋_GB2312"/>
          <w:szCs w:val="32"/>
        </w:rPr>
        <w:t>美元，目前已达到</w:t>
      </w:r>
      <w:r>
        <w:rPr>
          <w:rFonts w:ascii="仿宋_GB2312" w:hAnsi="仿宋_GB2312" w:cs="仿宋_GB2312"/>
          <w:szCs w:val="32"/>
        </w:rPr>
        <w:t>0.508</w:t>
      </w:r>
      <w:r>
        <w:rPr>
          <w:rFonts w:hint="eastAsia" w:ascii="仿宋_GB2312" w:hAnsi="仿宋_GB2312" w:cs="仿宋_GB2312"/>
          <w:szCs w:val="32"/>
        </w:rPr>
        <w:t>美元。</w:t>
      </w:r>
    </w:p>
    <w:p>
      <w:pPr>
        <w:tabs>
          <w:tab w:val="left" w:pos="640"/>
        </w:tabs>
        <w:spacing w:line="579" w:lineRule="exact"/>
        <w:ind w:firstLine="482" w:firstLineChars="150"/>
        <w:rPr>
          <w:rFonts w:ascii="仿宋_GB2312" w:hAnsi="仿宋_GB2312" w:cs="仿宋_GB2312"/>
          <w:szCs w:val="32"/>
        </w:rPr>
      </w:pPr>
      <w:r>
        <w:rPr>
          <w:rFonts w:hint="eastAsia" w:ascii="楷体" w:hAnsi="楷体" w:eastAsia="楷体" w:cs="楷体"/>
          <w:b/>
          <w:bCs/>
          <w:szCs w:val="32"/>
        </w:rPr>
        <w:t>（二）电子商务迅速发展。</w:t>
      </w:r>
      <w:r>
        <w:rPr>
          <w:rFonts w:hint="eastAsia" w:ascii="仿宋_GB2312" w:hAnsi="仿宋_GB2312" w:cs="仿宋_GB2312"/>
          <w:b/>
          <w:bCs/>
          <w:szCs w:val="32"/>
        </w:rPr>
        <w:t>一是</w:t>
      </w:r>
      <w:r>
        <w:rPr>
          <w:rFonts w:hint="eastAsia" w:ascii="仿宋_GB2312" w:hAnsi="仿宋_GB2312" w:cs="仿宋_GB2312"/>
          <w:szCs w:val="32"/>
        </w:rPr>
        <w:t>在电子商务创业孵化基地举办2022年电子商务职业技能培训班，累计1177人参与培训，组织协调绥宁县电子商务进农村综合示范项目乡村电商普及培训，对210个行政村进行电商知识普及培训，共培训3959人次，为电子商务发展储备了一批优秀的电商人才</w:t>
      </w:r>
      <w:r>
        <w:rPr>
          <w:rFonts w:ascii="仿宋_GB2312" w:hAnsi="仿宋_GB2312" w:cs="仿宋_GB2312"/>
          <w:szCs w:val="32"/>
        </w:rPr>
        <w:t>。</w:t>
      </w:r>
      <w:r>
        <w:rPr>
          <w:rFonts w:hint="eastAsia" w:ascii="仿宋_GB2312" w:hAnsi="仿宋_GB2312" w:cs="仿宋_GB2312"/>
          <w:b/>
          <w:bCs/>
          <w:szCs w:val="32"/>
        </w:rPr>
        <w:t>二是</w:t>
      </w:r>
      <w:r>
        <w:rPr>
          <w:rFonts w:hint="eastAsia" w:ascii="仿宋_GB2312" w:hAnsi="仿宋_GB2312" w:cs="仿宋_GB2312"/>
          <w:szCs w:val="32"/>
        </w:rPr>
        <w:t>协调开展“神奇绿洲，醉美绥宁”绥宁县电商短视频直播人才创业孵化大赛，从全县筛选培育出有潜力的本土网红11人，为绥宁电商发展添砖加瓦</w:t>
      </w:r>
      <w:r>
        <w:rPr>
          <w:rFonts w:ascii="仿宋_GB2312" w:hAnsi="仿宋_GB2312" w:cs="仿宋_GB2312"/>
          <w:szCs w:val="32"/>
        </w:rPr>
        <w:t>。</w:t>
      </w:r>
      <w:r>
        <w:rPr>
          <w:rFonts w:hint="eastAsia" w:ascii="仿宋_GB2312" w:hAnsi="仿宋_GB2312" w:cs="仿宋_GB2312"/>
          <w:b/>
          <w:bCs/>
          <w:szCs w:val="32"/>
        </w:rPr>
        <w:t>三是</w:t>
      </w:r>
      <w:r>
        <w:rPr>
          <w:rFonts w:hint="eastAsia" w:ascii="仿宋_GB2312" w:hAnsi="仿宋_GB2312" w:cs="仿宋_GB2312"/>
          <w:szCs w:val="32"/>
        </w:rPr>
        <w:t>积极推动我县县乡村电子商务服务站点建设工作，通过实地调研，完成站点运营情况摸底，共走访调研电商服务站168家，建设具备代收代缴、便民金融、收发快递、网络代购、产品代销等功能的乡镇、村级服务站点108个</w:t>
      </w:r>
      <w:r>
        <w:rPr>
          <w:rFonts w:ascii="仿宋_GB2312" w:hAnsi="仿宋_GB2312" w:cs="仿宋_GB2312"/>
          <w:szCs w:val="32"/>
        </w:rPr>
        <w:t>。</w:t>
      </w:r>
      <w:r>
        <w:rPr>
          <w:rFonts w:hint="eastAsia" w:ascii="仿宋_GB2312" w:hAnsi="仿宋_GB2312" w:cs="仿宋_GB2312"/>
          <w:b/>
          <w:bCs/>
          <w:szCs w:val="32"/>
        </w:rPr>
        <w:t>四是</w:t>
      </w:r>
      <w:r>
        <w:rPr>
          <w:rFonts w:hint="eastAsia" w:ascii="仿宋_GB2312" w:hAnsi="仿宋_GB2312" w:cs="仿宋_GB2312"/>
          <w:szCs w:val="32"/>
        </w:rPr>
        <w:t>为电子商务创业孵化基地入驻企业解决发展过程中遇到的困难，协调资源帮助入驻电商企业网销占比实现有效增长，2022年度任务目标为1.58亿元，目前已完成3.1亿元，完成全年任务的196%。</w:t>
      </w:r>
    </w:p>
    <w:p>
      <w:pPr>
        <w:tabs>
          <w:tab w:val="left" w:pos="640"/>
        </w:tabs>
        <w:spacing w:line="579" w:lineRule="exact"/>
        <w:ind w:firstLine="482" w:firstLineChars="150"/>
        <w:rPr>
          <w:rFonts w:ascii="仿宋_GB2312" w:hAnsi="仿宋_GB2312" w:cs="仿宋_GB2312"/>
          <w:szCs w:val="32"/>
        </w:rPr>
      </w:pPr>
      <w:r>
        <w:rPr>
          <w:rFonts w:hint="eastAsia" w:ascii="楷体" w:hAnsi="楷体" w:eastAsia="楷体" w:cs="楷体"/>
          <w:b/>
          <w:bCs/>
          <w:szCs w:val="32"/>
        </w:rPr>
        <w:t>（三）</w:t>
      </w:r>
      <w:r>
        <w:rPr>
          <w:rFonts w:ascii="楷体" w:hAnsi="楷体" w:eastAsia="楷体" w:cs="楷体"/>
          <w:b/>
          <w:bCs/>
          <w:szCs w:val="32"/>
        </w:rPr>
        <w:t>商业</w:t>
      </w:r>
      <w:r>
        <w:rPr>
          <w:rFonts w:hint="eastAsia" w:ascii="楷体" w:hAnsi="楷体" w:eastAsia="楷体" w:cs="楷体"/>
          <w:b/>
          <w:bCs/>
          <w:szCs w:val="32"/>
        </w:rPr>
        <w:t>体系建设项目有序开展。</w:t>
      </w:r>
      <w:r>
        <w:rPr>
          <w:rFonts w:hint="eastAsia" w:ascii="仿宋_GB2312" w:hAnsi="仿宋_GB2312" w:cs="仿宋_GB2312"/>
          <w:b/>
          <w:bCs/>
          <w:szCs w:val="32"/>
        </w:rPr>
        <w:t>一是</w:t>
      </w:r>
      <w:r>
        <w:rPr>
          <w:rFonts w:hint="eastAsia" w:ascii="仿宋_GB2312" w:hAnsi="仿宋_GB2312" w:cs="仿宋_GB2312"/>
          <w:szCs w:val="32"/>
        </w:rPr>
        <w:t>武阳、金屋等乡镇农贸市场改造建设项目</w:t>
      </w:r>
      <w:r>
        <w:rPr>
          <w:rFonts w:ascii="仿宋_GB2312" w:hAnsi="仿宋_GB2312" w:cs="仿宋_GB2312"/>
          <w:szCs w:val="32"/>
        </w:rPr>
        <w:t>，</w:t>
      </w:r>
      <w:r>
        <w:rPr>
          <w:rFonts w:hint="eastAsia" w:ascii="仿宋_GB2312" w:hAnsi="仿宋_GB2312" w:cs="仿宋_GB2312"/>
          <w:szCs w:val="32"/>
        </w:rPr>
        <w:t>纳入2022年乡村振兴项目库，争取到财政统筹资金80万元，通过财评备案，武阳市场改造资金为43.4万元，金屋市场改造资金为34.4万元。2个农贸市场改造建设项目已于2022年8月15日完工。</w:t>
      </w:r>
      <w:r>
        <w:rPr>
          <w:rFonts w:hint="eastAsia" w:ascii="仿宋_GB2312" w:hAnsi="仿宋_GB2312" w:cs="仿宋_GB2312"/>
          <w:b/>
          <w:bCs/>
          <w:szCs w:val="32"/>
        </w:rPr>
        <w:t>二是</w:t>
      </w:r>
      <w:r>
        <w:rPr>
          <w:rFonts w:hint="eastAsia" w:ascii="仿宋_GB2312" w:hAnsi="仿宋_GB2312" w:cs="仿宋_GB2312"/>
          <w:szCs w:val="32"/>
        </w:rPr>
        <w:t>东山乡农产品冷链物流建设项目</w:t>
      </w:r>
      <w:r>
        <w:rPr>
          <w:rFonts w:ascii="仿宋_GB2312" w:hAnsi="仿宋_GB2312" w:cs="仿宋_GB2312"/>
          <w:szCs w:val="32"/>
        </w:rPr>
        <w:t>，</w:t>
      </w:r>
      <w:r>
        <w:rPr>
          <w:rFonts w:hint="eastAsia" w:ascii="仿宋_GB2312" w:hAnsi="仿宋_GB2312" w:cs="仿宋_GB2312"/>
          <w:szCs w:val="32"/>
        </w:rPr>
        <w:t>为我县2021年申报的商业体系建设项目，从2021年11月份开始建设，到2022年5月底完工，总投资330万元，争取上级支持资金41万元，已通过市商务局和市财政局对该项目的验收复核。根据县城发展规划，初步确定了川石、绿洲大道、城南汉园、汽车北站等4个区域新建农贸市场用地规划；绿洲大道桥头农贸市场已制定了前期的建没方案。</w:t>
      </w:r>
    </w:p>
    <w:p>
      <w:pPr>
        <w:widowControl/>
        <w:spacing w:line="579" w:lineRule="exact"/>
        <w:jc w:val="left"/>
        <w:rPr>
          <w:rFonts w:ascii="仿宋_GB2312" w:hAnsi="仿宋_GB2312" w:cs="仿宋_GB2312"/>
          <w:szCs w:val="32"/>
        </w:rPr>
      </w:pPr>
      <w:r>
        <w:rPr>
          <w:rFonts w:ascii="楷体" w:hAnsi="楷体" w:eastAsia="楷体" w:cs="楷体"/>
          <w:b/>
          <w:bCs/>
          <w:szCs w:val="32"/>
        </w:rPr>
        <w:t xml:space="preserve">    </w:t>
      </w:r>
      <w:r>
        <w:rPr>
          <w:rFonts w:hint="eastAsia" w:ascii="楷体" w:hAnsi="楷体" w:eastAsia="楷体" w:cs="楷体"/>
          <w:b/>
          <w:bCs/>
          <w:szCs w:val="32"/>
        </w:rPr>
        <w:t>（四）招商引资工作精准实效。</w:t>
      </w:r>
      <w:r>
        <w:rPr>
          <w:rFonts w:hint="eastAsia" w:ascii="仿宋" w:hAnsi="仿宋" w:eastAsia="仿宋"/>
          <w:szCs w:val="32"/>
        </w:rPr>
        <w:t>2022年11月止共</w:t>
      </w:r>
      <w:r>
        <w:rPr>
          <w:rFonts w:hint="eastAsia" w:ascii="仿宋" w:hAnsi="仿宋" w:eastAsia="仿宋" w:cs="仿宋"/>
          <w:spacing w:val="-6"/>
          <w:szCs w:val="32"/>
        </w:rPr>
        <w:t>完成</w:t>
      </w:r>
      <w:r>
        <w:rPr>
          <w:rFonts w:hint="eastAsia" w:ascii="仿宋" w:hAnsi="仿宋" w:eastAsia="仿宋"/>
          <w:szCs w:val="32"/>
        </w:rPr>
        <w:t>招商签约项目9个，</w:t>
      </w:r>
      <w:r>
        <w:rPr>
          <w:rFonts w:hint="eastAsia" w:ascii="仿宋_GB2312" w:hAnsi="仿宋_GB2312" w:cs="仿宋_GB2312"/>
          <w:szCs w:val="32"/>
        </w:rPr>
        <w:t>绥宁县龙烟山、太平岭、千家寨风电场项目，总投资22.5亿元；绥宁高级实验中学项目，总投资3亿元；现代化畜禽屠宰冷链及深加工项目，总投资2亿元；绥宁县220KV变电站电化学储能站项目，总投资5亿元；中集竹木复合集装箱板生产线扩建项目，总投资0.5亿元；沣城高档体育滑板生产线建设项目，总投资3亿元；湖南省绥宁县整县分布式光伏项目，总投资8亿元；绥宁县220KV变电站电化学储能项目，总投资5亿元；银山竹西餐具生产线扩产能项目，总投资2亿元；合同引资总额51亿元。目前在谈项目有绥宁县花园阁景区旅游合作开发项目</w:t>
      </w:r>
      <w:r>
        <w:rPr>
          <w:rFonts w:ascii="仿宋_GB2312" w:hAnsi="仿宋_GB2312" w:cs="仿宋_GB2312"/>
          <w:szCs w:val="32"/>
        </w:rPr>
        <w:t>、</w:t>
      </w:r>
      <w:r>
        <w:rPr>
          <w:rFonts w:hint="eastAsia" w:ascii="仿宋_GB2312" w:hAnsi="仿宋_GB2312" w:cs="仿宋_GB2312"/>
          <w:szCs w:val="32"/>
        </w:rPr>
        <w:t>文化旅游研学基地项目</w:t>
      </w:r>
      <w:r>
        <w:rPr>
          <w:rFonts w:ascii="仿宋_GB2312" w:hAnsi="仿宋_GB2312" w:cs="仿宋_GB2312"/>
          <w:szCs w:val="32"/>
        </w:rPr>
        <w:t>、</w:t>
      </w:r>
      <w:r>
        <w:rPr>
          <w:rFonts w:hint="eastAsia" w:ascii="仿宋_GB2312" w:hAnsi="仿宋_GB2312" w:cs="仿宋_GB2312"/>
          <w:szCs w:val="32"/>
        </w:rPr>
        <w:t>竹木工艺品“竹木蒸笼”加工项目</w:t>
      </w:r>
      <w:r>
        <w:rPr>
          <w:rFonts w:ascii="仿宋_GB2312" w:hAnsi="仿宋_GB2312" w:cs="仿宋_GB2312"/>
          <w:szCs w:val="32"/>
        </w:rPr>
        <w:t>、</w:t>
      </w:r>
      <w:r>
        <w:rPr>
          <w:rFonts w:hint="eastAsia" w:ascii="仿宋_GB2312" w:hAnsi="仿宋_GB2312" w:cs="仿宋_GB2312"/>
          <w:szCs w:val="32"/>
        </w:rPr>
        <w:t>红岩宝塔山森林公园及民俗康养项目</w:t>
      </w:r>
      <w:r>
        <w:rPr>
          <w:rFonts w:ascii="仿宋_GB2312" w:hAnsi="仿宋_GB2312" w:cs="仿宋_GB2312"/>
          <w:szCs w:val="32"/>
        </w:rPr>
        <w:t>、</w:t>
      </w:r>
      <w:r>
        <w:rPr>
          <w:rFonts w:hint="eastAsia" w:ascii="仿宋_GB2312" w:hAnsi="仿宋_GB2312" w:cs="仿宋_GB2312"/>
          <w:szCs w:val="32"/>
        </w:rPr>
        <w:t>罗汉果精深加工项目</w:t>
      </w:r>
      <w:r>
        <w:rPr>
          <w:rFonts w:ascii="仿宋_GB2312" w:hAnsi="仿宋_GB2312" w:cs="仿宋_GB2312"/>
          <w:szCs w:val="32"/>
        </w:rPr>
        <w:t>、</w:t>
      </w:r>
      <w:r>
        <w:rPr>
          <w:rFonts w:hint="eastAsia" w:ascii="仿宋_GB2312" w:hAnsi="仿宋_GB2312" w:cs="仿宋_GB2312"/>
          <w:szCs w:val="32"/>
        </w:rPr>
        <w:t>竹笋精深加工项目</w:t>
      </w:r>
      <w:r>
        <w:rPr>
          <w:rFonts w:ascii="仿宋_GB2312" w:hAnsi="仿宋_GB2312" w:cs="仿宋_GB2312"/>
          <w:szCs w:val="32"/>
        </w:rPr>
        <w:t>、</w:t>
      </w:r>
      <w:r>
        <w:rPr>
          <w:rFonts w:hint="eastAsia" w:ascii="仿宋_GB2312" w:hAnsi="仿宋_GB2312" w:cs="仿宋_GB2312"/>
          <w:szCs w:val="32"/>
        </w:rPr>
        <w:t>全竹产业链项目</w:t>
      </w:r>
      <w:r>
        <w:rPr>
          <w:rFonts w:ascii="仿宋_GB2312" w:hAnsi="仿宋_GB2312" w:cs="仿宋_GB2312"/>
          <w:szCs w:val="32"/>
        </w:rPr>
        <w:t>、</w:t>
      </w:r>
      <w:r>
        <w:rPr>
          <w:rFonts w:hint="eastAsia" w:ascii="仿宋_GB2312" w:hAnsi="仿宋_GB2312" w:cs="仿宋_GB2312"/>
          <w:szCs w:val="32"/>
        </w:rPr>
        <w:t>食小甘农文旅融合发展项目</w:t>
      </w:r>
      <w:r>
        <w:rPr>
          <w:rFonts w:ascii="仿宋_GB2312" w:hAnsi="仿宋_GB2312" w:cs="仿宋_GB2312"/>
          <w:szCs w:val="32"/>
        </w:rPr>
        <w:t>。</w:t>
      </w:r>
      <w:r>
        <w:rPr>
          <w:rFonts w:hint="eastAsia" w:ascii="仿宋_GB2312" w:hAnsi="仿宋_GB2312" w:cs="仿宋_GB2312"/>
          <w:b/>
          <w:bCs/>
          <w:szCs w:val="32"/>
        </w:rPr>
        <w:t>二是</w:t>
      </w:r>
      <w:r>
        <w:rPr>
          <w:rFonts w:hint="eastAsia" w:ascii="仿宋_GB2312" w:hAnsi="仿宋_GB2312" w:cs="仿宋_GB2312"/>
          <w:szCs w:val="32"/>
        </w:rPr>
        <w:t>争取为邵阳市首个“创新飞地经济”模式县。经过多次对接，5月我县与长沙自贸区雨花区管委会签订了战略合作协议。</w:t>
      </w:r>
      <w:r>
        <w:rPr>
          <w:rFonts w:hint="eastAsia" w:ascii="仿宋_GB2312" w:hAnsi="仿宋_GB2312" w:cs="仿宋_GB2312"/>
          <w:b/>
          <w:bCs/>
          <w:szCs w:val="32"/>
        </w:rPr>
        <w:t>三是</w:t>
      </w:r>
      <w:r>
        <w:rPr>
          <w:rFonts w:hint="eastAsia" w:ascii="仿宋_GB2312" w:hAnsi="仿宋_GB2312" w:cs="仿宋_GB2312"/>
          <w:szCs w:val="32"/>
        </w:rPr>
        <w:t>围绕“一主一特”产业发展定位，积极走出去招商。2022年3月9日，副县长唐洁带领县商务局相关工作人员到长沙对接外贸进出口企业及中药材、农副产品，成功引进外贸企业进驻关峡湘商产业园</w:t>
      </w:r>
      <w:r>
        <w:rPr>
          <w:rFonts w:ascii="仿宋_GB2312" w:hAnsi="仿宋_GB2312" w:cs="仿宋_GB2312"/>
          <w:szCs w:val="32"/>
        </w:rPr>
        <w:t>。</w:t>
      </w:r>
      <w:r>
        <w:rPr>
          <w:rFonts w:hint="eastAsia" w:ascii="仿宋_GB2312" w:hAnsi="仿宋_GB2312" w:cs="仿宋_GB2312"/>
          <w:szCs w:val="32"/>
        </w:rPr>
        <w:t>5月11日至5月13日，县委副书记、县长夏贤钦带队到湖南自由贸易实验区长沙区雨花管委会考察，并签订战略合作协议；到益阳桃花江竹材料科技股份有限公司对接楠竹板材精深加工招商项目</w:t>
      </w:r>
      <w:r>
        <w:rPr>
          <w:rFonts w:ascii="仿宋_GB2312" w:hAnsi="仿宋_GB2312" w:cs="仿宋_GB2312"/>
          <w:szCs w:val="32"/>
        </w:rPr>
        <w:t>。</w:t>
      </w:r>
      <w:r>
        <w:rPr>
          <w:rFonts w:hint="eastAsia" w:ascii="仿宋_GB2312" w:hAnsi="仿宋_GB2312" w:cs="仿宋_GB2312"/>
          <w:szCs w:val="32"/>
        </w:rPr>
        <w:t>5月28日至5月31日县委书记佘芝云带队到长三角招商引资，与浙江安吉耕盛堂生态农业有限公司对接竹笋加工项目，与博众精工股份有限公司签订框架协议，与杭州开元森泊公司、万丈集团对接文旅项目。6月9日，县商务局派小分队到广州对接广东（粤港澳）中非商会、中非经济贸易促进会及“一带一路”华夏投资商会，洽谈贸易进出口帮扶事宜。</w:t>
      </w:r>
      <w:r>
        <w:rPr>
          <w:rFonts w:ascii="仿宋_GB2312" w:hAnsi="仿宋_GB2312" w:cs="仿宋_GB2312"/>
          <w:szCs w:val="32"/>
        </w:rPr>
        <w:t>6月17日，商务局党委副局长带楠竹产品、有机肥料到广州，参加非洲在华企业座谈交流会暨湖南市场采购贸易方式试点采购对接会（广州专场），会上，非常企业家对有机肥料和竹滑板非常感兴趣。</w:t>
      </w:r>
      <w:r>
        <w:rPr>
          <w:rFonts w:hint="eastAsia" w:ascii="仿宋_GB2312" w:hAnsi="仿宋_GB2312" w:cs="仿宋_GB2312"/>
          <w:szCs w:val="32"/>
        </w:rPr>
        <w:t>7月20日县委书记佘芝云带领商务、发改、林业到北京对接亚信科技。</w:t>
      </w:r>
      <w:r>
        <w:rPr>
          <w:rFonts w:ascii="仿宋_GB2312" w:hAnsi="仿宋_GB2312" w:cs="仿宋_GB2312"/>
          <w:b/>
          <w:bCs/>
          <w:szCs w:val="32"/>
        </w:rPr>
        <w:t>四是</w:t>
      </w:r>
      <w:r>
        <w:rPr>
          <w:rFonts w:ascii="仿宋_GB2312" w:hAnsi="仿宋_GB2312" w:cs="仿宋_GB2312"/>
          <w:szCs w:val="32"/>
        </w:rPr>
        <w:t>认真举办和组织参加商务活动。8</w:t>
      </w:r>
      <w:r>
        <w:rPr>
          <w:rFonts w:hint="eastAsia" w:ascii="仿宋_GB2312" w:hAnsi="仿宋_GB2312" w:cs="仿宋_GB2312"/>
          <w:szCs w:val="32"/>
        </w:rPr>
        <w:t>月</w:t>
      </w:r>
      <w:r>
        <w:rPr>
          <w:rFonts w:ascii="仿宋_GB2312" w:hAnsi="仿宋_GB2312" w:cs="仿宋_GB2312"/>
          <w:szCs w:val="32"/>
        </w:rPr>
        <w:t>19</w:t>
      </w:r>
      <w:r>
        <w:rPr>
          <w:rFonts w:hint="eastAsia" w:ascii="仿宋_GB2312" w:hAnsi="仿宋_GB2312" w:cs="仿宋_GB2312"/>
          <w:szCs w:val="32"/>
        </w:rPr>
        <w:t>日</w:t>
      </w:r>
      <w:r>
        <w:rPr>
          <w:rFonts w:ascii="仿宋_GB2312" w:hAnsi="仿宋_GB2312" w:cs="仿宋_GB2312"/>
          <w:szCs w:val="32"/>
        </w:rPr>
        <w:t>，在</w:t>
      </w:r>
      <w:r>
        <w:rPr>
          <w:rFonts w:hint="eastAsia" w:ascii="仿宋_GB2312" w:hAnsi="仿宋_GB2312" w:cs="仿宋_GB2312"/>
          <w:szCs w:val="32"/>
        </w:rPr>
        <w:t>自贸雨花区块高桥版块湖南出口产品集聚区</w:t>
      </w:r>
      <w:r>
        <w:rPr>
          <w:rFonts w:ascii="仿宋_GB2312" w:hAnsi="仿宋_GB2312" w:cs="仿宋_GB2312"/>
          <w:szCs w:val="32"/>
        </w:rPr>
        <w:t>举办了邵阳馆绥宁专区揭牌仪式暨</w:t>
      </w:r>
      <w:r>
        <w:rPr>
          <w:rFonts w:hint="eastAsia" w:ascii="仿宋_GB2312" w:hAnsi="仿宋_GB2312" w:cs="仿宋_GB2312"/>
          <w:szCs w:val="32"/>
        </w:rPr>
        <w:t>2022</w:t>
      </w:r>
      <w:r>
        <w:rPr>
          <w:rFonts w:ascii="仿宋_GB2312" w:hAnsi="仿宋_GB2312" w:cs="仿宋_GB2312"/>
          <w:szCs w:val="32"/>
        </w:rPr>
        <w:t>年绥宁</w:t>
      </w:r>
      <w:r>
        <w:rPr>
          <w:rFonts w:hint="eastAsia" w:ascii="仿宋_GB2312" w:hAnsi="仿宋_GB2312" w:cs="仿宋_GB2312"/>
          <w:szCs w:val="32"/>
        </w:rPr>
        <w:t>市场采购贸易专场活动</w:t>
      </w:r>
      <w:r>
        <w:rPr>
          <w:rFonts w:ascii="仿宋_GB2312" w:hAnsi="仿宋_GB2312" w:cs="仿宋_GB2312"/>
          <w:szCs w:val="32"/>
        </w:rPr>
        <w:t>，活动上高桥大市场当场采购了我县的竹笋精深加工产品。</w:t>
      </w:r>
      <w:r>
        <w:rPr>
          <w:rFonts w:hint="eastAsia" w:ascii="仿宋_GB2312" w:hAnsi="仿宋_GB2312" w:cs="仿宋_GB2312"/>
          <w:szCs w:val="32"/>
        </w:rPr>
        <w:t>8月</w:t>
      </w:r>
      <w:r>
        <w:rPr>
          <w:rFonts w:ascii="仿宋_GB2312" w:hAnsi="仿宋_GB2312" w:cs="仿宋_GB2312"/>
          <w:szCs w:val="32"/>
        </w:rPr>
        <w:t>22</w:t>
      </w:r>
      <w:r>
        <w:rPr>
          <w:rFonts w:hint="eastAsia" w:ascii="仿宋_GB2312" w:hAnsi="仿宋_GB2312" w:cs="仿宋_GB2312"/>
          <w:szCs w:val="32"/>
        </w:rPr>
        <w:t>日</w:t>
      </w:r>
      <w:r>
        <w:rPr>
          <w:rFonts w:ascii="仿宋_GB2312" w:hAnsi="仿宋_GB2312" w:cs="仿宋_GB2312"/>
          <w:szCs w:val="32"/>
        </w:rPr>
        <w:t>，组织10</w:t>
      </w:r>
      <w:r>
        <w:rPr>
          <w:rFonts w:hint="eastAsia" w:ascii="仿宋_GB2312" w:hAnsi="仿宋_GB2312" w:cs="仿宋_GB2312"/>
          <w:szCs w:val="32"/>
        </w:rPr>
        <w:t>家企业</w:t>
      </w:r>
      <w:r>
        <w:rPr>
          <w:rFonts w:ascii="仿宋_GB2312" w:hAnsi="仿宋_GB2312" w:cs="仿宋_GB2312"/>
          <w:szCs w:val="32"/>
        </w:rPr>
        <w:t>到</w:t>
      </w:r>
      <w:r>
        <w:rPr>
          <w:rFonts w:hint="eastAsia" w:ascii="仿宋_GB2312" w:hAnsi="仿宋_GB2312" w:cs="仿宋_GB2312"/>
          <w:szCs w:val="32"/>
        </w:rPr>
        <w:t>第五届东盟·湖南（邵阳）名优产品交易会</w:t>
      </w:r>
      <w:r>
        <w:rPr>
          <w:rFonts w:ascii="仿宋_GB2312" w:hAnsi="仿宋_GB2312" w:cs="仿宋_GB2312"/>
          <w:szCs w:val="32"/>
        </w:rPr>
        <w:t>标准展位区进行布展</w:t>
      </w:r>
      <w:r>
        <w:rPr>
          <w:rFonts w:hint="eastAsia" w:ascii="仿宋_GB2312" w:hAnsi="仿宋_GB2312" w:cs="仿宋_GB2312"/>
          <w:szCs w:val="32"/>
        </w:rPr>
        <w:t>，</w:t>
      </w:r>
      <w:r>
        <w:rPr>
          <w:rFonts w:ascii="仿宋_GB2312" w:hAnsi="仿宋_GB2312" w:cs="仿宋_GB2312"/>
          <w:szCs w:val="32"/>
        </w:rPr>
        <w:t>展品</w:t>
      </w:r>
      <w:r>
        <w:rPr>
          <w:rFonts w:hint="eastAsia" w:ascii="仿宋_GB2312" w:hAnsi="仿宋_GB2312" w:cs="仿宋_GB2312"/>
          <w:szCs w:val="32"/>
        </w:rPr>
        <w:t>涵盖箱包、</w:t>
      </w:r>
      <w:r>
        <w:rPr>
          <w:rFonts w:ascii="仿宋_GB2312" w:hAnsi="仿宋_GB2312" w:cs="仿宋_GB2312"/>
          <w:szCs w:val="32"/>
        </w:rPr>
        <w:t>苗家剪纸、苗绣、</w:t>
      </w:r>
      <w:r>
        <w:rPr>
          <w:rFonts w:hint="eastAsia" w:ascii="仿宋_GB2312" w:hAnsi="仿宋_GB2312" w:cs="仿宋_GB2312"/>
          <w:szCs w:val="32"/>
        </w:rPr>
        <w:t>竹木调理枕 、农产品</w:t>
      </w:r>
      <w:r>
        <w:rPr>
          <w:rFonts w:ascii="仿宋_GB2312" w:hAnsi="仿宋_GB2312" w:cs="仿宋_GB2312"/>
          <w:szCs w:val="32"/>
        </w:rPr>
        <w:t>（灌辣椒、金秋梨、万花茶、雕花蜜饯）、茶叶、竹工艺品、竹缠绕（竹管道）、竹西餐具</w:t>
      </w:r>
      <w:r>
        <w:rPr>
          <w:rFonts w:hint="eastAsia" w:ascii="仿宋_GB2312" w:hAnsi="仿宋_GB2312" w:cs="仿宋_GB2312"/>
          <w:szCs w:val="32"/>
        </w:rPr>
        <w:t>等多个行业。参展企业中，规模企业占比</w:t>
      </w:r>
      <w:r>
        <w:rPr>
          <w:rFonts w:ascii="仿宋_GB2312" w:hAnsi="仿宋_GB2312" w:cs="仿宋_GB2312"/>
          <w:szCs w:val="32"/>
        </w:rPr>
        <w:t>60%</w:t>
      </w:r>
      <w:r>
        <w:rPr>
          <w:rFonts w:hint="eastAsia" w:ascii="仿宋_GB2312" w:hAnsi="仿宋_GB2312" w:cs="仿宋_GB2312"/>
          <w:szCs w:val="32"/>
        </w:rPr>
        <w:t>以上，</w:t>
      </w:r>
      <w:r>
        <w:rPr>
          <w:rFonts w:ascii="仿宋_GB2312" w:hAnsi="仿宋_GB2312" w:cs="仿宋_GB2312"/>
          <w:szCs w:val="32"/>
        </w:rPr>
        <w:t>高新技术企业4家参展</w:t>
      </w:r>
      <w:r>
        <w:rPr>
          <w:rFonts w:hint="eastAsia" w:ascii="仿宋_GB2312" w:hAnsi="仿宋_GB2312" w:cs="仿宋_GB2312"/>
          <w:szCs w:val="32"/>
        </w:rPr>
        <w:t>。展会期间，</w:t>
      </w:r>
      <w:r>
        <w:rPr>
          <w:rFonts w:ascii="仿宋_GB2312" w:hAnsi="仿宋_GB2312" w:cs="仿宋_GB2312"/>
          <w:szCs w:val="32"/>
        </w:rPr>
        <w:t>我县通过组织民俗表演队弹侗琵琶、唱侗歌、跳侗舞等民俗表演，吸引了络绎不绝的</w:t>
      </w:r>
      <w:r>
        <w:rPr>
          <w:rFonts w:hint="eastAsia" w:ascii="仿宋_GB2312" w:hAnsi="仿宋_GB2312" w:cs="仿宋_GB2312"/>
          <w:szCs w:val="32"/>
        </w:rPr>
        <w:t>客商和观众</w:t>
      </w:r>
      <w:r>
        <w:rPr>
          <w:rFonts w:ascii="仿宋_GB2312" w:hAnsi="仿宋_GB2312" w:cs="仿宋_GB2312"/>
          <w:szCs w:val="32"/>
        </w:rPr>
        <w:t>到我县展区参观</w:t>
      </w:r>
      <w:r>
        <w:rPr>
          <w:rFonts w:hint="eastAsia" w:ascii="仿宋_GB2312" w:hAnsi="仿宋_GB2312" w:cs="仿宋_GB2312"/>
          <w:szCs w:val="32"/>
        </w:rPr>
        <w:t>，参展企业陆续达成交易或意向签约，截止</w:t>
      </w:r>
      <w:r>
        <w:rPr>
          <w:rFonts w:ascii="仿宋_GB2312" w:hAnsi="仿宋_GB2312" w:cs="仿宋_GB2312"/>
          <w:szCs w:val="32"/>
        </w:rPr>
        <w:t>到</w:t>
      </w:r>
      <w:r>
        <w:rPr>
          <w:rFonts w:hint="eastAsia" w:ascii="仿宋_GB2312" w:hAnsi="仿宋_GB2312" w:cs="仿宋_GB2312"/>
          <w:szCs w:val="32"/>
        </w:rPr>
        <w:t>27日，</w:t>
      </w:r>
      <w:r>
        <w:rPr>
          <w:rFonts w:ascii="仿宋_GB2312" w:hAnsi="仿宋_GB2312" w:cs="仿宋_GB2312"/>
          <w:szCs w:val="32"/>
        </w:rPr>
        <w:t>我县</w:t>
      </w:r>
      <w:r>
        <w:rPr>
          <w:rFonts w:hint="eastAsia" w:ascii="仿宋_GB2312" w:hAnsi="仿宋_GB2312" w:cs="仿宋_GB2312"/>
          <w:szCs w:val="32"/>
        </w:rPr>
        <w:t>展区现场交易金额约为</w:t>
      </w:r>
      <w:r>
        <w:rPr>
          <w:rFonts w:ascii="仿宋_GB2312" w:hAnsi="仿宋_GB2312" w:cs="仿宋_GB2312"/>
          <w:szCs w:val="32"/>
        </w:rPr>
        <w:t>5.0608</w:t>
      </w:r>
      <w:r>
        <w:rPr>
          <w:rFonts w:hint="eastAsia" w:ascii="仿宋_GB2312" w:hAnsi="仿宋_GB2312" w:cs="仿宋_GB2312"/>
          <w:szCs w:val="32"/>
        </w:rPr>
        <w:t>万元。</w:t>
      </w:r>
      <w:r>
        <w:rPr>
          <w:rFonts w:ascii="仿宋_GB2312" w:hAnsi="仿宋_GB2312" w:cs="仿宋_GB2312"/>
          <w:szCs w:val="32"/>
        </w:rPr>
        <w:t>通过市商务局、市公安局和高桥大市场的帮助，大量销售了金秋梨2.4万元，共200多件2000多斤。</w:t>
      </w:r>
    </w:p>
    <w:p>
      <w:pPr>
        <w:tabs>
          <w:tab w:val="left" w:pos="640"/>
        </w:tabs>
        <w:spacing w:line="579" w:lineRule="exact"/>
        <w:ind w:firstLine="482" w:firstLineChars="150"/>
        <w:rPr>
          <w:rFonts w:ascii="仿宋_GB2312" w:hAnsi="仿宋_GB2312" w:cs="仿宋_GB2312"/>
          <w:szCs w:val="32"/>
        </w:rPr>
      </w:pPr>
      <w:r>
        <w:rPr>
          <w:rFonts w:hint="eastAsia" w:ascii="楷体" w:hAnsi="楷体" w:eastAsia="楷体" w:cs="楷体"/>
          <w:b/>
          <w:bCs/>
          <w:szCs w:val="32"/>
        </w:rPr>
        <w:t>（五）安全生产和信访维稳工作稳步推进。</w:t>
      </w:r>
      <w:r>
        <w:rPr>
          <w:rFonts w:hint="eastAsia" w:ascii="仿宋_GB2312" w:hAnsi="仿宋_GB2312" w:cs="仿宋_GB2312"/>
          <w:b/>
          <w:bCs/>
          <w:szCs w:val="32"/>
        </w:rPr>
        <w:t>一是</w:t>
      </w:r>
      <w:r>
        <w:rPr>
          <w:rFonts w:hint="eastAsia" w:ascii="仿宋_GB2312" w:hAnsi="仿宋_GB2312" w:cs="仿宋_GB2312"/>
          <w:szCs w:val="32"/>
        </w:rPr>
        <w:t>安全生产工作。2022年为确保商务系统安全生产稳步推进，根据县安委会的要求，结合我局情况，局</w:t>
      </w:r>
      <w:r>
        <w:rPr>
          <w:rFonts w:ascii="仿宋_GB2312" w:hAnsi="仿宋_GB2312" w:cs="仿宋_GB2312"/>
          <w:szCs w:val="32"/>
        </w:rPr>
        <w:t>党委</w:t>
      </w:r>
      <w:r>
        <w:rPr>
          <w:rFonts w:hint="eastAsia" w:ascii="仿宋_GB2312" w:hAnsi="仿宋_GB2312" w:cs="仿宋_GB2312"/>
          <w:szCs w:val="32"/>
        </w:rPr>
        <w:t>多次召开安全生产有关会议，及时传达贯彻习近平总书记、李克强总理对安全生产工作重要批示指示精神，认真贯彻落实省厅、市、县和安委会的安全生产、消防安全等会议精神，成立了由局党委书记、局长徐邦东任组长，副局长向利军、罗立红任副组长，各股室负责人及二级机构、下属公司负责人为成员的商务系统行业管理安全生产工作领导小组，扎实按照安全生产“一岗双责”要求履职，积极落实安全生产责任制，全力抓好商贸领域安全的各项工作，开展了全县商贸流通领域集中开展消防安全隐患大排查大整治行动，完成全县28家加油站2021年度的经营许可证年检工作，严格按照年检要求进行年检，对个别加油站资料不全、工作程序不规范、安全意识不强的负责人进行了批评教育，责令限期整改。确保商务系统在安全生产、消防安全等方面无一例事故发生。6月10日，由副县长唐洁带队，联合县市监局、公安局、应急局、消防大队等部门进行联合执法，强制取缔了黄土矿镇两家存在安全隐患的违法加油点。</w:t>
      </w:r>
      <w:r>
        <w:rPr>
          <w:rFonts w:hint="eastAsia" w:ascii="仿宋_GB2312" w:hAnsi="仿宋_GB2312" w:cs="仿宋_GB2312"/>
          <w:b/>
          <w:bCs/>
          <w:szCs w:val="32"/>
        </w:rPr>
        <w:t>二是</w:t>
      </w:r>
      <w:r>
        <w:rPr>
          <w:rFonts w:hint="eastAsia" w:ascii="仿宋_GB2312" w:hAnsi="仿宋_GB2312" w:cs="仿宋_GB2312"/>
          <w:szCs w:val="32"/>
        </w:rPr>
        <w:t>信访维稳工作。为妥善处理企业改制遗留问题以及其他重点稳控事件，对商务系统重点信访对象实行一对一包案负责制，做好稳控工作，对原物资系统上访职工的诉求问题成立工作专班，积极促进召开联席会议，商务系统信访维稳工作总体平稳，没有出现一赴京到省上访事件。</w:t>
      </w:r>
    </w:p>
    <w:p>
      <w:pPr>
        <w:spacing w:line="579" w:lineRule="exact"/>
        <w:rPr>
          <w:rFonts w:ascii="仿宋_GB2312" w:hAnsi="仿宋_GB2312" w:cs="仿宋_GB2312"/>
          <w:szCs w:val="32"/>
        </w:rPr>
      </w:pPr>
      <w:r>
        <w:rPr>
          <w:rFonts w:ascii="楷体" w:hAnsi="楷体" w:eastAsia="楷体" w:cs="楷体"/>
          <w:b/>
          <w:bCs/>
          <w:szCs w:val="32"/>
        </w:rPr>
        <w:t xml:space="preserve">    </w:t>
      </w:r>
      <w:r>
        <w:rPr>
          <w:rFonts w:hint="eastAsia" w:ascii="楷体" w:hAnsi="楷体" w:eastAsia="楷体" w:cs="楷体"/>
          <w:b/>
          <w:bCs/>
          <w:szCs w:val="32"/>
        </w:rPr>
        <w:t>（六）加大重点行业监督管理。</w:t>
      </w:r>
      <w:r>
        <w:rPr>
          <w:rFonts w:hint="eastAsia" w:ascii="仿宋_GB2312" w:hAnsi="仿宋_GB2312" w:cs="仿宋_GB2312"/>
          <w:b/>
          <w:szCs w:val="32"/>
        </w:rPr>
        <w:t>一是</w:t>
      </w:r>
      <w:r>
        <w:rPr>
          <w:rFonts w:hint="eastAsia" w:ascii="仿宋_GB2312" w:hAnsi="仿宋_GB2312" w:cs="仿宋_GB2312"/>
          <w:szCs w:val="32"/>
        </w:rPr>
        <w:t>进一步规范成品油经营市场秩序，在全县范围内开展成品油市场“打非治违”百日行动，深入推进成品油市场规范有序发展，对县城两家新增加油站进行了选址工作；</w:t>
      </w:r>
      <w:r>
        <w:rPr>
          <w:rFonts w:hint="eastAsia" w:ascii="仿宋_GB2312" w:hAnsi="仿宋_GB2312" w:cs="仿宋_GB2312"/>
          <w:b/>
          <w:bCs/>
          <w:szCs w:val="32"/>
        </w:rPr>
        <w:t>二是</w:t>
      </w:r>
      <w:r>
        <w:rPr>
          <w:rFonts w:hint="eastAsia" w:ascii="仿宋_GB2312" w:hAnsi="仿宋_GB2312" w:cs="仿宋_GB2312"/>
          <w:szCs w:val="32"/>
        </w:rPr>
        <w:t>进一步对报废汽车、再生资源回收和二手车交易等行业的监督管理工作；</w:t>
      </w:r>
      <w:r>
        <w:rPr>
          <w:rFonts w:hint="eastAsia" w:ascii="仿宋_GB2312" w:hAnsi="仿宋_GB2312" w:cs="仿宋_GB2312"/>
          <w:b/>
          <w:bCs/>
          <w:szCs w:val="32"/>
        </w:rPr>
        <w:t>三是</w:t>
      </w:r>
      <w:r>
        <w:rPr>
          <w:rFonts w:hint="eastAsia" w:ascii="仿宋_GB2312" w:hAnsi="仿宋_GB2312" w:cs="仿宋_GB2312"/>
          <w:szCs w:val="32"/>
        </w:rPr>
        <w:t>进一步提升反走私打击力度；四是进一步狠抓反恐工作落实。</w:t>
      </w:r>
    </w:p>
    <w:p>
      <w:pPr>
        <w:pStyle w:val="2"/>
        <w:spacing w:line="579" w:lineRule="exact"/>
        <w:rPr>
          <w:rFonts w:ascii="仿宋_GB2312" w:hAnsi="仿宋_GB2312" w:eastAsia="仿宋_GB2312" w:cs="仿宋_GB2312"/>
          <w:szCs w:val="32"/>
        </w:rPr>
      </w:pPr>
      <w:r>
        <w:rPr>
          <w:rFonts w:ascii="楷体" w:hAnsi="楷体" w:eastAsia="楷体" w:cs="楷体"/>
          <w:b/>
          <w:bCs/>
          <w:szCs w:val="32"/>
        </w:rPr>
        <w:t xml:space="preserve">    </w:t>
      </w:r>
      <w:r>
        <w:rPr>
          <w:rFonts w:hint="eastAsia" w:ascii="楷体" w:hAnsi="楷体" w:eastAsia="楷体" w:cs="楷体"/>
          <w:b/>
          <w:bCs/>
          <w:szCs w:val="32"/>
        </w:rPr>
        <w:t>（七）新冠疫情防控工作督导到位。</w:t>
      </w:r>
      <w:r>
        <w:rPr>
          <w:rFonts w:hint="eastAsia" w:ascii="仿宋_GB2312" w:hAnsi="仿宋_GB2312" w:eastAsia="仿宋_GB2312" w:cs="仿宋_GB2312"/>
          <w:szCs w:val="32"/>
        </w:rPr>
        <w:t>我局全体干部职工不计报酬、只求奉献，分成3个组，由班子成员每人带一个组对县城6个商务大超市、三个农贸市场实行日常巡查，要求各企业切实落实好各项防控常态化工作。11月2日我县出现新冠疫情，县商务局党委受命吹响生活物资保供集结号，带领广大党员干部职工变身“志愿红”和“大白”火速投入战斗，冲在生活物资保供战“疫”第一线，要求各保供员实时监测各保供点的供应情况，及时解决物资配送过程中遇到的困难和问题，确保各保供点的正常运营和供应,保障广大居民和生活需求，坚决守好居民的“菜篮子”“米袋子”，为打好疫情防控阻击战贡献“商务力量”。</w:t>
      </w:r>
    </w:p>
    <w:p>
      <w:pPr>
        <w:pStyle w:val="2"/>
        <w:spacing w:line="579" w:lineRule="exact"/>
        <w:ind w:firstLine="482" w:firstLineChars="150"/>
        <w:rPr>
          <w:rFonts w:ascii="仿宋_GB2312" w:hAnsi="仿宋_GB2312" w:eastAsia="仿宋_GB2312" w:cs="仿宋_GB2312"/>
          <w:szCs w:val="32"/>
        </w:rPr>
      </w:pPr>
      <w:r>
        <w:rPr>
          <w:rFonts w:hint="eastAsia" w:ascii="楷体" w:hAnsi="楷体" w:eastAsia="楷体" w:cs="楷体"/>
          <w:b/>
          <w:bCs/>
          <w:szCs w:val="32"/>
        </w:rPr>
        <w:t>（八）党建引领工作扎实开展。</w:t>
      </w:r>
      <w:r>
        <w:rPr>
          <w:rFonts w:hint="eastAsia" w:ascii="仿宋_GB2312" w:hAnsi="仿宋_GB2312" w:eastAsia="仿宋_GB2312" w:cs="仿宋_GB2312"/>
          <w:szCs w:val="32"/>
        </w:rPr>
        <w:t>我局党委班子成员坚持党建引领作用，增强了组织凝聚力、向心力。</w:t>
      </w:r>
      <w:r>
        <w:rPr>
          <w:rFonts w:hint="eastAsia" w:ascii="仿宋_GB2312" w:hAnsi="仿宋_GB2312" w:eastAsia="仿宋_GB2312" w:cs="仿宋_GB2312"/>
          <w:b/>
          <w:bCs/>
          <w:szCs w:val="32"/>
        </w:rPr>
        <w:t>一是</w:t>
      </w:r>
      <w:r>
        <w:rPr>
          <w:rFonts w:hint="eastAsia" w:ascii="仿宋_GB2312" w:hAnsi="仿宋_GB2312" w:eastAsia="仿宋_GB2312" w:cs="仿宋_GB2312"/>
          <w:szCs w:val="32"/>
        </w:rPr>
        <w:t>坚持以习近平新时代中国特色社会主义思想为指导，深入贯彻落实习近平总书记视察湖南重要指示精神，以及党的二十大精神，不断提高领导干部职工的政治站位，深入开展党史学习教育，并与业务工作相结合，做好“加法”和“减法”。</w:t>
      </w:r>
      <w:r>
        <w:rPr>
          <w:rFonts w:hint="eastAsia" w:ascii="仿宋_GB2312" w:hAnsi="仿宋_GB2312" w:eastAsia="仿宋_GB2312" w:cs="仿宋_GB2312"/>
          <w:b/>
          <w:bCs/>
          <w:szCs w:val="32"/>
        </w:rPr>
        <w:t>二是</w:t>
      </w:r>
      <w:r>
        <w:rPr>
          <w:rFonts w:hint="eastAsia" w:ascii="仿宋_GB2312" w:hAnsi="仿宋_GB2312" w:eastAsia="仿宋_GB2312" w:cs="仿宋_GB2312"/>
          <w:szCs w:val="32"/>
        </w:rPr>
        <w:t>成立工作专班，组织干部对各支部的党建工作、阵地建设、财务情况进行督促检查和调研，制定公司管理制度，规范财务，督促整改阵地建设不到位，党建工作不真、不实、不到位情况，</w:t>
      </w:r>
      <w:r>
        <w:rPr>
          <w:rFonts w:ascii="仿宋_GB2312" w:hAnsi="仿宋_GB2312" w:eastAsia="仿宋_GB2312" w:cs="仿宋_GB2312"/>
          <w:szCs w:val="32"/>
        </w:rPr>
        <w:t>并委</w:t>
      </w:r>
      <w:r>
        <w:rPr>
          <w:rFonts w:hint="eastAsia" w:ascii="仿宋_GB2312" w:hAnsi="仿宋_GB2312" w:eastAsia="仿宋_GB2312" w:cs="仿宋_GB2312"/>
          <w:szCs w:val="32"/>
        </w:rPr>
        <w:t>派</w:t>
      </w:r>
      <w:r>
        <w:rPr>
          <w:rFonts w:ascii="仿宋_GB2312" w:hAnsi="仿宋_GB2312" w:eastAsia="仿宋_GB2312" w:cs="仿宋_GB2312"/>
          <w:szCs w:val="32"/>
        </w:rPr>
        <w:t>副局长到支部担任第一书记</w:t>
      </w:r>
      <w:r>
        <w:rPr>
          <w:rFonts w:hint="eastAsia" w:ascii="仿宋_GB2312" w:hAnsi="仿宋_GB2312" w:eastAsia="仿宋_GB2312" w:cs="仿宋_GB2312"/>
          <w:szCs w:val="32"/>
        </w:rPr>
        <w:t>；</w:t>
      </w:r>
      <w:r>
        <w:rPr>
          <w:rFonts w:hint="eastAsia" w:ascii="仿宋_GB2312" w:hAnsi="仿宋_GB2312" w:eastAsia="仿宋_GB2312" w:cs="仿宋_GB2312"/>
          <w:b/>
          <w:bCs/>
          <w:szCs w:val="32"/>
        </w:rPr>
        <w:t>三是</w:t>
      </w:r>
      <w:r>
        <w:rPr>
          <w:rFonts w:hint="eastAsia" w:ascii="仿宋_GB2312" w:hAnsi="仿宋_GB2312" w:eastAsia="仿宋_GB2312" w:cs="仿宋_GB2312"/>
          <w:szCs w:val="32"/>
        </w:rPr>
        <w:t>将“主题党日”活动和工会活动、志愿者服务活动、疫情防控、党员进社区、党</w:t>
      </w:r>
      <w:r>
        <w:rPr>
          <w:rFonts w:ascii="仿宋_GB2312" w:hAnsi="仿宋_GB2312" w:eastAsia="仿宋_GB2312" w:cs="仿宋_GB2312"/>
          <w:szCs w:val="32"/>
        </w:rPr>
        <w:t>委理论学习中心组（扩大）会议</w:t>
      </w:r>
      <w:r>
        <w:rPr>
          <w:rFonts w:hint="eastAsia" w:ascii="仿宋_GB2312" w:hAnsi="仿宋_GB2312" w:eastAsia="仿宋_GB2312" w:cs="仿宋_GB2312"/>
          <w:szCs w:val="32"/>
        </w:rPr>
        <w:t>等工作相结合，转变党员干部工作作风，提升党员干部干事创业的热情，画好党建和业务工作同心圆。</w:t>
      </w:r>
    </w:p>
    <w:p>
      <w:pPr>
        <w:pStyle w:val="20"/>
        <w:spacing w:line="579" w:lineRule="exact"/>
        <w:ind w:firstLine="643"/>
        <w:rPr>
          <w:rFonts w:ascii="仿宋" w:hAnsi="仿宋" w:eastAsia="仿宋"/>
          <w:sz w:val="32"/>
          <w:szCs w:val="32"/>
        </w:rPr>
      </w:pPr>
      <w:r>
        <w:rPr>
          <w:rFonts w:hint="eastAsia" w:ascii="楷体" w:hAnsi="楷体" w:eastAsia="楷体" w:cs="仿宋_GB2312"/>
          <w:b/>
          <w:bCs/>
          <w:sz w:val="32"/>
          <w:szCs w:val="32"/>
        </w:rPr>
        <w:t>(九)</w:t>
      </w:r>
      <w:r>
        <w:rPr>
          <w:rFonts w:hint="eastAsia" w:ascii="楷体" w:hAnsi="楷体" w:eastAsia="楷体" w:cs="仿宋_GB2312"/>
          <w:b/>
          <w:sz w:val="32"/>
          <w:szCs w:val="32"/>
        </w:rPr>
        <w:t>促进乡村振兴工作</w:t>
      </w:r>
      <w:r>
        <w:rPr>
          <w:rFonts w:hint="eastAsia" w:ascii="楷体" w:hAnsi="楷体" w:eastAsia="楷体" w:cs="仿宋_GB2312"/>
          <w:sz w:val="32"/>
          <w:szCs w:val="32"/>
        </w:rPr>
        <w:t>。一</w:t>
      </w:r>
      <w:r>
        <w:rPr>
          <w:rFonts w:ascii="楷体" w:hAnsi="楷体" w:eastAsia="楷体" w:cs="仿宋_GB2312"/>
          <w:sz w:val="32"/>
          <w:szCs w:val="32"/>
        </w:rPr>
        <w:t>是</w:t>
      </w:r>
      <w:r>
        <w:rPr>
          <w:rFonts w:hint="eastAsia" w:ascii="楷体" w:hAnsi="楷体" w:eastAsia="楷体" w:cs="仿宋_GB2312"/>
          <w:sz w:val="32"/>
          <w:szCs w:val="32"/>
        </w:rPr>
        <w:t>我</w:t>
      </w:r>
      <w:r>
        <w:rPr>
          <w:rFonts w:ascii="仿宋" w:hAnsi="仿宋" w:eastAsia="仿宋"/>
          <w:sz w:val="32"/>
          <w:szCs w:val="32"/>
        </w:rPr>
        <w:t>局</w:t>
      </w:r>
      <w:r>
        <w:rPr>
          <w:rFonts w:hint="eastAsia" w:ascii="仿宋" w:hAnsi="仿宋" w:eastAsia="仿宋"/>
          <w:sz w:val="32"/>
          <w:szCs w:val="32"/>
        </w:rPr>
        <w:t>在</w:t>
      </w:r>
      <w:r>
        <w:rPr>
          <w:rFonts w:ascii="仿宋" w:hAnsi="仿宋" w:eastAsia="仿宋"/>
          <w:sz w:val="32"/>
          <w:szCs w:val="32"/>
        </w:rPr>
        <w:t>工作人员相当紧缺的情况下，对乡村</w:t>
      </w:r>
      <w:r>
        <w:rPr>
          <w:rFonts w:hint="eastAsia" w:ascii="仿宋" w:hAnsi="仿宋" w:eastAsia="仿宋"/>
          <w:sz w:val="32"/>
          <w:szCs w:val="32"/>
        </w:rPr>
        <w:t>振</w:t>
      </w:r>
      <w:r>
        <w:rPr>
          <w:rFonts w:ascii="仿宋" w:hAnsi="仿宋" w:eastAsia="仿宋"/>
          <w:sz w:val="32"/>
          <w:szCs w:val="32"/>
        </w:rPr>
        <w:t>兴联点村黄土矿镇团丰村</w:t>
      </w:r>
      <w:r>
        <w:rPr>
          <w:rFonts w:hint="eastAsia" w:ascii="仿宋" w:hAnsi="仿宋" w:eastAsia="仿宋"/>
          <w:sz w:val="32"/>
          <w:szCs w:val="32"/>
        </w:rPr>
        <w:t>派</w:t>
      </w:r>
      <w:r>
        <w:rPr>
          <w:rFonts w:ascii="仿宋" w:hAnsi="仿宋" w:eastAsia="仿宋"/>
          <w:sz w:val="32"/>
          <w:szCs w:val="32"/>
        </w:rPr>
        <w:t>驻工作</w:t>
      </w:r>
      <w:r>
        <w:rPr>
          <w:rFonts w:hint="eastAsia" w:ascii="仿宋" w:hAnsi="仿宋" w:eastAsia="仿宋"/>
          <w:sz w:val="32"/>
          <w:szCs w:val="32"/>
        </w:rPr>
        <w:t>队及工</w:t>
      </w:r>
      <w:r>
        <w:rPr>
          <w:rFonts w:ascii="仿宋" w:hAnsi="仿宋" w:eastAsia="仿宋"/>
          <w:sz w:val="32"/>
          <w:szCs w:val="32"/>
        </w:rPr>
        <w:t>作队员</w:t>
      </w:r>
      <w:r>
        <w:rPr>
          <w:rFonts w:hint="eastAsia" w:ascii="仿宋" w:hAnsi="仿宋" w:eastAsia="仿宋"/>
          <w:sz w:val="32"/>
          <w:szCs w:val="32"/>
        </w:rPr>
        <w:t>3名</w:t>
      </w:r>
      <w:r>
        <w:rPr>
          <w:rFonts w:ascii="仿宋" w:hAnsi="仿宋" w:eastAsia="仿宋"/>
          <w:sz w:val="32"/>
          <w:szCs w:val="32"/>
        </w:rPr>
        <w:t>，在经费相当困难的情况下</w:t>
      </w:r>
      <w:r>
        <w:rPr>
          <w:rFonts w:hint="eastAsia" w:ascii="仿宋" w:hAnsi="仿宋" w:eastAsia="仿宋"/>
          <w:sz w:val="32"/>
          <w:szCs w:val="32"/>
        </w:rPr>
        <w:t>，</w:t>
      </w:r>
      <w:r>
        <w:rPr>
          <w:rFonts w:ascii="仿宋" w:hAnsi="仿宋" w:eastAsia="仿宋"/>
          <w:sz w:val="32"/>
          <w:szCs w:val="32"/>
        </w:rPr>
        <w:t>2022年给工作队解决房租费</w:t>
      </w:r>
      <w:r>
        <w:rPr>
          <w:rFonts w:hint="eastAsia" w:ascii="仿宋" w:hAnsi="仿宋" w:eastAsia="仿宋"/>
          <w:sz w:val="32"/>
          <w:szCs w:val="32"/>
        </w:rPr>
        <w:t>4000元</w:t>
      </w:r>
      <w:r>
        <w:rPr>
          <w:rFonts w:ascii="仿宋" w:hAnsi="仿宋" w:eastAsia="仿宋"/>
          <w:sz w:val="32"/>
          <w:szCs w:val="32"/>
        </w:rPr>
        <w:t>，并</w:t>
      </w:r>
      <w:r>
        <w:rPr>
          <w:rFonts w:hint="eastAsia" w:ascii="仿宋" w:hAnsi="仿宋" w:eastAsia="仿宋"/>
          <w:sz w:val="32"/>
          <w:szCs w:val="32"/>
        </w:rPr>
        <w:t>添</w:t>
      </w:r>
      <w:r>
        <w:rPr>
          <w:rFonts w:ascii="仿宋" w:hAnsi="仿宋" w:eastAsia="仿宋"/>
          <w:sz w:val="32"/>
          <w:szCs w:val="32"/>
        </w:rPr>
        <w:t>置了</w:t>
      </w:r>
      <w:r>
        <w:rPr>
          <w:rFonts w:hint="eastAsia" w:ascii="仿宋" w:hAnsi="仿宋" w:eastAsia="仿宋"/>
          <w:sz w:val="32"/>
          <w:szCs w:val="32"/>
        </w:rPr>
        <w:t>3000余</w:t>
      </w:r>
      <w:r>
        <w:rPr>
          <w:rFonts w:ascii="仿宋" w:hAnsi="仿宋" w:eastAsia="仿宋"/>
          <w:sz w:val="32"/>
          <w:szCs w:val="32"/>
        </w:rPr>
        <w:t>元办公用品，给团丰村</w:t>
      </w:r>
      <w:r>
        <w:rPr>
          <w:rFonts w:hint="eastAsia" w:ascii="仿宋" w:hAnsi="仿宋" w:eastAsia="仿宋"/>
          <w:sz w:val="32"/>
          <w:szCs w:val="32"/>
        </w:rPr>
        <w:t>拨</w:t>
      </w:r>
      <w:r>
        <w:rPr>
          <w:rFonts w:ascii="仿宋" w:hAnsi="仿宋" w:eastAsia="仿宋"/>
          <w:sz w:val="32"/>
          <w:szCs w:val="32"/>
        </w:rPr>
        <w:t>付了</w:t>
      </w:r>
      <w:r>
        <w:rPr>
          <w:rFonts w:hint="eastAsia" w:ascii="仿宋" w:hAnsi="仿宋" w:eastAsia="仿宋"/>
          <w:sz w:val="32"/>
          <w:szCs w:val="32"/>
        </w:rPr>
        <w:t>40000元</w:t>
      </w:r>
      <w:r>
        <w:rPr>
          <w:rFonts w:ascii="仿宋" w:hAnsi="仿宋" w:eastAsia="仿宋"/>
          <w:sz w:val="32"/>
          <w:szCs w:val="32"/>
        </w:rPr>
        <w:t>帮扶资金。商务局班子成员每</w:t>
      </w:r>
      <w:r>
        <w:rPr>
          <w:rFonts w:hint="eastAsia" w:ascii="仿宋" w:hAnsi="仿宋" w:eastAsia="仿宋"/>
          <w:sz w:val="32"/>
          <w:szCs w:val="32"/>
        </w:rPr>
        <w:t>月</w:t>
      </w:r>
      <w:r>
        <w:rPr>
          <w:rFonts w:ascii="仿宋" w:hAnsi="仿宋" w:eastAsia="仿宋"/>
          <w:sz w:val="32"/>
          <w:szCs w:val="32"/>
        </w:rPr>
        <w:t>按期下联点村团丰村开展工作调研，切实为村委及工作队解决实际问题，提出乡村振兴工作思路、工作措施；建</w:t>
      </w:r>
      <w:r>
        <w:rPr>
          <w:rFonts w:hint="eastAsia" w:ascii="仿宋" w:hAnsi="仿宋" w:eastAsia="仿宋"/>
          <w:sz w:val="32"/>
          <w:szCs w:val="32"/>
        </w:rPr>
        <w:t>立</w:t>
      </w:r>
      <w:r>
        <w:rPr>
          <w:rFonts w:ascii="仿宋" w:hAnsi="仿宋" w:eastAsia="仿宋"/>
          <w:sz w:val="32"/>
          <w:szCs w:val="32"/>
        </w:rPr>
        <w:t>了</w:t>
      </w:r>
      <w:r>
        <w:rPr>
          <w:rFonts w:hint="eastAsia" w:ascii="仿宋" w:hAnsi="仿宋" w:eastAsia="仿宋"/>
          <w:sz w:val="32"/>
          <w:szCs w:val="32"/>
        </w:rPr>
        <w:t>防</w:t>
      </w:r>
      <w:r>
        <w:rPr>
          <w:rFonts w:ascii="仿宋" w:hAnsi="仿宋" w:eastAsia="仿宋"/>
          <w:sz w:val="32"/>
          <w:szCs w:val="32"/>
        </w:rPr>
        <w:t>止返贫动态监</w:t>
      </w:r>
      <w:r>
        <w:rPr>
          <w:rFonts w:hint="eastAsia" w:ascii="仿宋" w:hAnsi="仿宋" w:eastAsia="仿宋"/>
          <w:sz w:val="32"/>
          <w:szCs w:val="32"/>
        </w:rPr>
        <w:t>测</w:t>
      </w:r>
      <w:r>
        <w:rPr>
          <w:rFonts w:ascii="仿宋" w:hAnsi="仿宋" w:eastAsia="仿宋"/>
          <w:sz w:val="32"/>
          <w:szCs w:val="32"/>
        </w:rPr>
        <w:t>机制，确保脱</w:t>
      </w:r>
      <w:r>
        <w:rPr>
          <w:rFonts w:hint="eastAsia" w:ascii="仿宋" w:hAnsi="仿宋" w:eastAsia="仿宋"/>
          <w:sz w:val="32"/>
          <w:szCs w:val="32"/>
        </w:rPr>
        <w:t>贫</w:t>
      </w:r>
      <w:r>
        <w:rPr>
          <w:rFonts w:ascii="仿宋" w:hAnsi="仿宋" w:eastAsia="仿宋"/>
          <w:sz w:val="32"/>
          <w:szCs w:val="32"/>
        </w:rPr>
        <w:t>户和监测户对象不发生返贫致</w:t>
      </w:r>
      <w:r>
        <w:rPr>
          <w:rFonts w:hint="eastAsia" w:ascii="仿宋" w:hAnsi="仿宋" w:eastAsia="仿宋"/>
          <w:sz w:val="32"/>
          <w:szCs w:val="32"/>
        </w:rPr>
        <w:t>贫</w:t>
      </w:r>
      <w:r>
        <w:rPr>
          <w:rFonts w:ascii="仿宋" w:hAnsi="仿宋" w:eastAsia="仿宋"/>
          <w:sz w:val="32"/>
          <w:szCs w:val="32"/>
        </w:rPr>
        <w:t>，牢牢</w:t>
      </w:r>
      <w:r>
        <w:rPr>
          <w:rFonts w:hint="eastAsia" w:ascii="仿宋" w:hAnsi="仿宋" w:eastAsia="仿宋"/>
          <w:sz w:val="32"/>
          <w:szCs w:val="32"/>
        </w:rPr>
        <w:t>守</w:t>
      </w:r>
      <w:r>
        <w:rPr>
          <w:rFonts w:ascii="仿宋" w:hAnsi="仿宋" w:eastAsia="仿宋"/>
          <w:sz w:val="32"/>
          <w:szCs w:val="32"/>
        </w:rPr>
        <w:t>住不发生规模性</w:t>
      </w:r>
      <w:r>
        <w:rPr>
          <w:rFonts w:hint="eastAsia" w:ascii="仿宋" w:hAnsi="仿宋" w:eastAsia="仿宋"/>
          <w:sz w:val="32"/>
          <w:szCs w:val="32"/>
        </w:rPr>
        <w:t>返</w:t>
      </w:r>
      <w:r>
        <w:rPr>
          <w:rFonts w:ascii="仿宋" w:hAnsi="仿宋" w:eastAsia="仿宋"/>
          <w:sz w:val="32"/>
          <w:szCs w:val="32"/>
        </w:rPr>
        <w:t>贫的底线</w:t>
      </w:r>
      <w:r>
        <w:rPr>
          <w:rFonts w:hint="eastAsia" w:ascii="仿宋" w:hAnsi="仿宋" w:eastAsia="仿宋"/>
          <w:sz w:val="32"/>
          <w:szCs w:val="32"/>
        </w:rPr>
        <w:t>；</w:t>
      </w:r>
      <w:r>
        <w:rPr>
          <w:rFonts w:ascii="仿宋" w:hAnsi="仿宋" w:eastAsia="仿宋"/>
          <w:sz w:val="32"/>
          <w:szCs w:val="32"/>
        </w:rPr>
        <w:t>二是局</w:t>
      </w:r>
      <w:r>
        <w:rPr>
          <w:rFonts w:hint="eastAsia" w:ascii="仿宋" w:hAnsi="仿宋" w:eastAsia="仿宋"/>
          <w:sz w:val="32"/>
          <w:szCs w:val="32"/>
        </w:rPr>
        <w:t>结</w:t>
      </w:r>
      <w:r>
        <w:rPr>
          <w:rFonts w:ascii="仿宋" w:hAnsi="仿宋" w:eastAsia="仿宋"/>
          <w:sz w:val="32"/>
          <w:szCs w:val="32"/>
        </w:rPr>
        <w:t>对帮扶同志严格按照</w:t>
      </w:r>
      <w:r>
        <w:rPr>
          <w:rFonts w:hint="eastAsia" w:ascii="仿宋" w:hAnsi="仿宋" w:eastAsia="仿宋"/>
          <w:sz w:val="32"/>
          <w:szCs w:val="32"/>
        </w:rPr>
        <w:t>县</w:t>
      </w:r>
      <w:r>
        <w:rPr>
          <w:rFonts w:ascii="仿宋" w:hAnsi="仿宋" w:eastAsia="仿宋"/>
          <w:sz w:val="32"/>
          <w:szCs w:val="32"/>
        </w:rPr>
        <w:t>驻村办的要求</w:t>
      </w:r>
      <w:r>
        <w:rPr>
          <w:rFonts w:hint="eastAsia" w:ascii="仿宋" w:hAnsi="仿宋" w:eastAsia="仿宋"/>
          <w:sz w:val="32"/>
          <w:szCs w:val="32"/>
        </w:rPr>
        <w:t>扎</w:t>
      </w:r>
      <w:r>
        <w:rPr>
          <w:rFonts w:ascii="仿宋" w:hAnsi="仿宋" w:eastAsia="仿宋"/>
          <w:sz w:val="32"/>
          <w:szCs w:val="32"/>
        </w:rPr>
        <w:t>实开展结对帮扶走访工作，根据结对帮扶对象实际情况制定了年度帮扶计划并跟踪</w:t>
      </w:r>
      <w:r>
        <w:rPr>
          <w:rFonts w:hint="eastAsia" w:ascii="仿宋" w:hAnsi="仿宋" w:eastAsia="仿宋"/>
          <w:sz w:val="32"/>
          <w:szCs w:val="32"/>
        </w:rPr>
        <w:t>落实</w:t>
      </w:r>
      <w:r>
        <w:rPr>
          <w:rFonts w:ascii="仿宋" w:hAnsi="仿宋" w:eastAsia="仿宋"/>
          <w:sz w:val="32"/>
          <w:szCs w:val="32"/>
        </w:rPr>
        <w:t>，按照</w:t>
      </w:r>
      <w:r>
        <w:rPr>
          <w:rFonts w:hint="eastAsia" w:ascii="仿宋" w:hAnsi="仿宋" w:eastAsia="仿宋"/>
          <w:sz w:val="32"/>
          <w:szCs w:val="32"/>
        </w:rPr>
        <w:t>监</w:t>
      </w:r>
      <w:r>
        <w:rPr>
          <w:rFonts w:ascii="仿宋" w:hAnsi="仿宋" w:eastAsia="仿宋"/>
          <w:sz w:val="32"/>
          <w:szCs w:val="32"/>
        </w:rPr>
        <w:t>测对象返贫</w:t>
      </w:r>
      <w:r>
        <w:rPr>
          <w:rFonts w:hint="eastAsia" w:ascii="仿宋" w:hAnsi="仿宋" w:eastAsia="仿宋"/>
          <w:sz w:val="32"/>
          <w:szCs w:val="32"/>
        </w:rPr>
        <w:t>致贫</w:t>
      </w:r>
      <w:r>
        <w:rPr>
          <w:rFonts w:ascii="仿宋" w:hAnsi="仿宋" w:eastAsia="仿宋"/>
          <w:sz w:val="32"/>
          <w:szCs w:val="32"/>
        </w:rPr>
        <w:t>风险类型</w:t>
      </w:r>
      <w:r>
        <w:rPr>
          <w:rFonts w:hint="eastAsia" w:ascii="仿宋" w:hAnsi="仿宋" w:eastAsia="仿宋"/>
          <w:sz w:val="32"/>
          <w:szCs w:val="32"/>
        </w:rPr>
        <w:t>，</w:t>
      </w:r>
      <w:r>
        <w:rPr>
          <w:rFonts w:ascii="仿宋" w:hAnsi="仿宋" w:eastAsia="仿宋"/>
          <w:sz w:val="32"/>
          <w:szCs w:val="32"/>
        </w:rPr>
        <w:t>做到缺什么、补什么，全面帮、及时帮</w:t>
      </w:r>
      <w:r>
        <w:rPr>
          <w:rFonts w:hint="eastAsia" w:ascii="仿宋" w:hAnsi="仿宋" w:eastAsia="仿宋"/>
          <w:sz w:val="32"/>
          <w:szCs w:val="32"/>
        </w:rPr>
        <w:t>，</w:t>
      </w:r>
      <w:r>
        <w:rPr>
          <w:rFonts w:ascii="仿宋" w:hAnsi="仿宋" w:eastAsia="仿宋"/>
          <w:sz w:val="32"/>
          <w:szCs w:val="32"/>
        </w:rPr>
        <w:t>开展</w:t>
      </w:r>
      <w:r>
        <w:rPr>
          <w:rFonts w:hint="eastAsia" w:ascii="仿宋" w:hAnsi="仿宋" w:eastAsia="仿宋"/>
          <w:sz w:val="32"/>
          <w:szCs w:val="32"/>
        </w:rPr>
        <w:t>每</w:t>
      </w:r>
      <w:r>
        <w:rPr>
          <w:rFonts w:ascii="仿宋" w:hAnsi="仿宋" w:eastAsia="仿宋"/>
          <w:sz w:val="32"/>
          <w:szCs w:val="32"/>
        </w:rPr>
        <w:t>月一走</w:t>
      </w:r>
      <w:r>
        <w:rPr>
          <w:rFonts w:hint="eastAsia" w:ascii="仿宋" w:hAnsi="仿宋" w:eastAsia="仿宋"/>
          <w:sz w:val="32"/>
          <w:szCs w:val="32"/>
        </w:rPr>
        <w:t>访和</w:t>
      </w:r>
      <w:r>
        <w:rPr>
          <w:rFonts w:ascii="仿宋" w:hAnsi="仿宋" w:eastAsia="仿宋"/>
          <w:sz w:val="32"/>
          <w:szCs w:val="32"/>
        </w:rPr>
        <w:t>每季度一次帮扶成效评估</w:t>
      </w:r>
      <w:r>
        <w:rPr>
          <w:rFonts w:hint="eastAsia" w:ascii="仿宋" w:hAnsi="仿宋" w:eastAsia="仿宋"/>
          <w:sz w:val="32"/>
          <w:szCs w:val="32"/>
        </w:rPr>
        <w:t>；</w:t>
      </w:r>
      <w:r>
        <w:rPr>
          <w:rFonts w:ascii="仿宋" w:hAnsi="仿宋" w:eastAsia="仿宋"/>
          <w:sz w:val="32"/>
          <w:szCs w:val="32"/>
        </w:rPr>
        <w:t>三是</w:t>
      </w:r>
      <w:r>
        <w:rPr>
          <w:rFonts w:hint="eastAsia" w:ascii="仿宋" w:hAnsi="仿宋" w:eastAsia="仿宋" w:cs="仿宋_GB2312"/>
          <w:sz w:val="32"/>
          <w:szCs w:val="32"/>
        </w:rPr>
        <w:t>电子商务助</w:t>
      </w:r>
      <w:r>
        <w:rPr>
          <w:rFonts w:ascii="仿宋" w:hAnsi="仿宋" w:eastAsia="仿宋" w:cs="仿宋_GB2312"/>
          <w:sz w:val="32"/>
          <w:szCs w:val="32"/>
        </w:rPr>
        <w:t>力乡村振</w:t>
      </w:r>
      <w:r>
        <w:rPr>
          <w:rFonts w:hint="eastAsia" w:ascii="仿宋" w:hAnsi="仿宋" w:eastAsia="仿宋" w:cs="仿宋_GB2312"/>
          <w:sz w:val="32"/>
          <w:szCs w:val="32"/>
        </w:rPr>
        <w:t>兴，2022年我县</w:t>
      </w:r>
      <w:r>
        <w:rPr>
          <w:rFonts w:hint="eastAsia" w:ascii="仿宋" w:hAnsi="仿宋" w:eastAsia="仿宋" w:cs="仿宋_GB2312"/>
          <w:spacing w:val="-6"/>
          <w:sz w:val="32"/>
          <w:szCs w:val="32"/>
        </w:rPr>
        <w:t>电商销售农产品零售额</w:t>
      </w:r>
      <w:r>
        <w:rPr>
          <w:rFonts w:ascii="仿宋" w:hAnsi="仿宋" w:eastAsia="仿宋" w:cs="仿宋_GB2312"/>
          <w:sz w:val="32"/>
          <w:szCs w:val="32"/>
        </w:rPr>
        <w:t>3.01</w:t>
      </w:r>
      <w:r>
        <w:rPr>
          <w:rFonts w:hint="eastAsia" w:ascii="仿宋" w:hAnsi="仿宋" w:eastAsia="仿宋" w:cs="仿宋_GB2312"/>
          <w:sz w:val="32"/>
          <w:szCs w:val="32"/>
        </w:rPr>
        <w:t>亿元，超额</w:t>
      </w:r>
      <w:r>
        <w:rPr>
          <w:rFonts w:ascii="仿宋" w:hAnsi="仿宋" w:eastAsia="仿宋" w:cs="仿宋_GB2312"/>
          <w:sz w:val="32"/>
          <w:szCs w:val="32"/>
        </w:rPr>
        <w:t>完成</w:t>
      </w:r>
      <w:r>
        <w:rPr>
          <w:rFonts w:hint="eastAsia" w:ascii="仿宋" w:hAnsi="仿宋" w:eastAsia="仿宋" w:cs="仿宋_GB2312"/>
          <w:sz w:val="32"/>
          <w:szCs w:val="32"/>
        </w:rPr>
        <w:t>90</w:t>
      </w:r>
      <w:r>
        <w:rPr>
          <w:rFonts w:ascii="仿宋" w:hAnsi="仿宋" w:eastAsia="仿宋" w:cs="仿宋_GB2312"/>
          <w:sz w:val="32"/>
          <w:szCs w:val="32"/>
        </w:rPr>
        <w:t>%</w:t>
      </w:r>
      <w:r>
        <w:rPr>
          <w:rFonts w:hint="eastAsia" w:ascii="仿宋" w:hAnsi="仿宋" w:eastAsia="仿宋" w:cs="仿宋_GB2312"/>
          <w:sz w:val="32"/>
          <w:szCs w:val="32"/>
        </w:rPr>
        <w:t>。</w:t>
      </w:r>
      <w:r>
        <w:rPr>
          <w:rFonts w:ascii="仿宋" w:hAnsi="仿宋" w:eastAsia="仿宋"/>
          <w:sz w:val="32"/>
          <w:szCs w:val="32"/>
        </w:rPr>
        <w:t>今年我局驻村工作队</w:t>
      </w:r>
      <w:r>
        <w:rPr>
          <w:rFonts w:hint="eastAsia" w:ascii="仿宋" w:hAnsi="仿宋" w:eastAsia="仿宋"/>
          <w:sz w:val="32"/>
          <w:szCs w:val="32"/>
        </w:rPr>
        <w:t>还</w:t>
      </w:r>
      <w:r>
        <w:rPr>
          <w:rFonts w:ascii="仿宋" w:hAnsi="仿宋" w:eastAsia="仿宋"/>
          <w:sz w:val="32"/>
          <w:szCs w:val="32"/>
        </w:rPr>
        <w:t>自掏腰包为团丰村维修了自来水、路灯，进</w:t>
      </w:r>
      <w:r>
        <w:rPr>
          <w:rFonts w:hint="eastAsia" w:ascii="仿宋" w:hAnsi="仿宋" w:eastAsia="仿宋"/>
          <w:sz w:val="32"/>
          <w:szCs w:val="32"/>
        </w:rPr>
        <w:t>一</w:t>
      </w:r>
      <w:r>
        <w:rPr>
          <w:rFonts w:ascii="仿宋" w:hAnsi="仿宋" w:eastAsia="仿宋"/>
          <w:sz w:val="32"/>
          <w:szCs w:val="32"/>
        </w:rPr>
        <w:t>步增强了团丰村群</w:t>
      </w:r>
      <w:r>
        <w:rPr>
          <w:rFonts w:hint="eastAsia" w:ascii="仿宋" w:hAnsi="仿宋" w:eastAsia="仿宋"/>
          <w:sz w:val="32"/>
          <w:szCs w:val="32"/>
        </w:rPr>
        <w:t>众</w:t>
      </w:r>
      <w:r>
        <w:rPr>
          <w:rFonts w:ascii="仿宋" w:hAnsi="仿宋" w:eastAsia="仿宋"/>
          <w:sz w:val="32"/>
          <w:szCs w:val="32"/>
        </w:rPr>
        <w:t>对我局驻村帮扶工作的认可</w:t>
      </w:r>
      <w:r>
        <w:rPr>
          <w:rFonts w:hint="eastAsia" w:ascii="仿宋" w:hAnsi="仿宋" w:eastAsia="仿宋" w:cs="仿宋_GB2312"/>
          <w:sz w:val="32"/>
          <w:szCs w:val="32"/>
        </w:rPr>
        <w:t>，圆满完成县交办的各项工作任务。</w:t>
      </w:r>
    </w:p>
    <w:p>
      <w:pPr>
        <w:pStyle w:val="2"/>
        <w:spacing w:line="579" w:lineRule="exact"/>
        <w:ind w:firstLine="640" w:firstLineChars="200"/>
        <w:rPr>
          <w:rFonts w:ascii="黑体" w:hAnsi="黑体" w:eastAsia="黑体" w:cs="黑体"/>
          <w:szCs w:val="32"/>
        </w:rPr>
      </w:pPr>
      <w:r>
        <w:rPr>
          <w:rFonts w:hint="eastAsia" w:ascii="黑体" w:hAnsi="黑体" w:eastAsia="黑体" w:cs="黑体"/>
          <w:szCs w:val="32"/>
        </w:rPr>
        <w:t>二、存在的主要困难</w:t>
      </w:r>
    </w:p>
    <w:p>
      <w:pPr>
        <w:spacing w:line="579" w:lineRule="exact"/>
        <w:ind w:firstLine="643" w:firstLineChars="200"/>
        <w:rPr>
          <w:rFonts w:ascii="仿宋_GB2312" w:hAnsi="仿宋_GB2312" w:cs="仿宋_GB2312"/>
          <w:szCs w:val="32"/>
        </w:rPr>
      </w:pPr>
      <w:r>
        <w:rPr>
          <w:rFonts w:hint="eastAsia" w:ascii="仿宋_GB2312" w:hAnsi="仿宋_GB2312" w:cs="仿宋_GB2312"/>
          <w:b/>
          <w:szCs w:val="32"/>
        </w:rPr>
        <w:t>1.商务局人员短缺。</w:t>
      </w:r>
      <w:r>
        <w:rPr>
          <w:rFonts w:hint="eastAsia" w:ascii="仿宋_GB2312" w:hAnsi="仿宋_GB2312" w:cs="仿宋_GB2312"/>
          <w:szCs w:val="32"/>
        </w:rPr>
        <w:t>我局目前只有行政编制7人，其中1正2副、2人退二线、1人脚受伤一直未好；事业编制5人。全局人员年龄结构老化，都为60年代和70年代出生的干部，只有2人为80年代的。在所有的工作人员中，科班大学生非常少，缺乏专业性人才。</w:t>
      </w:r>
      <w:r>
        <w:rPr>
          <w:rFonts w:ascii="仿宋_GB2312" w:hAnsi="仿宋_GB2312" w:cs="仿宋_GB2312"/>
          <w:szCs w:val="32"/>
        </w:rPr>
        <w:t>后通过汇报，争取2个编制，目前人员还没有落实到位。</w:t>
      </w:r>
    </w:p>
    <w:p>
      <w:pPr>
        <w:spacing w:line="579" w:lineRule="exact"/>
        <w:ind w:firstLine="643" w:firstLineChars="200"/>
        <w:rPr>
          <w:rFonts w:ascii="仿宋_GB2312" w:hAnsi="仿宋_GB2312" w:cs="仿宋_GB2312"/>
          <w:szCs w:val="32"/>
        </w:rPr>
      </w:pPr>
      <w:r>
        <w:rPr>
          <w:rFonts w:hint="eastAsia" w:ascii="仿宋_GB2312" w:hAnsi="仿宋_GB2312" w:cs="仿宋_GB2312"/>
          <w:b/>
          <w:szCs w:val="32"/>
        </w:rPr>
        <w:t>2.招商引资保障不够。</w:t>
      </w:r>
      <w:r>
        <w:rPr>
          <w:rFonts w:hint="eastAsia" w:ascii="仿宋_GB2312" w:hAnsi="仿宋_GB2312" w:cs="仿宋_GB2312"/>
          <w:szCs w:val="32"/>
        </w:rPr>
        <w:t>要素保障不够</w:t>
      </w:r>
      <w:r>
        <w:rPr>
          <w:rFonts w:ascii="仿宋_GB2312" w:hAnsi="仿宋_GB2312" w:cs="仿宋_GB2312"/>
          <w:szCs w:val="32"/>
        </w:rPr>
        <w:t>，</w:t>
      </w:r>
      <w:r>
        <w:rPr>
          <w:rFonts w:hint="eastAsia" w:ascii="仿宋_GB2312" w:hAnsi="仿宋_GB2312" w:cs="仿宋_GB2312"/>
          <w:szCs w:val="32"/>
        </w:rPr>
        <w:t>可用土地、厂房、政策等要素匹配不够。</w:t>
      </w:r>
      <w:r>
        <w:rPr>
          <w:rFonts w:ascii="仿宋_GB2312" w:hAnsi="仿宋_GB2312" w:cs="仿宋_GB2312"/>
          <w:szCs w:val="32"/>
        </w:rPr>
        <w:t>项目招来了难以落地。</w:t>
      </w:r>
    </w:p>
    <w:p>
      <w:pPr>
        <w:adjustRightInd w:val="0"/>
        <w:snapToGrid w:val="0"/>
        <w:spacing w:line="579" w:lineRule="exact"/>
        <w:ind w:firstLine="641"/>
        <w:rPr>
          <w:rFonts w:ascii="仿宋_GB2312" w:hAnsi="仿宋_GB2312" w:cs="仿宋_GB2312"/>
          <w:szCs w:val="32"/>
        </w:rPr>
      </w:pPr>
      <w:r>
        <w:rPr>
          <w:rFonts w:hint="eastAsia" w:ascii="仿宋_GB2312" w:hAnsi="仿宋_GB2312" w:cs="仿宋_GB2312"/>
          <w:b/>
          <w:szCs w:val="32"/>
        </w:rPr>
        <w:t>3.完成开放型经济指标压力大。</w:t>
      </w:r>
      <w:r>
        <w:rPr>
          <w:rFonts w:hint="eastAsia" w:ascii="仿宋_GB2312" w:hAnsi="仿宋_GB2312" w:cs="仿宋_GB2312"/>
          <w:bCs/>
          <w:szCs w:val="32"/>
        </w:rPr>
        <w:t>我县是湘西南边远山区，招商投资难，且极易受市</w:t>
      </w:r>
      <w:r>
        <w:rPr>
          <w:rFonts w:hint="eastAsia" w:ascii="仿宋_GB2312" w:hAnsi="仿宋_GB2312" w:cs="仿宋_GB2312"/>
          <w:szCs w:val="32"/>
        </w:rPr>
        <w:t>场经济的影响，同样完成对外贸易经济指标压力大。国际需求复苏势头放缓，订单回流、“宅经济”产品出口等阶段性因素减弱，外贸企业遇到的原材料价格上涨，运力紧张、运费高涨，劳动力成本提升等困难。</w:t>
      </w:r>
    </w:p>
    <w:p>
      <w:pPr>
        <w:spacing w:line="579" w:lineRule="exact"/>
        <w:ind w:firstLine="642"/>
        <w:rPr>
          <w:rFonts w:ascii="仿宋_GB2312" w:hAnsi="仿宋_GB2312" w:cs="仿宋_GB2312"/>
          <w:szCs w:val="32"/>
        </w:rPr>
      </w:pPr>
      <w:r>
        <w:rPr>
          <w:rFonts w:hint="eastAsia" w:ascii="仿宋_GB2312" w:hAnsi="仿宋_GB2312" w:cs="仿宋_GB2312"/>
          <w:b/>
          <w:szCs w:val="32"/>
        </w:rPr>
        <w:t>4.市场体系建设项目资金支持力度不够。</w:t>
      </w:r>
      <w:r>
        <w:rPr>
          <w:rFonts w:hint="eastAsia" w:ascii="仿宋_GB2312" w:hAnsi="仿宋_GB2312" w:cs="仿宋_GB2312"/>
          <w:szCs w:val="32"/>
        </w:rPr>
        <w:t>县域商业体系建设工作既是项目建设工作，也与乡村振兴工作相关联，落实项目建设涉及的资金多，上级商务部门支持的资金每个项目不超过有效投资的30%，从前两年我县情况看，一般10-15%，而且要企业先投资建好验收达标后奖补，因投资较大补贴少，企业积极性不高。</w:t>
      </w:r>
    </w:p>
    <w:p>
      <w:pPr>
        <w:spacing w:line="579" w:lineRule="exact"/>
        <w:ind w:firstLine="642"/>
        <w:rPr>
          <w:rFonts w:ascii="仿宋_GB2312" w:hAnsi="仿宋_GB2312" w:cs="仿宋_GB2312"/>
          <w:szCs w:val="32"/>
        </w:rPr>
      </w:pPr>
      <w:r>
        <w:rPr>
          <w:rFonts w:hint="eastAsia" w:ascii="仿宋_GB2312" w:hAnsi="仿宋_GB2312" w:cs="仿宋_GB2312"/>
          <w:b/>
          <w:szCs w:val="32"/>
        </w:rPr>
        <w:t>5.商贸企业入规入统意愿不足。</w:t>
      </w:r>
      <w:r>
        <w:rPr>
          <w:rFonts w:hint="eastAsia" w:ascii="仿宋_GB2312" w:hAnsi="仿宋_GB2312" w:cs="仿宋_GB2312"/>
          <w:szCs w:val="32"/>
        </w:rPr>
        <w:t>我县符合入规上限要求的企业少，大多规模不够，有些还在建设中。同时一些符合条件的商贸企业因担心税负加重、专人报表、财务工作繁杂等原因，对进入规模企业笼子积极性不高。</w:t>
      </w:r>
    </w:p>
    <w:p>
      <w:pPr>
        <w:pStyle w:val="2"/>
        <w:spacing w:line="579" w:lineRule="exact"/>
        <w:rPr>
          <w:rFonts w:ascii="仿宋_GB2312" w:hAnsi="仿宋_GB2312" w:eastAsia="仿宋_GB2312" w:cs="仿宋_GB2312"/>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b/>
          <w:szCs w:val="32"/>
        </w:rPr>
        <w:t xml:space="preserve">  6.</w:t>
      </w:r>
      <w:r>
        <w:rPr>
          <w:rFonts w:hint="eastAsia" w:ascii="仿宋_GB2312" w:hAnsi="仿宋_GB2312" w:eastAsia="仿宋_GB2312" w:cs="仿宋_GB2312"/>
          <w:b/>
          <w:color w:val="000000"/>
          <w:kern w:val="0"/>
          <w:szCs w:val="32"/>
        </w:rPr>
        <w:t>县域电子商务公共服务中心建设进度缓慢。</w:t>
      </w:r>
      <w:r>
        <w:rPr>
          <w:rFonts w:hint="eastAsia" w:ascii="仿宋_GB2312" w:hAnsi="仿宋_GB2312" w:eastAsia="仿宋_GB2312" w:cs="仿宋_GB2312"/>
          <w:szCs w:val="32"/>
        </w:rPr>
        <w:t>受</w:t>
      </w:r>
      <w:r>
        <w:rPr>
          <w:rFonts w:hint="eastAsia" w:ascii="仿宋_GB2312" w:hAnsi="仿宋_GB2312" w:eastAsia="仿宋_GB2312" w:cs="仿宋_GB2312"/>
          <w:color w:val="000000"/>
          <w:kern w:val="0"/>
          <w:szCs w:val="32"/>
        </w:rPr>
        <w:t>疫情影响，目前县域电子商务公共服务中心仍处于装修状态，暂时还不能使用，导致绥宁电子商务进农村综合示范项目电子商务公共服务中心版块进度滞后。</w:t>
      </w:r>
    </w:p>
    <w:p>
      <w:pPr>
        <w:pStyle w:val="2"/>
        <w:spacing w:line="579" w:lineRule="exact"/>
        <w:ind w:firstLine="640" w:firstLineChars="200"/>
        <w:rPr>
          <w:rFonts w:ascii="黑体" w:hAnsi="黑体" w:eastAsia="黑体" w:cs="黑体"/>
          <w:szCs w:val="32"/>
        </w:rPr>
      </w:pPr>
      <w:r>
        <w:rPr>
          <w:rFonts w:hint="eastAsia" w:ascii="黑体" w:hAnsi="黑体" w:eastAsia="黑体" w:cs="黑体"/>
          <w:szCs w:val="32"/>
        </w:rPr>
        <w:t>三、2023年工作计</w:t>
      </w:r>
      <w:r>
        <w:rPr>
          <w:rFonts w:ascii="黑体" w:hAnsi="黑体" w:eastAsia="黑体" w:cs="黑体"/>
          <w:szCs w:val="32"/>
        </w:rPr>
        <w:t>划</w:t>
      </w:r>
    </w:p>
    <w:p>
      <w:pPr>
        <w:spacing w:line="579" w:lineRule="exact"/>
        <w:ind w:firstLine="643" w:firstLineChars="200"/>
        <w:rPr>
          <w:rFonts w:ascii="仿宋" w:hAnsi="仿宋" w:eastAsia="仿宋" w:cs="仿宋"/>
          <w:szCs w:val="32"/>
        </w:rPr>
      </w:pPr>
      <w:r>
        <w:rPr>
          <w:rFonts w:hint="eastAsia" w:ascii="仿宋_GB2312" w:hAnsi="仿宋_GB2312" w:cs="仿宋_GB2312"/>
          <w:b/>
          <w:szCs w:val="32"/>
        </w:rPr>
        <w:t>1.加大招商引资力度，着力提升招商引资实效</w:t>
      </w:r>
      <w:r>
        <w:rPr>
          <w:rFonts w:hint="eastAsia" w:ascii="仿宋_GB2312" w:hAnsi="仿宋_GB2312" w:cs="仿宋_GB2312"/>
          <w:szCs w:val="32"/>
        </w:rPr>
        <w:t>。</w:t>
      </w:r>
      <w:r>
        <w:rPr>
          <w:rFonts w:hint="eastAsia" w:ascii="仿宋_GB2312" w:hAnsi="仿宋_GB2312" w:cs="仿宋_GB2312"/>
          <w:b/>
          <w:szCs w:val="32"/>
        </w:rPr>
        <w:t>一是</w:t>
      </w:r>
      <w:r>
        <w:rPr>
          <w:rFonts w:hint="eastAsia" w:ascii="仿宋_GB2312" w:hAnsi="仿宋_GB2312" w:cs="仿宋_GB2312"/>
          <w:bCs/>
          <w:szCs w:val="32"/>
        </w:rPr>
        <w:t>实施精准招商。</w:t>
      </w:r>
      <w:r>
        <w:rPr>
          <w:rFonts w:hint="eastAsia" w:ascii="仿宋_GB2312" w:hAnsi="仿宋_GB2312" w:cs="仿宋_GB2312"/>
          <w:szCs w:val="32"/>
        </w:rPr>
        <w:t>精准对接我县工业园区产业资源项目，积极开展招商推介活动，争取每月开展一次外出招商活动。强化产业链、供应链和龙头项目招商，引进一批产业带动作用大、关联度高、辐射能力强的优势项目。</w:t>
      </w:r>
      <w:r>
        <w:rPr>
          <w:rFonts w:hint="eastAsia" w:ascii="仿宋_GB2312" w:hAnsi="仿宋_GB2312" w:cs="仿宋_GB2312"/>
          <w:b/>
          <w:szCs w:val="32"/>
        </w:rPr>
        <w:t>二是</w:t>
      </w:r>
      <w:r>
        <w:rPr>
          <w:rFonts w:hint="eastAsia" w:ascii="仿宋_GB2312" w:hAnsi="仿宋_GB2312" w:cs="仿宋_GB2312"/>
          <w:bCs/>
          <w:szCs w:val="32"/>
        </w:rPr>
        <w:t>强化招商统筹。</w:t>
      </w:r>
      <w:r>
        <w:rPr>
          <w:rFonts w:hint="eastAsia" w:ascii="仿宋_GB2312" w:hAnsi="仿宋_GB2312" w:cs="仿宋_GB2312"/>
          <w:szCs w:val="32"/>
        </w:rPr>
        <w:t>增强招商考核的科学性、针对性、实效性，健全上下联动、部门协同的招商机制，推动形成互相赶超的招商氛围。探索实施招商项目遴选评审，推行招商引资标准化合同，守牢安全、环保、效益“三条底线”。健全完善招商引资奖励政策措施，提升招商吸引力。</w:t>
      </w:r>
      <w:r>
        <w:rPr>
          <w:rFonts w:hint="eastAsia" w:ascii="仿宋_GB2312" w:hAnsi="仿宋_GB2312" w:cs="仿宋_GB2312"/>
          <w:b/>
          <w:szCs w:val="32"/>
        </w:rPr>
        <w:t>三是</w:t>
      </w:r>
      <w:r>
        <w:rPr>
          <w:rFonts w:hint="eastAsia" w:ascii="仿宋_GB2312" w:hAnsi="仿宋_GB2312" w:cs="仿宋_GB2312"/>
          <w:bCs/>
          <w:szCs w:val="32"/>
        </w:rPr>
        <w:t>优化招商服务。</w:t>
      </w:r>
      <w:r>
        <w:rPr>
          <w:rFonts w:hint="eastAsia" w:ascii="仿宋_GB2312" w:hAnsi="仿宋_GB2312" w:cs="仿宋_GB2312"/>
          <w:szCs w:val="32"/>
        </w:rPr>
        <w:t>出台重点招商引资项目动态管理工作制度，强化“保姆式”招商服务，抓好已签约项目的落地。</w:t>
      </w:r>
      <w:r>
        <w:rPr>
          <w:rFonts w:ascii="仿宋_GB2312" w:hAnsi="仿宋_GB2312" w:cs="仿宋_GB2312"/>
          <w:b/>
          <w:bCs/>
          <w:szCs w:val="32"/>
        </w:rPr>
        <w:t>四是</w:t>
      </w:r>
      <w:r>
        <w:rPr>
          <w:rFonts w:hint="eastAsia" w:ascii="仿宋" w:hAnsi="仿宋" w:eastAsia="仿宋" w:cs="仿宋"/>
          <w:szCs w:val="32"/>
        </w:rPr>
        <w:t>利用好外贸监管仓，缩短出口企业资金回笼周期。</w:t>
      </w:r>
    </w:p>
    <w:p>
      <w:pPr>
        <w:adjustRightInd w:val="0"/>
        <w:snapToGrid w:val="0"/>
        <w:spacing w:line="579" w:lineRule="exact"/>
        <w:ind w:firstLine="640"/>
        <w:rPr>
          <w:rFonts w:ascii="仿宋_GB2312" w:hAnsi="仿宋_GB2312" w:cs="仿宋_GB2312"/>
          <w:szCs w:val="32"/>
        </w:rPr>
      </w:pPr>
      <w:r>
        <w:rPr>
          <w:rFonts w:hint="eastAsia" w:ascii="仿宋_GB2312" w:hAnsi="仿宋_GB2312" w:cs="仿宋_GB2312"/>
          <w:b/>
          <w:szCs w:val="32"/>
        </w:rPr>
        <w:t>2.努力做好外经外贸工作。</w:t>
      </w:r>
      <w:r>
        <w:rPr>
          <w:rFonts w:hint="eastAsia" w:ascii="仿宋_GB2312" w:hAnsi="仿宋_GB2312" w:cs="仿宋_GB2312"/>
          <w:szCs w:val="32"/>
        </w:rPr>
        <w:t>组织企业参加省、市举办的对外经贸学习培训班和各项新政策宣讲会，培养更多外经贸人才。鼓励企业参加各种大型进出口商品交易会和博览会，鼓励企业结交新客户，开拓新市场。及时对外贸企业按照进出口实绩进行奖励兑现。努力协调解决外贸进出口企业的实际困难和具体问题。力争直接对外投资破零。</w:t>
      </w:r>
    </w:p>
    <w:p>
      <w:pPr>
        <w:spacing w:line="579" w:lineRule="exact"/>
        <w:ind w:firstLine="480" w:firstLineChars="150"/>
        <w:rPr>
          <w:rFonts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b/>
          <w:szCs w:val="32"/>
        </w:rPr>
        <w:t>3.抓好农贸市场建设。</w:t>
      </w:r>
      <w:r>
        <w:rPr>
          <w:rFonts w:hint="eastAsia" w:ascii="仿宋_GB2312" w:hAnsi="仿宋_GB2312" w:cs="仿宋_GB2312"/>
          <w:szCs w:val="32"/>
        </w:rPr>
        <w:t>围绕“四城同创”要求和市民的需要，以中心市场改造为重点示范带动，进一步完善县城农贸市场布局。</w:t>
      </w:r>
      <w:r>
        <w:rPr>
          <w:rFonts w:hint="eastAsia" w:ascii="仿宋_GB2312" w:hAnsi="仿宋_GB2312" w:cs="仿宋_GB2312"/>
          <w:b/>
          <w:szCs w:val="32"/>
        </w:rPr>
        <w:t>一是</w:t>
      </w:r>
      <w:r>
        <w:rPr>
          <w:rFonts w:hint="eastAsia" w:ascii="仿宋_GB2312" w:hAnsi="仿宋_GB2312" w:cs="仿宋_GB2312"/>
          <w:szCs w:val="32"/>
        </w:rPr>
        <w:t>县城中心市场升级改造，2023年上半年改造到位；</w:t>
      </w:r>
      <w:r>
        <w:rPr>
          <w:rFonts w:hint="eastAsia" w:ascii="仿宋_GB2312" w:hAnsi="仿宋_GB2312" w:cs="仿宋_GB2312"/>
          <w:b/>
          <w:szCs w:val="32"/>
        </w:rPr>
        <w:t>二是</w:t>
      </w:r>
      <w:r>
        <w:rPr>
          <w:rFonts w:hint="eastAsia" w:ascii="仿宋_GB2312" w:hAnsi="仿宋_GB2312" w:cs="仿宋_GB2312"/>
          <w:szCs w:val="32"/>
        </w:rPr>
        <w:t>新建绿洲大道桥头农贸市场，争取2023年下半年能开工建设；</w:t>
      </w:r>
      <w:r>
        <w:rPr>
          <w:rFonts w:hint="eastAsia" w:ascii="仿宋_GB2312" w:hAnsi="仿宋_GB2312" w:cs="仿宋_GB2312"/>
          <w:b/>
          <w:szCs w:val="32"/>
        </w:rPr>
        <w:t>三是</w:t>
      </w:r>
      <w:r>
        <w:rPr>
          <w:rFonts w:hint="eastAsia" w:ascii="仿宋_GB2312" w:hAnsi="仿宋_GB2312" w:cs="仿宋_GB2312"/>
          <w:szCs w:val="32"/>
        </w:rPr>
        <w:t>绥宁县农产品冷链物流中心项目，落实选址及前期各项工作。</w:t>
      </w:r>
    </w:p>
    <w:p>
      <w:pPr>
        <w:adjustRightInd w:val="0"/>
        <w:snapToGrid w:val="0"/>
        <w:spacing w:line="579" w:lineRule="exact"/>
        <w:ind w:firstLine="640"/>
        <w:rPr>
          <w:rFonts w:ascii="仿宋_GB2312" w:hAnsi="仿宋_GB2312" w:cs="仿宋_GB2312"/>
          <w:szCs w:val="32"/>
        </w:rPr>
      </w:pPr>
      <w:r>
        <w:rPr>
          <w:rFonts w:hint="eastAsia" w:ascii="仿宋_GB2312" w:hAnsi="仿宋_GB2312" w:cs="仿宋_GB2312"/>
          <w:b/>
          <w:szCs w:val="32"/>
        </w:rPr>
        <w:t>4.扩大内需消费，抓好社零数据统计及限上企业入规。</w:t>
      </w:r>
      <w:r>
        <w:rPr>
          <w:rFonts w:hint="eastAsia" w:ascii="仿宋_GB2312" w:hAnsi="仿宋_GB2312" w:cs="仿宋_GB2312"/>
          <w:b/>
          <w:bCs/>
          <w:szCs w:val="32"/>
        </w:rPr>
        <w:t>一是</w:t>
      </w:r>
      <w:r>
        <w:rPr>
          <w:rFonts w:hint="eastAsia" w:ascii="仿宋_GB2312" w:hAnsi="仿宋_GB2312" w:cs="仿宋_GB2312"/>
          <w:szCs w:val="32"/>
        </w:rPr>
        <w:t>加强消费热点的培育，积极组织商家开展各种形式的促销活动。</w:t>
      </w:r>
      <w:r>
        <w:rPr>
          <w:rFonts w:hint="eastAsia" w:ascii="仿宋_GB2312" w:hAnsi="仿宋_GB2312" w:cs="仿宋_GB2312"/>
          <w:b/>
          <w:bCs/>
          <w:szCs w:val="32"/>
        </w:rPr>
        <w:t>二是</w:t>
      </w:r>
      <w:r>
        <w:rPr>
          <w:rFonts w:hint="eastAsia" w:ascii="仿宋_GB2312" w:hAnsi="仿宋_GB2312" w:cs="仿宋_GB2312"/>
          <w:szCs w:val="32"/>
        </w:rPr>
        <w:t>加强与统计部门对接，进一步优化上报社零数据结构，力争我县社会消费品零售总额增速全市排5名之内。</w:t>
      </w:r>
      <w:r>
        <w:rPr>
          <w:rFonts w:hint="eastAsia" w:ascii="仿宋_GB2312" w:hAnsi="仿宋_GB2312" w:cs="仿宋_GB2312"/>
          <w:b/>
          <w:bCs/>
          <w:szCs w:val="32"/>
        </w:rPr>
        <w:t>三是</w:t>
      </w:r>
      <w:r>
        <w:rPr>
          <w:rFonts w:hint="eastAsia" w:ascii="仿宋_GB2312" w:hAnsi="仿宋_GB2312" w:cs="仿宋_GB2312"/>
          <w:szCs w:val="32"/>
        </w:rPr>
        <w:t>狠抓限上企业入规入统，着力培育市场主体，按照“查漏一批、挖潜一批、扶持一批”的思路，做好企业的入规入统和挖潜增效，力争培育一批潜力大、质量高、成长性强的限上商贸企业。</w:t>
      </w:r>
    </w:p>
    <w:p>
      <w:pPr>
        <w:adjustRightInd w:val="0"/>
        <w:snapToGrid w:val="0"/>
        <w:spacing w:line="579" w:lineRule="exact"/>
        <w:ind w:firstLine="643" w:firstLineChars="200"/>
        <w:rPr>
          <w:rFonts w:ascii="仿宋_GB2312" w:hAnsi="仿宋_GB2312" w:cs="仿宋_GB2312"/>
          <w:szCs w:val="32"/>
        </w:rPr>
      </w:pPr>
      <w:r>
        <w:rPr>
          <w:rFonts w:hint="eastAsia" w:ascii="仿宋_GB2312" w:hAnsi="仿宋_GB2312" w:cs="仿宋_GB2312"/>
          <w:b/>
          <w:szCs w:val="32"/>
        </w:rPr>
        <w:t>5.强力推进电子商务进农村综合示范县项目实施。</w:t>
      </w:r>
      <w:r>
        <w:rPr>
          <w:rFonts w:hint="eastAsia" w:ascii="仿宋_GB2312" w:hAnsi="仿宋_GB2312" w:cs="仿宋_GB2312"/>
          <w:szCs w:val="32"/>
        </w:rPr>
        <w:t>督促中标企业加快推进项目各板块建设，确保项目在规定时限内保质保量完成，并且验收过关。</w:t>
      </w:r>
      <w:r>
        <w:rPr>
          <w:rFonts w:hint="eastAsia" w:ascii="仿宋_GB2312" w:hAnsi="仿宋_GB2312" w:cs="仿宋_GB2312"/>
          <w:b/>
          <w:szCs w:val="32"/>
        </w:rPr>
        <w:t>一</w:t>
      </w:r>
      <w:r>
        <w:rPr>
          <w:rFonts w:ascii="仿宋_GB2312" w:hAnsi="仿宋_GB2312" w:cs="仿宋_GB2312"/>
          <w:b/>
          <w:szCs w:val="32"/>
        </w:rPr>
        <w:t>是</w:t>
      </w:r>
      <w:r>
        <w:rPr>
          <w:rFonts w:hint="eastAsia" w:ascii="仿宋_GB2312" w:hAnsi="仿宋_GB2312" w:cs="仿宋_GB2312"/>
          <w:color w:val="000000"/>
          <w:kern w:val="0"/>
          <w:szCs w:val="32"/>
        </w:rPr>
        <w:t>实时跟进绥宁电子商务进农村综合示范项目公服中心以及物流中心建设进度，加快项目建设进展</w:t>
      </w:r>
      <w:r>
        <w:rPr>
          <w:rFonts w:hint="eastAsia" w:ascii="仿宋_GB2312" w:hAnsi="仿宋_GB2312" w:cs="仿宋_GB2312"/>
          <w:szCs w:val="32"/>
        </w:rPr>
        <w:t>；</w:t>
      </w:r>
      <w:r>
        <w:rPr>
          <w:rFonts w:hint="eastAsia" w:ascii="仿宋_GB2312" w:hAnsi="仿宋_GB2312" w:cs="仿宋_GB2312"/>
          <w:bCs/>
          <w:szCs w:val="32"/>
        </w:rPr>
        <w:t>二是</w:t>
      </w:r>
      <w:r>
        <w:rPr>
          <w:rFonts w:hint="eastAsia" w:ascii="仿宋_GB2312" w:hAnsi="仿宋_GB2312" w:cs="仿宋_GB2312"/>
          <w:szCs w:val="32"/>
        </w:rPr>
        <w:t>建立三级物流配送体系，至少3家快递公司开通5条快递进村路线；</w:t>
      </w:r>
      <w:r>
        <w:rPr>
          <w:rFonts w:hint="eastAsia" w:ascii="仿宋_GB2312" w:hAnsi="仿宋_GB2312" w:cs="仿宋_GB2312"/>
          <w:b/>
          <w:szCs w:val="32"/>
        </w:rPr>
        <w:t>三是</w:t>
      </w:r>
      <w:r>
        <w:rPr>
          <w:rFonts w:hint="eastAsia" w:ascii="仿宋_GB2312" w:hAnsi="仿宋_GB2312" w:cs="仿宋_GB2312"/>
          <w:szCs w:val="32"/>
        </w:rPr>
        <w:t>完成3000人电商技能培训；</w:t>
      </w:r>
      <w:r>
        <w:rPr>
          <w:rFonts w:hint="eastAsia" w:ascii="仿宋_GB2312" w:hAnsi="仿宋_GB2312" w:cs="仿宋_GB2312"/>
          <w:bCs/>
          <w:szCs w:val="32"/>
        </w:rPr>
        <w:t>四是</w:t>
      </w:r>
      <w:r>
        <w:rPr>
          <w:rFonts w:hint="eastAsia" w:ascii="仿宋_GB2312" w:hAnsi="仿宋_GB2312" w:cs="仿宋_GB2312"/>
          <w:szCs w:val="32"/>
        </w:rPr>
        <w:t>打造我县农特产品区域公共品牌，积极组织县内特色农特优产品企业参加农产品展销对接会等活动，提高县内重点农产品的知名度。</w:t>
      </w:r>
    </w:p>
    <w:p>
      <w:pPr>
        <w:autoSpaceDE w:val="0"/>
        <w:spacing w:line="579" w:lineRule="exact"/>
        <w:ind w:firstLine="643" w:firstLineChars="200"/>
        <w:rPr>
          <w:rFonts w:ascii="仿宋_GB2312" w:hAnsi="仿宋_GB2312" w:cs="仿宋_GB2312"/>
          <w:szCs w:val="32"/>
        </w:rPr>
      </w:pPr>
      <w:r>
        <w:rPr>
          <w:rFonts w:hint="eastAsia" w:ascii="仿宋_GB2312" w:hAnsi="仿宋_GB2312" w:cs="仿宋_GB2312"/>
          <w:b/>
          <w:szCs w:val="32"/>
        </w:rPr>
        <w:t>6.进一步抓好安全生产、强化行业管理。</w:t>
      </w:r>
      <w:r>
        <w:rPr>
          <w:rFonts w:hint="eastAsia" w:ascii="仿宋_GB2312" w:hAnsi="仿宋_GB2312" w:cs="仿宋_GB2312"/>
          <w:szCs w:val="32"/>
        </w:rPr>
        <w:t>进一步巩固好“管行业必须管安全”整治成果，着力抓好2023年安全防范工作，继续保持安全生产高压态势，坚决杜绝各类安全事故的发生。加强安全隐患的整改，对在“全面排查，从严整治”行动中，发现的安全隐患逐一清理建立台账，进一步对非法经营成品油行为予以重打击，零容忍、严查处。加强与税务、市场监管、公安、应急管理等部门联合执法，县商务局作为全县打击走私的牵头单位，在县打击走私综合治理工作领导小组领导下，组织相关成员单位研究新形势下反走私综合治理体制，建立长效工作机制，部署开展反走私联合专项行动。</w:t>
      </w:r>
    </w:p>
    <w:p>
      <w:pPr>
        <w:autoSpaceDE w:val="0"/>
        <w:spacing w:line="579" w:lineRule="exact"/>
        <w:ind w:firstLine="643" w:firstLineChars="200"/>
        <w:rPr>
          <w:rFonts w:ascii="仿宋_GB2312" w:hAnsi="仿宋_GB2312" w:cs="仿宋_GB2312"/>
          <w:szCs w:val="32"/>
        </w:rPr>
      </w:pPr>
      <w:r>
        <w:rPr>
          <w:rFonts w:hint="eastAsia" w:ascii="仿宋_GB2312" w:hAnsi="仿宋_GB2312" w:cs="仿宋_GB2312"/>
          <w:b/>
          <w:szCs w:val="32"/>
        </w:rPr>
        <w:t>7.持续做好疫情防控工作。</w:t>
      </w:r>
      <w:r>
        <w:rPr>
          <w:rFonts w:hint="eastAsia" w:ascii="仿宋_GB2312" w:hAnsi="仿宋_GB2312" w:cs="仿宋_GB2312"/>
          <w:b/>
          <w:bCs/>
          <w:szCs w:val="32"/>
        </w:rPr>
        <w:t>一是</w:t>
      </w:r>
      <w:r>
        <w:rPr>
          <w:rFonts w:hint="eastAsia" w:ascii="仿宋_GB2312" w:hAnsi="仿宋_GB2312" w:cs="仿宋_GB2312"/>
          <w:szCs w:val="32"/>
        </w:rPr>
        <w:t>将全体领导干部职工分成三个班，由领导班子带队，每天轮流到6个超市和2个农贸市场执勤，要求各点所有工作人员和进超市、农贸市场的人员戴口罩、测体温、扫码。</w:t>
      </w:r>
      <w:r>
        <w:rPr>
          <w:rFonts w:hint="eastAsia" w:ascii="仿宋_GB2312" w:hAnsi="仿宋_GB2312" w:cs="仿宋_GB2312"/>
          <w:b/>
          <w:bCs/>
          <w:szCs w:val="32"/>
        </w:rPr>
        <w:t>二是</w:t>
      </w:r>
      <w:r>
        <w:rPr>
          <w:rFonts w:hint="eastAsia" w:ascii="仿宋_GB2312" w:hAnsi="仿宋_GB2312" w:cs="仿宋_GB2312"/>
          <w:szCs w:val="32"/>
        </w:rPr>
        <w:t>制定市场保供应急预案，编制绥宁县粮、油、肉、菜等重点商品和各加油站汽、柴油储备情况统计表，指导并组织商场、超市、成品油经营企业在低温雨雪恶劣天气、春节期间加大物资储备，确保生活必需品市场供应充足，价格稳定，销售平稳。</w:t>
      </w:r>
    </w:p>
    <w:p>
      <w:pPr>
        <w:adjustRightInd w:val="0"/>
        <w:snapToGrid w:val="0"/>
        <w:spacing w:line="579" w:lineRule="exact"/>
        <w:ind w:firstLine="643" w:firstLineChars="200"/>
        <w:rPr>
          <w:rFonts w:ascii="仿宋_GB2312" w:hAnsi="仿宋_GB2312" w:cs="仿宋_GB2312"/>
          <w:szCs w:val="32"/>
        </w:rPr>
      </w:pPr>
      <w:r>
        <w:rPr>
          <w:rFonts w:hint="eastAsia" w:ascii="仿宋_GB2312" w:hAnsi="仿宋_GB2312" w:cs="仿宋_GB2312"/>
          <w:b/>
          <w:szCs w:val="32"/>
        </w:rPr>
        <w:t>8.维护商务系统大局稳定。</w:t>
      </w:r>
      <w:r>
        <w:rPr>
          <w:rFonts w:hint="eastAsia" w:ascii="仿宋_GB2312" w:hAnsi="仿宋_GB2312" w:cs="仿宋_GB2312"/>
          <w:szCs w:val="32"/>
        </w:rPr>
        <w:t>县商务系统困难企业多、下岗职工多，矛盾十分突出。局领导班子想方设法为特困企业排忧解难，确保重大活动期间零上访、零进京，为全县大局稳定作贡献，全力做好信访、维稳、创建文明县城等工作。</w:t>
      </w:r>
    </w:p>
    <w:p>
      <w:pPr>
        <w:pStyle w:val="2"/>
      </w:pPr>
    </w:p>
    <w:p>
      <w:pPr>
        <w:pStyle w:val="2"/>
      </w:pPr>
    </w:p>
    <w:p>
      <w:pPr>
        <w:pStyle w:val="2"/>
      </w:pPr>
    </w:p>
    <w:p>
      <w:pPr>
        <w:pStyle w:val="2"/>
        <w:spacing w:line="579" w:lineRule="exact"/>
        <w:rPr>
          <w:rFonts w:ascii="仿宋" w:hAnsi="仿宋" w:eastAsia="仿宋"/>
        </w:rPr>
      </w:pPr>
      <w:r>
        <w:rPr>
          <w:rFonts w:hint="eastAsia"/>
        </w:rPr>
        <w:t xml:space="preserve">                                 </w:t>
      </w:r>
      <w:r>
        <w:rPr>
          <w:rFonts w:hint="eastAsia" w:ascii="仿宋" w:hAnsi="仿宋" w:eastAsia="仿宋"/>
        </w:rPr>
        <w:t>绥</w:t>
      </w:r>
      <w:r>
        <w:rPr>
          <w:rFonts w:ascii="仿宋" w:hAnsi="仿宋" w:eastAsia="仿宋"/>
        </w:rPr>
        <w:t>宁县商务局</w:t>
      </w:r>
    </w:p>
    <w:p>
      <w:pPr>
        <w:pStyle w:val="2"/>
        <w:spacing w:line="579" w:lineRule="exact"/>
        <w:rPr>
          <w:rFonts w:ascii="仿宋" w:hAnsi="仿宋" w:eastAsia="仿宋"/>
        </w:rPr>
      </w:pPr>
      <w:r>
        <w:rPr>
          <w:rFonts w:hint="eastAsia" w:ascii="仿宋" w:hAnsi="仿宋" w:eastAsia="仿宋"/>
        </w:rPr>
        <w:t xml:space="preserve">                               2022年12月28日</w:t>
      </w:r>
    </w:p>
    <w:sectPr>
      <w:footerReference r:id="rId3" w:type="default"/>
      <w:footerReference r:id="rId4" w:type="even"/>
      <w:pgSz w:w="11906" w:h="16838"/>
      <w:pgMar w:top="1814" w:right="1474" w:bottom="1814" w:left="1474"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570899"/>
    </w:sdtPr>
    <w:sdtContent>
      <w:p>
        <w:pPr>
          <w:pStyle w:val="9"/>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22282"/>
    </w:sdtPr>
    <w:sdtContent>
      <w:p>
        <w:pPr>
          <w:pStyle w:val="9"/>
        </w:pPr>
        <w:r>
          <w:fldChar w:fldCharType="begin"/>
        </w:r>
        <w:r>
          <w:instrText xml:space="preserve">PAGE   \* MERGEFORMAT</w:instrText>
        </w:r>
        <w:r>
          <w:fldChar w:fldCharType="separate"/>
        </w:r>
        <w:r>
          <w:rPr>
            <w:lang w:val="zh-CN"/>
          </w:rPr>
          <w:t>-</w:t>
        </w:r>
        <w:r>
          <w:t xml:space="preserve"> 2 -</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MGJlMGFlNDJkNTc5MDI2MzE3ZjQ1MDAzNTYzNjUifQ=="/>
  </w:docVars>
  <w:rsids>
    <w:rsidRoot w:val="4EC15BF8"/>
    <w:rsid w:val="00006B6C"/>
    <w:rsid w:val="00016720"/>
    <w:rsid w:val="00017819"/>
    <w:rsid w:val="00020438"/>
    <w:rsid w:val="00027DF7"/>
    <w:rsid w:val="00036455"/>
    <w:rsid w:val="0004353A"/>
    <w:rsid w:val="0005398F"/>
    <w:rsid w:val="000D07E2"/>
    <w:rsid w:val="000E731E"/>
    <w:rsid w:val="000E7A3E"/>
    <w:rsid w:val="000F3D5E"/>
    <w:rsid w:val="00112E92"/>
    <w:rsid w:val="0012141F"/>
    <w:rsid w:val="001408D1"/>
    <w:rsid w:val="00162D78"/>
    <w:rsid w:val="00166F16"/>
    <w:rsid w:val="001744A7"/>
    <w:rsid w:val="001B1377"/>
    <w:rsid w:val="002415AA"/>
    <w:rsid w:val="00247C5A"/>
    <w:rsid w:val="00264C13"/>
    <w:rsid w:val="00265DD1"/>
    <w:rsid w:val="002B43D7"/>
    <w:rsid w:val="002C0B1D"/>
    <w:rsid w:val="002E1821"/>
    <w:rsid w:val="00312657"/>
    <w:rsid w:val="00326DA1"/>
    <w:rsid w:val="00351EAD"/>
    <w:rsid w:val="00352DBC"/>
    <w:rsid w:val="00367B0C"/>
    <w:rsid w:val="00371124"/>
    <w:rsid w:val="003C0574"/>
    <w:rsid w:val="003C6D44"/>
    <w:rsid w:val="003E5D58"/>
    <w:rsid w:val="003F1CF2"/>
    <w:rsid w:val="0042011E"/>
    <w:rsid w:val="00433CAF"/>
    <w:rsid w:val="0043548E"/>
    <w:rsid w:val="00447684"/>
    <w:rsid w:val="00484ECA"/>
    <w:rsid w:val="00492C64"/>
    <w:rsid w:val="0049340C"/>
    <w:rsid w:val="0049420E"/>
    <w:rsid w:val="004A5236"/>
    <w:rsid w:val="004B37BF"/>
    <w:rsid w:val="004C284F"/>
    <w:rsid w:val="004D3F5E"/>
    <w:rsid w:val="004E5A07"/>
    <w:rsid w:val="004E7D3C"/>
    <w:rsid w:val="0052225E"/>
    <w:rsid w:val="00525AD4"/>
    <w:rsid w:val="00533753"/>
    <w:rsid w:val="00537188"/>
    <w:rsid w:val="00542E14"/>
    <w:rsid w:val="005575F7"/>
    <w:rsid w:val="00565D59"/>
    <w:rsid w:val="005B1F7B"/>
    <w:rsid w:val="005B3F05"/>
    <w:rsid w:val="006045A6"/>
    <w:rsid w:val="006207F4"/>
    <w:rsid w:val="00646B4A"/>
    <w:rsid w:val="00661642"/>
    <w:rsid w:val="00665BA3"/>
    <w:rsid w:val="006750FD"/>
    <w:rsid w:val="006927CA"/>
    <w:rsid w:val="006A3DE7"/>
    <w:rsid w:val="006A625A"/>
    <w:rsid w:val="006C1234"/>
    <w:rsid w:val="006C6E3E"/>
    <w:rsid w:val="006E040D"/>
    <w:rsid w:val="006F33A1"/>
    <w:rsid w:val="006F7464"/>
    <w:rsid w:val="007057EF"/>
    <w:rsid w:val="00726290"/>
    <w:rsid w:val="00727C44"/>
    <w:rsid w:val="0079038B"/>
    <w:rsid w:val="007A3009"/>
    <w:rsid w:val="007B57B6"/>
    <w:rsid w:val="007B7B11"/>
    <w:rsid w:val="007C2879"/>
    <w:rsid w:val="007E71BB"/>
    <w:rsid w:val="007F56B4"/>
    <w:rsid w:val="00841E3A"/>
    <w:rsid w:val="00843CE3"/>
    <w:rsid w:val="008512A7"/>
    <w:rsid w:val="00886D7F"/>
    <w:rsid w:val="008B1E28"/>
    <w:rsid w:val="008C3F4B"/>
    <w:rsid w:val="008C549F"/>
    <w:rsid w:val="008E3B88"/>
    <w:rsid w:val="00923B79"/>
    <w:rsid w:val="00926310"/>
    <w:rsid w:val="0094567A"/>
    <w:rsid w:val="00957144"/>
    <w:rsid w:val="00987A20"/>
    <w:rsid w:val="00992743"/>
    <w:rsid w:val="009A2348"/>
    <w:rsid w:val="009A3C71"/>
    <w:rsid w:val="009B15A0"/>
    <w:rsid w:val="009C31DD"/>
    <w:rsid w:val="009D279D"/>
    <w:rsid w:val="009E496F"/>
    <w:rsid w:val="009F58AD"/>
    <w:rsid w:val="009F5F9F"/>
    <w:rsid w:val="00A17638"/>
    <w:rsid w:val="00A30F69"/>
    <w:rsid w:val="00A466F8"/>
    <w:rsid w:val="00A6077E"/>
    <w:rsid w:val="00AA6CBE"/>
    <w:rsid w:val="00AE32AA"/>
    <w:rsid w:val="00B1711C"/>
    <w:rsid w:val="00B47004"/>
    <w:rsid w:val="00B5093E"/>
    <w:rsid w:val="00B61758"/>
    <w:rsid w:val="00B9187C"/>
    <w:rsid w:val="00B91DD6"/>
    <w:rsid w:val="00BB01AF"/>
    <w:rsid w:val="00BB1FEF"/>
    <w:rsid w:val="00BB2943"/>
    <w:rsid w:val="00C02591"/>
    <w:rsid w:val="00C15215"/>
    <w:rsid w:val="00C309DC"/>
    <w:rsid w:val="00C402A9"/>
    <w:rsid w:val="00C60AC6"/>
    <w:rsid w:val="00C7118F"/>
    <w:rsid w:val="00C85105"/>
    <w:rsid w:val="00C90EB5"/>
    <w:rsid w:val="00CA2E3F"/>
    <w:rsid w:val="00CB3B7D"/>
    <w:rsid w:val="00CB5932"/>
    <w:rsid w:val="00CC1620"/>
    <w:rsid w:val="00CC72FD"/>
    <w:rsid w:val="00CE1F7C"/>
    <w:rsid w:val="00CF4124"/>
    <w:rsid w:val="00D14B1F"/>
    <w:rsid w:val="00D368BD"/>
    <w:rsid w:val="00D6670B"/>
    <w:rsid w:val="00D95E50"/>
    <w:rsid w:val="00D97ECB"/>
    <w:rsid w:val="00DA0CA0"/>
    <w:rsid w:val="00DA4FF1"/>
    <w:rsid w:val="00DB2127"/>
    <w:rsid w:val="00DB6235"/>
    <w:rsid w:val="00DD4E8D"/>
    <w:rsid w:val="00DE5B0F"/>
    <w:rsid w:val="00E033C3"/>
    <w:rsid w:val="00E17AB1"/>
    <w:rsid w:val="00E31196"/>
    <w:rsid w:val="00E44B9C"/>
    <w:rsid w:val="00E578AB"/>
    <w:rsid w:val="00E70084"/>
    <w:rsid w:val="00E918C4"/>
    <w:rsid w:val="00EF5186"/>
    <w:rsid w:val="00F00F26"/>
    <w:rsid w:val="00F0123E"/>
    <w:rsid w:val="00F11524"/>
    <w:rsid w:val="00F264B3"/>
    <w:rsid w:val="00F321D0"/>
    <w:rsid w:val="00F32B14"/>
    <w:rsid w:val="00F472B6"/>
    <w:rsid w:val="00F556B5"/>
    <w:rsid w:val="00F61932"/>
    <w:rsid w:val="00F80B0A"/>
    <w:rsid w:val="00FC1268"/>
    <w:rsid w:val="00FC667D"/>
    <w:rsid w:val="00FD44AB"/>
    <w:rsid w:val="00FE17C4"/>
    <w:rsid w:val="00FE6C49"/>
    <w:rsid w:val="00FF0327"/>
    <w:rsid w:val="01782DD4"/>
    <w:rsid w:val="048633DB"/>
    <w:rsid w:val="09772BD9"/>
    <w:rsid w:val="09FC621A"/>
    <w:rsid w:val="0C02127B"/>
    <w:rsid w:val="0DB62059"/>
    <w:rsid w:val="0FA30DE1"/>
    <w:rsid w:val="14167CC6"/>
    <w:rsid w:val="14AA3BFE"/>
    <w:rsid w:val="15A5462A"/>
    <w:rsid w:val="162C6AF9"/>
    <w:rsid w:val="163F6013"/>
    <w:rsid w:val="170830C2"/>
    <w:rsid w:val="17E726B0"/>
    <w:rsid w:val="1B410951"/>
    <w:rsid w:val="1B56AA0D"/>
    <w:rsid w:val="1BEE441B"/>
    <w:rsid w:val="1E866596"/>
    <w:rsid w:val="1EEFB974"/>
    <w:rsid w:val="1FFB6672"/>
    <w:rsid w:val="21EE225C"/>
    <w:rsid w:val="2330573C"/>
    <w:rsid w:val="25F767DC"/>
    <w:rsid w:val="26A147F8"/>
    <w:rsid w:val="28757E8C"/>
    <w:rsid w:val="2A944F41"/>
    <w:rsid w:val="2B9D558E"/>
    <w:rsid w:val="2ECFA3A4"/>
    <w:rsid w:val="2FB9C391"/>
    <w:rsid w:val="2FBC7A10"/>
    <w:rsid w:val="2FE92DE6"/>
    <w:rsid w:val="347FB570"/>
    <w:rsid w:val="349A13A6"/>
    <w:rsid w:val="35375A41"/>
    <w:rsid w:val="36877708"/>
    <w:rsid w:val="36DD557A"/>
    <w:rsid w:val="37B75968"/>
    <w:rsid w:val="39B52648"/>
    <w:rsid w:val="3CBF84C1"/>
    <w:rsid w:val="3D6BEE77"/>
    <w:rsid w:val="3D7F45BE"/>
    <w:rsid w:val="3DB1F3F2"/>
    <w:rsid w:val="3DBD843D"/>
    <w:rsid w:val="3DFE993F"/>
    <w:rsid w:val="3EBDE06A"/>
    <w:rsid w:val="3FF8A24D"/>
    <w:rsid w:val="3FFF4198"/>
    <w:rsid w:val="3FFFB4E7"/>
    <w:rsid w:val="3FFFC42F"/>
    <w:rsid w:val="403F1053"/>
    <w:rsid w:val="42C817D4"/>
    <w:rsid w:val="496C156E"/>
    <w:rsid w:val="49CD524B"/>
    <w:rsid w:val="4B5D2176"/>
    <w:rsid w:val="4BA91A77"/>
    <w:rsid w:val="4C3D6D8F"/>
    <w:rsid w:val="4EC15BF8"/>
    <w:rsid w:val="4F5D2DA4"/>
    <w:rsid w:val="4F7E4DD9"/>
    <w:rsid w:val="51AE7211"/>
    <w:rsid w:val="52BE22AC"/>
    <w:rsid w:val="53F7F48B"/>
    <w:rsid w:val="54F077C0"/>
    <w:rsid w:val="552B41FF"/>
    <w:rsid w:val="577BF24E"/>
    <w:rsid w:val="579D903A"/>
    <w:rsid w:val="57DB93C5"/>
    <w:rsid w:val="57EB1BD3"/>
    <w:rsid w:val="5AF3340F"/>
    <w:rsid w:val="5B590DC3"/>
    <w:rsid w:val="5B6F76CB"/>
    <w:rsid w:val="5B7F167E"/>
    <w:rsid w:val="5B9E0ECC"/>
    <w:rsid w:val="5BDC37A3"/>
    <w:rsid w:val="5C4E46A0"/>
    <w:rsid w:val="5CE24DE9"/>
    <w:rsid w:val="5EDBC858"/>
    <w:rsid w:val="5F2FE0F9"/>
    <w:rsid w:val="5F9DDCC6"/>
    <w:rsid w:val="5FBAAD01"/>
    <w:rsid w:val="5FBE6E8C"/>
    <w:rsid w:val="5FD7C7EF"/>
    <w:rsid w:val="5FFB44DB"/>
    <w:rsid w:val="61732EA3"/>
    <w:rsid w:val="624125B1"/>
    <w:rsid w:val="6347FF9F"/>
    <w:rsid w:val="64F97173"/>
    <w:rsid w:val="67BF2116"/>
    <w:rsid w:val="68784853"/>
    <w:rsid w:val="68CE0F91"/>
    <w:rsid w:val="69456E2B"/>
    <w:rsid w:val="6A5F3A4B"/>
    <w:rsid w:val="6AFC28DA"/>
    <w:rsid w:val="6BC5400C"/>
    <w:rsid w:val="6BCBF259"/>
    <w:rsid w:val="6BD716DF"/>
    <w:rsid w:val="6C270A6A"/>
    <w:rsid w:val="6CD04C5E"/>
    <w:rsid w:val="6DBF4A68"/>
    <w:rsid w:val="6DBF4B6C"/>
    <w:rsid w:val="6E162B44"/>
    <w:rsid w:val="6EAE3C6A"/>
    <w:rsid w:val="6F6FAD1E"/>
    <w:rsid w:val="6FB97DF2"/>
    <w:rsid w:val="6FBA6529"/>
    <w:rsid w:val="6FF57F2F"/>
    <w:rsid w:val="6FFD1C8F"/>
    <w:rsid w:val="712B6906"/>
    <w:rsid w:val="72D9042F"/>
    <w:rsid w:val="737002F2"/>
    <w:rsid w:val="740F42BD"/>
    <w:rsid w:val="757E6EB6"/>
    <w:rsid w:val="75FF936E"/>
    <w:rsid w:val="77775CDD"/>
    <w:rsid w:val="777EFD16"/>
    <w:rsid w:val="77970A84"/>
    <w:rsid w:val="77F79756"/>
    <w:rsid w:val="78FD4609"/>
    <w:rsid w:val="7917618F"/>
    <w:rsid w:val="79690914"/>
    <w:rsid w:val="79D7B30B"/>
    <w:rsid w:val="7ADFAF27"/>
    <w:rsid w:val="7AFFAB33"/>
    <w:rsid w:val="7B6E2AD5"/>
    <w:rsid w:val="7D31799A"/>
    <w:rsid w:val="7DBF584B"/>
    <w:rsid w:val="7E798669"/>
    <w:rsid w:val="7EDEC929"/>
    <w:rsid w:val="7EFC2CD4"/>
    <w:rsid w:val="7EFE902A"/>
    <w:rsid w:val="7EFF2B58"/>
    <w:rsid w:val="7F2C2E16"/>
    <w:rsid w:val="7F6A82AF"/>
    <w:rsid w:val="7FB97D61"/>
    <w:rsid w:val="7FBE8988"/>
    <w:rsid w:val="7FF31FCC"/>
    <w:rsid w:val="7FF572FA"/>
    <w:rsid w:val="7FF656CB"/>
    <w:rsid w:val="7FF6C610"/>
    <w:rsid w:val="8DFF15D8"/>
    <w:rsid w:val="9F5C716C"/>
    <w:rsid w:val="9FDD5985"/>
    <w:rsid w:val="9FF902EE"/>
    <w:rsid w:val="9FFEFCF9"/>
    <w:rsid w:val="A95EBE80"/>
    <w:rsid w:val="AD375A1D"/>
    <w:rsid w:val="ADF4B8EB"/>
    <w:rsid w:val="AFF71BD1"/>
    <w:rsid w:val="B5F4D148"/>
    <w:rsid w:val="BB6E7611"/>
    <w:rsid w:val="BB773A33"/>
    <w:rsid w:val="BD1DDD78"/>
    <w:rsid w:val="BDF7A863"/>
    <w:rsid w:val="BF9B1BB8"/>
    <w:rsid w:val="BFDD4F3F"/>
    <w:rsid w:val="CA7F1FF9"/>
    <w:rsid w:val="CF7D7CEB"/>
    <w:rsid w:val="CFBFBBD9"/>
    <w:rsid w:val="D35CB78C"/>
    <w:rsid w:val="D5FBCDC0"/>
    <w:rsid w:val="D6FD923F"/>
    <w:rsid w:val="D767A5EE"/>
    <w:rsid w:val="D7D24A83"/>
    <w:rsid w:val="D7FBB94D"/>
    <w:rsid w:val="D8FE20EB"/>
    <w:rsid w:val="DB871252"/>
    <w:rsid w:val="DBF5C26D"/>
    <w:rsid w:val="DBF78596"/>
    <w:rsid w:val="DD4EA545"/>
    <w:rsid w:val="DDFE1782"/>
    <w:rsid w:val="DF7670B6"/>
    <w:rsid w:val="DF7E7B58"/>
    <w:rsid w:val="DFFB8EA7"/>
    <w:rsid w:val="E3610F2E"/>
    <w:rsid w:val="E37F7C13"/>
    <w:rsid w:val="E67AEDED"/>
    <w:rsid w:val="E7F734DC"/>
    <w:rsid w:val="EBAF36F6"/>
    <w:rsid w:val="ED7F84DC"/>
    <w:rsid w:val="EEF7CFC8"/>
    <w:rsid w:val="EEFB5B23"/>
    <w:rsid w:val="EF29DC94"/>
    <w:rsid w:val="EF9F8F79"/>
    <w:rsid w:val="EFF7C200"/>
    <w:rsid w:val="EFFFB1FB"/>
    <w:rsid w:val="F5B302A6"/>
    <w:rsid w:val="F5D8CBF5"/>
    <w:rsid w:val="F66D76F1"/>
    <w:rsid w:val="F6D6CC49"/>
    <w:rsid w:val="F77750F4"/>
    <w:rsid w:val="F7B22DCC"/>
    <w:rsid w:val="F7DF10EF"/>
    <w:rsid w:val="F7EF9AD4"/>
    <w:rsid w:val="F84F5393"/>
    <w:rsid w:val="F9E979A9"/>
    <w:rsid w:val="F9EFB42E"/>
    <w:rsid w:val="FA5FE4EE"/>
    <w:rsid w:val="FAFB3756"/>
    <w:rsid w:val="FB79456B"/>
    <w:rsid w:val="FB7D58A0"/>
    <w:rsid w:val="FBBAB85D"/>
    <w:rsid w:val="FBF7BF2E"/>
    <w:rsid w:val="FBFF0DD6"/>
    <w:rsid w:val="FD5B0F76"/>
    <w:rsid w:val="FDFCF194"/>
    <w:rsid w:val="FDFFBF96"/>
    <w:rsid w:val="FE8FDA02"/>
    <w:rsid w:val="FED5D068"/>
    <w:rsid w:val="FEDB696B"/>
    <w:rsid w:val="FEF9165F"/>
    <w:rsid w:val="FEFAC8D4"/>
    <w:rsid w:val="FF3E6615"/>
    <w:rsid w:val="FFAC50A5"/>
    <w:rsid w:val="FFAFAF04"/>
    <w:rsid w:val="FFB3B678"/>
    <w:rsid w:val="FFBA85A8"/>
    <w:rsid w:val="FFBE4A99"/>
    <w:rsid w:val="FFD7D15E"/>
    <w:rsid w:val="FFDF3FAB"/>
    <w:rsid w:val="FFEF0D89"/>
    <w:rsid w:val="FFF64B9E"/>
    <w:rsid w:val="FFF7E62E"/>
    <w:rsid w:val="FFFBF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5">
    <w:name w:val="heading 3"/>
    <w:basedOn w:val="1"/>
    <w:next w:val="1"/>
    <w:unhideWhenUsed/>
    <w:qFormat/>
    <w:uiPriority w:val="0"/>
    <w:pPr>
      <w:keepNext/>
      <w:keepLines/>
      <w:spacing w:before="260" w:after="260" w:line="413"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0"/>
    <w:rPr>
      <w:rFonts w:eastAsia="宋体"/>
    </w:rPr>
  </w:style>
  <w:style w:type="paragraph" w:styleId="6">
    <w:name w:val="Body Text"/>
    <w:basedOn w:val="1"/>
    <w:next w:val="7"/>
    <w:qFormat/>
    <w:uiPriority w:val="0"/>
    <w:rPr>
      <w:rFonts w:ascii="宋体" w:hAnsi="宋体"/>
    </w:rPr>
  </w:style>
  <w:style w:type="paragraph" w:styleId="7">
    <w:name w:val="toc 5"/>
    <w:basedOn w:val="1"/>
    <w:next w:val="1"/>
    <w:qFormat/>
    <w:uiPriority w:val="0"/>
    <w:pPr>
      <w:ind w:left="1680" w:leftChars="800"/>
    </w:pPr>
    <w:rPr>
      <w:rFonts w:ascii="Times New Roman" w:hAnsi="Times New Roman"/>
    </w:rPr>
  </w:style>
  <w:style w:type="paragraph" w:styleId="8">
    <w:name w:val="Balloon Text"/>
    <w:basedOn w:val="1"/>
    <w:link w:val="21"/>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rFonts w:eastAsia="宋体"/>
      <w:sz w:val="2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qFormat/>
    <w:uiPriority w:val="0"/>
    <w:pPr>
      <w:ind w:firstLine="420" w:firstLineChars="100"/>
    </w:pPr>
  </w:style>
  <w:style w:type="paragraph" w:customStyle="1" w:styleId="14">
    <w:name w:val="一级标题"/>
    <w:basedOn w:val="1"/>
    <w:qFormat/>
    <w:uiPriority w:val="0"/>
    <w:rPr>
      <w:rFonts w:hint="eastAsia" w:eastAsia="黑体"/>
    </w:rPr>
  </w:style>
  <w:style w:type="paragraph" w:customStyle="1" w:styleId="15">
    <w:name w:val="二级标题"/>
    <w:basedOn w:val="1"/>
    <w:qFormat/>
    <w:uiPriority w:val="0"/>
    <w:rPr>
      <w:rFonts w:hint="eastAsia" w:eastAsia="楷体"/>
    </w:rPr>
  </w:style>
  <w:style w:type="paragraph" w:customStyle="1" w:styleId="16">
    <w:name w:val="三级标题"/>
    <w:basedOn w:val="1"/>
    <w:qFormat/>
    <w:uiPriority w:val="0"/>
    <w:rPr>
      <w:rFonts w:hint="eastAsia"/>
    </w:rPr>
  </w:style>
  <w:style w:type="paragraph" w:customStyle="1" w:styleId="17">
    <w:name w:val="大标题"/>
    <w:basedOn w:val="1"/>
    <w:qFormat/>
    <w:uiPriority w:val="0"/>
    <w:pPr>
      <w:spacing w:after="100" w:afterLines="100"/>
      <w:jc w:val="center"/>
    </w:pPr>
    <w:rPr>
      <w:rFonts w:hint="eastAsia" w:eastAsia="方正小标宋_GBK"/>
      <w:sz w:val="44"/>
    </w:rPr>
  </w:style>
  <w:style w:type="character" w:customStyle="1" w:styleId="18">
    <w:name w:val="页眉 字符"/>
    <w:basedOn w:val="13"/>
    <w:link w:val="10"/>
    <w:qFormat/>
    <w:uiPriority w:val="0"/>
    <w:rPr>
      <w:rFonts w:ascii="Calibri" w:hAnsi="Calibri" w:eastAsia="仿宋_GB2312" w:cs="Times New Roman"/>
      <w:kern w:val="2"/>
      <w:sz w:val="18"/>
      <w:szCs w:val="18"/>
    </w:rPr>
  </w:style>
  <w:style w:type="character" w:customStyle="1" w:styleId="19">
    <w:name w:val="页脚 字符"/>
    <w:basedOn w:val="13"/>
    <w:link w:val="9"/>
    <w:qFormat/>
    <w:uiPriority w:val="99"/>
    <w:rPr>
      <w:rFonts w:ascii="Calibri" w:hAnsi="Calibri" w:eastAsia="宋体" w:cs="Times New Roman"/>
      <w:kern w:val="2"/>
      <w:sz w:val="28"/>
      <w:szCs w:val="24"/>
    </w:rPr>
  </w:style>
  <w:style w:type="paragraph" w:customStyle="1" w:styleId="20">
    <w:name w:val="_Style 1"/>
    <w:basedOn w:val="1"/>
    <w:qFormat/>
    <w:uiPriority w:val="99"/>
    <w:pPr>
      <w:ind w:firstLine="420" w:firstLineChars="200"/>
    </w:pPr>
    <w:rPr>
      <w:rFonts w:asciiTheme="minorHAnsi" w:hAnsiTheme="minorHAnsi" w:eastAsiaTheme="minorEastAsia" w:cstheme="minorBidi"/>
      <w:sz w:val="21"/>
    </w:rPr>
  </w:style>
  <w:style w:type="character" w:customStyle="1" w:styleId="21">
    <w:name w:val="批注框文本 字符"/>
    <w:basedOn w:val="13"/>
    <w:link w:val="8"/>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6459</Words>
  <Characters>6754</Characters>
  <Lines>48</Lines>
  <Paragraphs>13</Paragraphs>
  <TotalTime>78</TotalTime>
  <ScaleCrop>false</ScaleCrop>
  <LinksUpToDate>false</LinksUpToDate>
  <CharactersWithSpaces>6841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2022-10-18T00:44:00Z</dcterms:created>
  <dc:creator>Administrator</dc:creator>
  <cp:lastModifiedBy>　｀杨小乔</cp:lastModifiedBy>
  <cp:lastPrinted>2022-12-09T07:15:00Z</cp:lastPrinted>
  <dcterms:modified xsi:type="dcterms:W3CDTF">2023-11-09T06:27:31Z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8C4F6136B400498DA25A4905D702DC14_13</vt:lpwstr>
  </property>
</Properties>
</file>