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绥宁县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商务局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4月20日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进一步规范和加强预算资金管理，提高财政资金使用绩效，根据县财政局《关于开展2022年度财政支出绩效自评工作的通知》（绥财绩〔2023〕1号）相关要求，我局对部门整体支出情况实施了绩效自评，现将自评情况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绥宁县商务局为正科级政府工作部门。主要履行内外贸易、国际经济合作、招商引资、城乡市场、电子商务、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报废汽车管理和再生资源回收、</w:t>
      </w:r>
      <w:r>
        <w:rPr>
          <w:rFonts w:hint="eastAsia" w:ascii="仿宋" w:hAnsi="仿宋" w:eastAsia="仿宋" w:cs="仿宋"/>
          <w:sz w:val="32"/>
          <w:szCs w:val="32"/>
        </w:rPr>
        <w:t>生活必需品市场供应应急管理等</w:t>
      </w:r>
      <w:r>
        <w:rPr>
          <w:rFonts w:hint="eastAsia" w:ascii="仿宋" w:hAnsi="仿宋" w:eastAsia="仿宋" w:cs="仿宋"/>
          <w:kern w:val="0"/>
          <w:sz w:val="32"/>
          <w:szCs w:val="32"/>
        </w:rPr>
        <w:t>职能。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机构设置情况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2022年末，我部门内设股室4个，所属事业单位1个。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内设股室分别是：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办公室、电商股、市场体系建设股、行业管理股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default" w:ascii="Arial" w:hAnsi="Arial" w:eastAsia="楷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所属事业单位分别是：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投资促进事务中心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641" w:right="0" w:firstLine="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人员编制情况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年末，我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共有编制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人，其中行政编制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人，事业编制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人。年末实有在职人员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退休人员23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离休人员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二、一般公共预算支出情况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基本支出情况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202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594.9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万元</w:t>
      </w: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人员经费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329.96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公用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264.94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1.人员经费329.96万元。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公用经费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264.94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年项目支出共计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1301.08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140.50万元，招商引资71.19万元，对企业的补助169.64万元，电子商务进农村县级公共服务平台872.44万元,绿洲农贸市场改造47.31万元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业务工作经费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71.19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招商引资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等方面。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.运行维护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187.81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疫情防控、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绿洲农贸市场改造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等方面。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3.上级专项资金1042.08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其中对企业的补助专项资金169.64万元，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电子商务发展引导资金、入规入统企业补助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等方面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；电子商务进农村县级公共服务平台专项资金872.44万元，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电子商务进农村县级公共服务平台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等方面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2年度政府性基金预算支出134.17万元。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年度无国有资本经营预算支出。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年度无社会保险基金预算支出。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得分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分，部门整体支出绩效为“优秀”。主要绩效如下：</w:t>
      </w:r>
    </w:p>
    <w:p>
      <w:pPr>
        <w:numPr>
          <w:ilvl w:val="0"/>
          <w:numId w:val="0"/>
        </w:numPr>
        <w:spacing w:line="579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（一）成绩一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“三重点”考核指标成效显著。</w:t>
      </w:r>
    </w:p>
    <w:p>
      <w:pPr>
        <w:numPr>
          <w:ilvl w:val="0"/>
          <w:numId w:val="0"/>
        </w:numPr>
        <w:spacing w:line="579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</w:rPr>
        <w:t>成绩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二：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电子商务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迅速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发展。</w:t>
      </w:r>
    </w:p>
    <w:p>
      <w:pPr>
        <w:numPr>
          <w:ilvl w:val="0"/>
          <w:numId w:val="0"/>
        </w:numPr>
        <w:spacing w:line="579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</w:rPr>
        <w:t>成绩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三：</w:t>
      </w:r>
      <w:r>
        <w:rPr>
          <w:rFonts w:ascii="楷体" w:hAnsi="楷体" w:eastAsia="楷体" w:cs="楷体"/>
          <w:b w:val="0"/>
          <w:bCs w:val="0"/>
          <w:sz w:val="32"/>
          <w:szCs w:val="32"/>
        </w:rPr>
        <w:t>商业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体系建设项目有序开展。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</w:rPr>
        <w:t>成绩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四：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招商引资工作精准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579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</w:rPr>
        <w:t>成绩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五：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安全生产和信访维稳工作稳步推进。</w:t>
      </w:r>
    </w:p>
    <w:p>
      <w:pPr>
        <w:adjustRightInd w:val="0"/>
        <w:snapToGrid w:val="0"/>
        <w:spacing w:line="579" w:lineRule="exact"/>
        <w:ind w:firstLine="643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</w:rPr>
        <w:t>成绩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加大重点行业监督管理。</w:t>
      </w:r>
    </w:p>
    <w:p>
      <w:pPr>
        <w:adjustRightInd w:val="0"/>
        <w:snapToGrid w:val="0"/>
        <w:spacing w:line="579" w:lineRule="exact"/>
        <w:ind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</w:rPr>
        <w:t>成绩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新冠疫情常态化防控工作督导到位。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</w:rPr>
        <w:t>成绩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党建引领工作扎实开展。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</w:rPr>
        <w:t>成绩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仿宋_GB2312"/>
          <w:b w:val="0"/>
          <w:bCs/>
          <w:sz w:val="32"/>
          <w:szCs w:val="32"/>
        </w:rPr>
        <w:t>促进乡村振兴工作。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>
      <w:pPr>
        <w:autoSpaceDN w:val="0"/>
        <w:ind w:firstLine="643" w:firstLineChars="200"/>
        <w:outlineLvl w:val="0"/>
        <w:rPr>
          <w:rFonts w:hint="default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bCs/>
          <w:color w:val="010101"/>
          <w:sz w:val="32"/>
          <w:szCs w:val="32"/>
        </w:rPr>
        <w:t>（一）预算执行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预算内项目经费在纳入预算时已经过层层把关，级级研讨、审核，上了人大常委会通过才确定的，拨付时又要级级审批，工作重复繁琐。</w:t>
      </w:r>
    </w:p>
    <w:p>
      <w:pPr>
        <w:autoSpaceDN w:val="0"/>
        <w:outlineLvl w:val="0"/>
        <w:rPr>
          <w:rFonts w:hint="default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10101"/>
          <w:sz w:val="32"/>
          <w:szCs w:val="32"/>
        </w:rPr>
        <w:t>　　</w:t>
      </w:r>
      <w:r>
        <w:rPr>
          <w:rFonts w:ascii="仿宋" w:hAnsi="仿宋" w:eastAsia="仿宋"/>
          <w:b/>
          <w:bCs/>
          <w:color w:val="010101"/>
          <w:sz w:val="32"/>
          <w:szCs w:val="32"/>
        </w:rPr>
        <w:t>（二）资产核算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固定资产管理水平有待提高，固定资产实物清点没有形成常态化，造成闲置资产没有及时止损。</w:t>
      </w:r>
    </w:p>
    <w:p>
      <w:pPr>
        <w:autoSpaceDN w:val="0"/>
        <w:ind w:firstLine="630"/>
        <w:outlineLvl w:val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10101"/>
          <w:sz w:val="32"/>
          <w:szCs w:val="32"/>
        </w:rPr>
        <w:t>（三）内部管理</w:t>
      </w:r>
      <w:r>
        <w:rPr>
          <w:rFonts w:hint="eastAsia" w:ascii="仿宋" w:hAnsi="仿宋" w:eastAsia="仿宋"/>
          <w:b/>
          <w:bCs/>
          <w:color w:val="010101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内控制度还不完善</w:t>
      </w:r>
      <w:r>
        <w:rPr>
          <w:rFonts w:ascii="仿宋" w:hAnsi="仿宋" w:eastAsia="仿宋"/>
          <w:color w:val="01010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单位绩效管理制度还需完善。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八、下一步改进措施</w:t>
      </w:r>
    </w:p>
    <w:p>
      <w:pPr>
        <w:autoSpaceDN w:val="0"/>
        <w:ind w:firstLine="643" w:firstLineChars="200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加快项目经费拨付进度，有效调节资金使用进度，提高资金的使用效率，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与其他预算内经费一样年初一次性拨款位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autoSpaceDN w:val="0"/>
        <w:ind w:firstLine="64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>（三）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加强单位绩效管理队伍建设和业务培训，建立绩效评价长效机制。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附件：1.部门整体支出绩效评价基础数据表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609" w:firstLineChars="503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2.部门整体支出绩效自评表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1-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</w:p>
    <w:p>
      <w:pPr>
        <w:spacing w:line="74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年度部门整体支出绩效评价基础数据表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5"/>
        <w:tblW w:w="9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199"/>
        <w:gridCol w:w="924"/>
        <w:gridCol w:w="938"/>
        <w:gridCol w:w="1103"/>
        <w:gridCol w:w="1147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1.76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1.76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695.73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1301.08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1、业务工作经费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42.57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运行维护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72.96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187.81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专项资金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580.20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1042.08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其中：对企业的补助专项资金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284.00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169.64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电子商务进农村县级公共服务平台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专项资金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296.2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872.44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公用经费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175.70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24.03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264.94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5.39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9.03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水费、电费、差旅费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23.76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26.07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  <w:t xml:space="preserve"> 会议费、培训费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4.54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2.63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382.13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180.87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594.90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严格执行各项财经纪律，规范支出管理，贯彻落实县委县政府过“紧日子”要求，超预算、超支出、超范围、无政策依据的经费不予支出。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spacing w:line="579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202</w:t>
      </w:r>
      <w:r>
        <w:rPr>
          <w:rFonts w:hint="eastAsia" w:ascii="黑体" w:hAnsi="黑体" w:eastAsia="黑体" w:cs="黑体"/>
          <w:sz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</w:rPr>
        <w:t>年度部门整体支出绩效自评表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5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绥宁县商务局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全年预算数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全年执行数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258.87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1895.98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1895.98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1895.98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1895.98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1757.01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594.9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134.17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1301.08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4.80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全年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20" w:lineRule="exact"/>
              <w:ind w:firstLine="420" w:firstLineChars="200"/>
              <w:jc w:val="both"/>
              <w:rPr>
                <w:rFonts w:hint="eastAsia" w:ascii="仿宋_GB2312" w:hAnsi="仿宋_GB2312" w:cs="仿宋_GB2312"/>
                <w:szCs w:val="32"/>
                <w:lang w:eastAsia="zh-CN"/>
              </w:rPr>
            </w:pPr>
          </w:p>
          <w:p>
            <w:pPr>
              <w:widowControl/>
              <w:spacing w:line="220" w:lineRule="exact"/>
              <w:ind w:firstLine="420" w:firstLineChars="200"/>
              <w:jc w:val="both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按规定、按要求开支，专款专用，搞好商务</w:t>
            </w:r>
            <w:r>
              <w:rPr>
                <w:rFonts w:hint="eastAsia" w:ascii="仿宋_GB2312" w:hAnsi="仿宋_GB2312" w:cs="仿宋_GB2312"/>
                <w:szCs w:val="32"/>
              </w:rPr>
              <w:t>工作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。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24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围绕目标，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大家</w:t>
            </w:r>
            <w:r>
              <w:rPr>
                <w:rFonts w:hint="eastAsia" w:ascii="仿宋_GB2312" w:hAnsi="仿宋_GB2312" w:cs="仿宋_GB2312"/>
                <w:szCs w:val="32"/>
              </w:rPr>
              <w:t>勠力同心，强化工作措施，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使</w:t>
            </w:r>
            <w:r>
              <w:rPr>
                <w:rFonts w:hint="eastAsia" w:ascii="仿宋_GB2312" w:hAnsi="仿宋_GB2312" w:cs="仿宋_GB2312"/>
                <w:szCs w:val="32"/>
              </w:rPr>
              <w:t>招商引资、电子商务、市场体系建设等工作取得了较大进展。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产出指标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   指标</w:t>
            </w: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94.9万元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94.9万元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支出正确率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支出及时率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594.9万元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94.9万元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效益指标（30分）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保工资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保运转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政策知晓率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受益对象满意率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仿宋" w:hAnsi="仿宋" w:eastAsia="仿宋" w:cs="仿宋"/>
          <w:sz w:val="4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960" w:right="0" w:hanging="960" w:hangingChars="400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960" w:right="0" w:hanging="960" w:hangingChars="40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2.综合评价等级分为优秀（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大于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90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）、良好（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80-90分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）、较差（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60-80分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 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小于60分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ascii="Calibri" w:hAnsi="Calibri" w:eastAsia="仿宋_GB2312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3.三级绩效指标按需自行增减行。个别不涉及的二级指标可删除不要。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项目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支出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绩效自评报告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绥宁县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商务局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4月20日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8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资金下达预算及项目情况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县委县政府领导高度重视我县商务工作，在县财政紧张的情况下，安排2022年度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项目支出共计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1301.08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140.50万元，招商引资71.19万元，对企业的补助169.64万元，电子商务进农村县级公共服务平台872.44万元，绿洲农贸市场改造47.31万元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资金项目绩效目标设定情况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资金项目绩效目标设定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规范、合理。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开展范围：绩效自评围绕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疫情防控、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招商引资、对企业的补助、电子商务进农村县级公共服务平台、绿洲农贸市场改造等项目开展。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对象：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疫情防控、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招商引资、对企业的补助、电子商务进农村县级公共服务平台、绿洲农贸市场改造等项目。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时间及方式：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2022年度的项目支出绩效自评。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三、绩效目标完成情况分析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(一)项目资金情况分析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1.项目资金到位情况分析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：县财政划拨给县商务局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项目支出共计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1301.08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140.50万元，招商引资71.19万元，对企业的补助169.64万元，电子商务进农村县级公共服务平台872.44万元，绿洲农贸市场改造47.31万元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2.项目资金执行情况分析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：县商务局实际使用这五项专项资金分别为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140.50万元，招商引资71.19万元，对企业的补助169.64万元，电子商务进农村县级公共服务平台872.44万元，绿洲农贸市场改造47.31万元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3.项目资金管理情况分析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该资金由县商务局负责管理，资金使用按实报销。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(二)项目绩效指标完成情况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(1)项目完成数量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140.50万元，招商引资71.19万元，对企业的补助169.64万元，电子商务进农村县级公共服务平台872.44万元，绿洲农贸市场改造47.31万元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(2)项目完成质量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：项目验收合格后，付款精准。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(3)项目实施进度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：项目经验收合格后，及时付款。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(4)项目成本节约情况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严格控制经费支出。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(1)项目实施的经济效益分析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：项目稳定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，使商务工作正常运转。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(2)项目实施的社会效益分析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：大家都知晓招商引资、电商、防疫的政策。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(3)项目实施的生态效益分析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(4)项目实施的可持续影响分析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3、满意度指标完成情况分析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：受益对象对项目的满意率度都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很高。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四、存在的主要问题及产生的原因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(一)项目申报及实施管理方面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1、项目立项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：没有立项，都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是根据需要才申报，没有前瞻性。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2、项目跟踪监管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：只适时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跟踪监管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，没有全程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跟踪监管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3、项目实施进度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：只管大概方向，没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管细致进度。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(二)资金管理方面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1、资金使用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：专款专用，时有占用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2、项目资金拨付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：拨款手续繁杂，有时不及时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(三)产生的原因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pacing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10"/>
          <w:sz w:val="32"/>
          <w:szCs w:val="32"/>
          <w:lang w:eastAsia="zh-CN"/>
        </w:rPr>
        <w:t>项目都没立项，缺泛前瞻性，有时拨款不及时，工作欠细致。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五、下一步改进措施及建议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  <w:lang w:eastAsia="zh-CN"/>
        </w:rPr>
        <w:t>（一）加强项目建设管理，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加强局业务处室的沟通配合，提高项目设计精准度，提前做好项目储备。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  <w:t>（二）是进一步健全和完善财务管理制度，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创新管理手段，用新思路、新方法，改进完善财务管理方法。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六、绩效自评结果拟应用和公开情况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将项目支出后的实际状况与项目申报的绩效目标进行对比分析。按项目实际支出和项目申报绩效目标进行对比分析自评得分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分，所有项目均与批复下达相符。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附件：项目支出绩效目标自评表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spacing w:before="227" w:line="182" w:lineRule="auto"/>
        <w:jc w:val="center"/>
        <w:rPr>
          <w:rFonts w:hint="eastAsia" w:ascii="黑体" w:hAnsi="黑体" w:eastAsia="黑体" w:cs="黑体"/>
          <w:spacing w:val="-1"/>
          <w:sz w:val="44"/>
          <w:szCs w:val="44"/>
        </w:rPr>
      </w:pPr>
      <w:r>
        <w:rPr>
          <w:rFonts w:hint="eastAsia" w:ascii="黑体" w:hAnsi="黑体" w:eastAsia="黑体" w:cs="黑体"/>
          <w:spacing w:val="-2"/>
          <w:sz w:val="44"/>
          <w:szCs w:val="44"/>
          <w:lang w:val="en-US" w:eastAsia="zh-CN"/>
        </w:rPr>
        <w:t>项目支出</w:t>
      </w:r>
      <w:r>
        <w:rPr>
          <w:rFonts w:hint="eastAsia" w:ascii="黑体" w:hAnsi="黑体" w:eastAsia="黑体" w:cs="黑体"/>
          <w:spacing w:val="-2"/>
          <w:sz w:val="44"/>
          <w:szCs w:val="44"/>
        </w:rPr>
        <w:t>绩</w:t>
      </w:r>
      <w:r>
        <w:rPr>
          <w:rFonts w:hint="eastAsia" w:ascii="黑体" w:hAnsi="黑体" w:eastAsia="黑体" w:cs="黑体"/>
          <w:spacing w:val="-1"/>
          <w:sz w:val="44"/>
          <w:szCs w:val="44"/>
        </w:rPr>
        <w:t>效目标自评表</w:t>
      </w:r>
    </w:p>
    <w:p>
      <w:pPr>
        <w:spacing w:before="47" w:line="197" w:lineRule="auto"/>
        <w:ind w:left="3525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17145</wp:posOffset>
                </wp:positionV>
                <wp:extent cx="633095" cy="2362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25pt;margin-top:1.35pt;height:18.6pt;width:49.85pt;z-index:251659264;mso-width-relative:page;mso-height-relative:page;" filled="f" stroked="f" coordsize="21600,21600" o:gfxdata="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Lyz/S2AAAAAgBAAAPAAAAAAAAAAEAIAAAACIAAABkcnMvZG93bnJldi54bWxQSwEC&#10;FAAUAAAACACHTuJAhdehcLsBAABx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19" w:lineRule="auto"/>
                        <w:ind w:left="20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pacing w:val="22"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年度)</w:t>
      </w:r>
    </w:p>
    <w:tbl>
      <w:tblPr>
        <w:tblStyle w:val="9"/>
        <w:tblW w:w="8132" w:type="dxa"/>
        <w:tblInd w:w="2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695"/>
        <w:gridCol w:w="658"/>
        <w:gridCol w:w="1772"/>
        <w:gridCol w:w="937"/>
        <w:gridCol w:w="919"/>
        <w:gridCol w:w="516"/>
        <w:gridCol w:w="675"/>
        <w:gridCol w:w="900"/>
        <w:gridCol w:w="5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06" w:type="dxa"/>
            <w:gridSpan w:val="3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项目名称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  <w:t>项目支出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项目负责人及电话</w:t>
            </w:r>
          </w:p>
        </w:tc>
        <w:tc>
          <w:tcPr>
            <w:tcW w:w="2082" w:type="dxa"/>
            <w:gridSpan w:val="3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  <w:t>徐邦东</w:t>
            </w:r>
          </w:p>
          <w:p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  <w:t>13789190528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06" w:type="dxa"/>
            <w:gridSpan w:val="3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主管部门</w:t>
            </w:r>
          </w:p>
        </w:tc>
        <w:tc>
          <w:tcPr>
            <w:tcW w:w="2709" w:type="dxa"/>
            <w:gridSpan w:val="2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  <w:t>绥宁县商务局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实施单位</w:t>
            </w:r>
          </w:p>
        </w:tc>
        <w:tc>
          <w:tcPr>
            <w:tcW w:w="2082" w:type="dxa"/>
            <w:gridSpan w:val="3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  <w:t>绥宁县商务局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1906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金情况(万元)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全年预算数(A)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全年执行数(B)</w:t>
            </w:r>
          </w:p>
        </w:tc>
        <w:tc>
          <w:tcPr>
            <w:tcW w:w="675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执行率(B/A)</w:t>
            </w:r>
          </w:p>
        </w:tc>
        <w:tc>
          <w:tcPr>
            <w:tcW w:w="507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0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年度资金总额：</w:t>
            </w:r>
          </w:p>
        </w:tc>
        <w:tc>
          <w:tcPr>
            <w:tcW w:w="937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1301.08</w:t>
            </w:r>
          </w:p>
        </w:tc>
        <w:tc>
          <w:tcPr>
            <w:tcW w:w="1435" w:type="dxa"/>
            <w:gridSpan w:val="2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1301.08</w:t>
            </w:r>
          </w:p>
        </w:tc>
        <w:tc>
          <w:tcPr>
            <w:tcW w:w="675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07" w:type="dxa"/>
            <w:vAlign w:val="top"/>
          </w:tcPr>
          <w:p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190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其中：本年财政拨款</w:t>
            </w:r>
          </w:p>
        </w:tc>
        <w:tc>
          <w:tcPr>
            <w:tcW w:w="937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一</w:t>
            </w:r>
          </w:p>
        </w:tc>
        <w:tc>
          <w:tcPr>
            <w:tcW w:w="900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</w:p>
        </w:tc>
        <w:tc>
          <w:tcPr>
            <w:tcW w:w="507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190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其他资金</w:t>
            </w:r>
          </w:p>
        </w:tc>
        <w:tc>
          <w:tcPr>
            <w:tcW w:w="937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一</w:t>
            </w:r>
          </w:p>
        </w:tc>
        <w:tc>
          <w:tcPr>
            <w:tcW w:w="900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</w:p>
        </w:tc>
        <w:tc>
          <w:tcPr>
            <w:tcW w:w="507" w:type="dxa"/>
            <w:vAlign w:val="top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553" w:type="dxa"/>
            <w:vMerge w:val="restart"/>
            <w:tcBorders>
              <w:bottom w:val="nil"/>
            </w:tcBorders>
            <w:vAlign w:val="center"/>
          </w:tcPr>
          <w:p>
            <w:pPr>
              <w:spacing w:before="176" w:line="219" w:lineRule="auto"/>
              <w:ind w:left="18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年度总体目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标</w:t>
            </w:r>
          </w:p>
        </w:tc>
        <w:tc>
          <w:tcPr>
            <w:tcW w:w="4062" w:type="dxa"/>
            <w:gridSpan w:val="4"/>
            <w:vAlign w:val="top"/>
          </w:tcPr>
          <w:p>
            <w:pPr>
              <w:spacing w:before="103" w:line="22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初设定目标</w:t>
            </w:r>
          </w:p>
        </w:tc>
        <w:tc>
          <w:tcPr>
            <w:tcW w:w="3517" w:type="dxa"/>
            <w:gridSpan w:val="5"/>
            <w:vAlign w:val="top"/>
          </w:tcPr>
          <w:p>
            <w:pPr>
              <w:spacing w:before="103" w:line="22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年度总体目标完成情况综述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8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62" w:type="dxa"/>
            <w:gridSpan w:val="4"/>
            <w:vAlign w:val="top"/>
          </w:tcPr>
          <w:p>
            <w:pPr>
              <w:ind w:firstLine="420" w:firstLineChars="200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ind w:firstLine="420" w:firstLineChars="200"/>
              <w:rPr>
                <w:rFonts w:hint="eastAsia" w:ascii="仿宋" w:hAnsi="仿宋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严格按规定、按要求支出项目资金，做到专款专用，搞好商务</w:t>
            </w:r>
            <w:r>
              <w:rPr>
                <w:rFonts w:hint="eastAsia" w:ascii="仿宋_GB2312" w:hAnsi="仿宋_GB2312" w:cs="仿宋_GB2312"/>
                <w:szCs w:val="32"/>
              </w:rPr>
              <w:t>工作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。</w:t>
            </w:r>
          </w:p>
        </w:tc>
        <w:tc>
          <w:tcPr>
            <w:tcW w:w="3517" w:type="dxa"/>
            <w:gridSpan w:val="5"/>
            <w:vAlign w:val="top"/>
          </w:tcPr>
          <w:p>
            <w:pPr>
              <w:ind w:firstLine="420" w:firstLineChars="200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围绕目标，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大家</w:t>
            </w:r>
            <w:r>
              <w:rPr>
                <w:rFonts w:hint="eastAsia" w:ascii="仿宋_GB2312" w:hAnsi="仿宋_GB2312" w:cs="仿宋_GB2312"/>
                <w:szCs w:val="32"/>
              </w:rPr>
              <w:t>勠力同心，强化工作措施，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便</w:t>
            </w:r>
            <w:r>
              <w:rPr>
                <w:rFonts w:hint="eastAsia" w:ascii="仿宋_GB2312" w:hAnsi="仿宋_GB2312" w:cs="仿宋_GB2312"/>
                <w:szCs w:val="32"/>
              </w:rPr>
              <w:t>招商引资、电子商务、市场体系建设等工作取得了较大进展。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53" w:type="dxa"/>
            <w:vMerge w:val="restart"/>
            <w:tcBorders>
              <w:bottom w:val="nil"/>
            </w:tcBorders>
            <w:vAlign w:val="bottom"/>
          </w:tcPr>
          <w:p>
            <w:pPr>
              <w:spacing w:before="62" w:line="210" w:lineRule="auto"/>
              <w:ind w:right="75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绩</w:t>
            </w:r>
          </w:p>
          <w:p>
            <w:pPr>
              <w:spacing w:before="62" w:line="210" w:lineRule="auto"/>
              <w:ind w:right="75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效</w:t>
            </w:r>
          </w:p>
          <w:p>
            <w:pPr>
              <w:spacing w:before="62" w:line="210" w:lineRule="auto"/>
              <w:ind w:right="75"/>
              <w:jc w:val="center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指</w:t>
            </w:r>
          </w:p>
          <w:p>
            <w:pPr>
              <w:spacing w:before="62" w:line="210" w:lineRule="auto"/>
              <w:ind w:right="7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标</w:t>
            </w:r>
          </w:p>
        </w:tc>
        <w:tc>
          <w:tcPr>
            <w:tcW w:w="695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一级指标</w:t>
            </w:r>
          </w:p>
        </w:tc>
        <w:tc>
          <w:tcPr>
            <w:tcW w:w="658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二级指标</w:t>
            </w:r>
          </w:p>
        </w:tc>
        <w:tc>
          <w:tcPr>
            <w:tcW w:w="1772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三级指标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5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675" w:type="dxa"/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得分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  <w:t>未完成的原因及拟采取的改进措施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58"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出指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标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(5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0分)</w:t>
            </w: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  <w:t>数量指标</w:t>
            </w: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疫情防控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140.50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140.50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before="58"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招商引资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71.19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71.19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before="58"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对企业的补助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169.64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169.64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before="58"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电子商务进农村县级公共服务平台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872.44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872.44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绿洲农贸市场改造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47.31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47.31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212" w:line="22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质量指标</w:t>
            </w: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支出正确率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效指标</w:t>
            </w: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支出及时率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5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212" w:line="22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本指标</w:t>
            </w: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疫情防控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140.50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140.50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before="212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招商引资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71.19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71.19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before="212" w:line="227" w:lineRule="auto"/>
              <w:jc w:val="center"/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对企业的补助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169.64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169.64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电子商务进农村县级公共服务平台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872.44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872.44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绿洲农贸市场改造</w:t>
            </w: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47.31</w:t>
            </w: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47.31</w:t>
            </w: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59" w:line="212" w:lineRule="auto"/>
              <w:ind w:right="6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效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益指标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(30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)</w:t>
            </w: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11" w:line="221" w:lineRule="auto"/>
              <w:ind w:right="11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济效益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标</w:t>
            </w: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稳项目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5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稳运转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5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7" w:line="209" w:lineRule="auto"/>
              <w:ind w:right="11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社会效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益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标</w:t>
            </w: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政策知晓率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5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11" w:line="223" w:lineRule="auto"/>
              <w:ind w:right="2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生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态效益指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标</w:t>
            </w: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11" w:line="221" w:lineRule="auto"/>
              <w:ind w:right="2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可持续影响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标</w:t>
            </w: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194" w:lineRule="auto"/>
              <w:ind w:right="6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满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意度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标(10)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分</w:t>
            </w: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01" w:line="20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服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务对象满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标</w:t>
            </w: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受益对象满意率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5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0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9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0" w:hRule="atLeast"/>
        </w:trPr>
        <w:tc>
          <w:tcPr>
            <w:tcW w:w="553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5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96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2.综合评价等级分为优秀（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大于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90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）、良好（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80-90分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）、较差（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60-80分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 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小于60分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ascii="Calibri" w:hAnsi="Calibri" w:eastAsia="仿宋_GB2312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480" w:firstLineChars="20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3.三级绩效指标按需自行增减行。个别不涉及的二级指标可删除不要。</w:t>
      </w:r>
    </w:p>
    <w:p>
      <w:pPr>
        <w:spacing w:line="6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7CD0C"/>
    <w:multiLevelType w:val="singleLevel"/>
    <w:tmpl w:val="2047CD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QyMTNhNWYxZDA5OGJjYzgxNDhkZDBmNjRiY2UifQ=="/>
  </w:docVars>
  <w:rsids>
    <w:rsidRoot w:val="00000000"/>
    <w:rsid w:val="00BF1F7E"/>
    <w:rsid w:val="03D047A4"/>
    <w:rsid w:val="0506170D"/>
    <w:rsid w:val="07740BAF"/>
    <w:rsid w:val="07DE427B"/>
    <w:rsid w:val="08CE1392"/>
    <w:rsid w:val="09E3010C"/>
    <w:rsid w:val="0B0577DC"/>
    <w:rsid w:val="0B5C4210"/>
    <w:rsid w:val="0E544E57"/>
    <w:rsid w:val="10EF574B"/>
    <w:rsid w:val="12AA1814"/>
    <w:rsid w:val="1434292D"/>
    <w:rsid w:val="16DC3E4F"/>
    <w:rsid w:val="16EE1BB5"/>
    <w:rsid w:val="17EB6307"/>
    <w:rsid w:val="1CA94A00"/>
    <w:rsid w:val="1D3F35B6"/>
    <w:rsid w:val="20777BF7"/>
    <w:rsid w:val="23B02B18"/>
    <w:rsid w:val="23C969CE"/>
    <w:rsid w:val="268070C2"/>
    <w:rsid w:val="281025A5"/>
    <w:rsid w:val="285E30F8"/>
    <w:rsid w:val="2C772974"/>
    <w:rsid w:val="2DD445FD"/>
    <w:rsid w:val="2F6A7221"/>
    <w:rsid w:val="3041038A"/>
    <w:rsid w:val="32686C99"/>
    <w:rsid w:val="34823EFC"/>
    <w:rsid w:val="390835AA"/>
    <w:rsid w:val="39B0341A"/>
    <w:rsid w:val="3CE27966"/>
    <w:rsid w:val="3F537BCE"/>
    <w:rsid w:val="41A03D74"/>
    <w:rsid w:val="423D5A66"/>
    <w:rsid w:val="423F308D"/>
    <w:rsid w:val="47BC613F"/>
    <w:rsid w:val="48410841"/>
    <w:rsid w:val="4AEC7B3E"/>
    <w:rsid w:val="4C14041B"/>
    <w:rsid w:val="50B25A3B"/>
    <w:rsid w:val="50E13F2A"/>
    <w:rsid w:val="518912A0"/>
    <w:rsid w:val="51EA20C4"/>
    <w:rsid w:val="53D55AFF"/>
    <w:rsid w:val="54EA07AF"/>
    <w:rsid w:val="553140E4"/>
    <w:rsid w:val="571E76EE"/>
    <w:rsid w:val="5A2A7623"/>
    <w:rsid w:val="5AD21008"/>
    <w:rsid w:val="5CD115BF"/>
    <w:rsid w:val="5CF74D74"/>
    <w:rsid w:val="5DB4040F"/>
    <w:rsid w:val="60DB04CD"/>
    <w:rsid w:val="62332162"/>
    <w:rsid w:val="625B78EE"/>
    <w:rsid w:val="62BD432E"/>
    <w:rsid w:val="62BD7466"/>
    <w:rsid w:val="632A3916"/>
    <w:rsid w:val="63473BF7"/>
    <w:rsid w:val="635655AC"/>
    <w:rsid w:val="65805465"/>
    <w:rsid w:val="65932748"/>
    <w:rsid w:val="66833198"/>
    <w:rsid w:val="684041D3"/>
    <w:rsid w:val="694A5FFE"/>
    <w:rsid w:val="6ABB2000"/>
    <w:rsid w:val="6D62736B"/>
    <w:rsid w:val="6D9565B3"/>
    <w:rsid w:val="6DA560EA"/>
    <w:rsid w:val="6DCA3694"/>
    <w:rsid w:val="706E4EB9"/>
    <w:rsid w:val="721042A2"/>
    <w:rsid w:val="725400DF"/>
    <w:rsid w:val="725C2B6E"/>
    <w:rsid w:val="760B06B8"/>
    <w:rsid w:val="76203748"/>
    <w:rsid w:val="765C4824"/>
    <w:rsid w:val="77C704C0"/>
    <w:rsid w:val="78850FF2"/>
    <w:rsid w:val="796C7E7C"/>
    <w:rsid w:val="7A2125C0"/>
    <w:rsid w:val="7C80044E"/>
    <w:rsid w:val="7E7933A7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664"/>
    </w:p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4456</Words>
  <Characters>5243</Characters>
  <Lines>0</Lines>
  <Paragraphs>0</Paragraphs>
  <TotalTime>24</TotalTime>
  <ScaleCrop>false</ScaleCrop>
  <LinksUpToDate>false</LinksUpToDate>
  <CharactersWithSpaces>5328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微笑</cp:lastModifiedBy>
  <dcterms:modified xsi:type="dcterms:W3CDTF">2023-05-09T02:16:48Z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9F7F921BA28E43EC84B57275942B48C3_13</vt:lpwstr>
  </property>
</Properties>
</file>