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Default ContentType="image/x-wmf" Extension="wmf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1" Type="http://schemas.openxmlformats.org/package/2006/relationships/metadata/thumbnail" Target="docProps/thumbnail.wmf"/><Relationship Id="rId5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5"/>
        <w:widowControl/>
        <w:shd w:val="clear" w:color="auto" w:fill="FFFFFF"/>
        <w:spacing w:beforeAutospacing="0" w:afterAutospacing="0" w:line="480" w:lineRule="atLeast"/>
        <w:jc w:val="both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pStyle w:val="5"/>
        <w:widowControl/>
        <w:shd w:val="clear" w:color="auto" w:fill="FFFFFF"/>
        <w:spacing w:beforeAutospacing="0" w:afterAutospacing="0" w:line="480" w:lineRule="atLeast"/>
        <w:jc w:val="center"/>
        <w:rPr>
          <w:rFonts w:ascii="楷体" w:hAnsi="楷体" w:eastAsia="楷体" w:cs="楷体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楷体"/>
          <w:b/>
          <w:color w:val="000000"/>
          <w:sz w:val="32"/>
          <w:szCs w:val="32"/>
          <w:shd w:val="clear" w:color="auto" w:fill="FFFFFF"/>
        </w:rPr>
        <w:t>绥宁县</w:t>
      </w:r>
      <w:r>
        <w:rPr>
          <w:rFonts w:hint="eastAsia" w:ascii="黑体" w:hAnsi="黑体" w:eastAsia="黑体" w:cs="楷体"/>
          <w:b/>
          <w:color w:val="000000"/>
          <w:sz w:val="32"/>
          <w:szCs w:val="32"/>
          <w:shd w:val="clear" w:color="auto" w:fill="FFFFFF"/>
          <w:lang w:eastAsia="zh-CN"/>
        </w:rPr>
        <w:t>图书馆</w:t>
      </w: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  <w:t>2022年度部门整体支出绩效自评报告</w:t>
      </w:r>
    </w:p>
    <w:p>
      <w:pPr>
        <w:widowControl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为进一步规范和加强预算资金管理，提高财政资金使用绩效，根据县财政局《关于开展2022年度财政支出绩效自评工作的通知》（绥财绩〔2023〕1号）相关要求，我部门对部门整体支出情况实施了绩效自评，现将自评情况报告如下：</w:t>
      </w:r>
    </w:p>
    <w:p>
      <w:pPr>
        <w:pStyle w:val="5"/>
        <w:widowControl/>
        <w:shd w:val="clear" w:color="auto" w:fill="FFFFFF"/>
        <w:spacing w:beforeAutospacing="0" w:afterAutospacing="0" w:line="480" w:lineRule="atLeast"/>
        <w:ind w:left="64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一、部门基本情况</w:t>
      </w:r>
    </w:p>
    <w:p>
      <w:pPr>
        <w:pStyle w:val="5"/>
        <w:widowControl/>
        <w:shd w:val="clear" w:color="auto" w:fill="FFFFFF"/>
        <w:spacing w:beforeAutospacing="0" w:afterAutospacing="0" w:line="480" w:lineRule="atLeast"/>
        <w:ind w:left="640"/>
        <w:rPr>
          <w:rFonts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（一）部门职能职责</w:t>
      </w:r>
    </w:p>
    <w:p>
      <w:pPr>
        <w:snapToGrid w:val="0"/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1．主要职能。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(1)、保存人类</w:t>
      </w:r>
      <w:r>
        <w:rPr>
          <w:rFonts w:hint="eastAsia" w:ascii="仿宋" w:hAnsi="仿宋" w:eastAsia="仿宋"/>
          <w:sz w:val="32"/>
        </w:rPr>
        <w:fldChar w:fldCharType="begin"/>
      </w:r>
      <w:r>
        <w:rPr>
          <w:rFonts w:hint="eastAsia" w:ascii="仿宋" w:hAnsi="仿宋" w:eastAsia="仿宋"/>
          <w:sz w:val="32"/>
        </w:rPr>
        <w:instrText xml:space="preserve"> HYPERLINK "http://www.so.com/s?q=%E6%96%87%E5%8C%96%E9%81%97%E4%BA%A7&amp;ie=utf-8&amp;src=internal_wenda_recommend_textn" \t "https://wenda.so.com/q/_blank" </w:instrText>
      </w:r>
      <w:r>
        <w:rPr>
          <w:rFonts w:hint="eastAsia" w:ascii="仿宋" w:hAnsi="仿宋" w:eastAsia="仿宋"/>
          <w:sz w:val="32"/>
        </w:rPr>
        <w:fldChar w:fldCharType="separate"/>
      </w:r>
      <w:r>
        <w:rPr>
          <w:rFonts w:hint="eastAsia" w:ascii="仿宋" w:hAnsi="仿宋" w:eastAsia="仿宋"/>
          <w:sz w:val="32"/>
        </w:rPr>
        <w:t>文化遗产</w:t>
      </w:r>
      <w:r>
        <w:rPr>
          <w:rFonts w:hint="eastAsia" w:ascii="仿宋" w:hAnsi="仿宋" w:eastAsia="仿宋"/>
          <w:sz w:val="32"/>
        </w:rPr>
        <w:fldChar w:fldCharType="end"/>
      </w:r>
      <w:r>
        <w:rPr>
          <w:rFonts w:hint="eastAsia" w:ascii="仿宋" w:hAnsi="仿宋" w:eastAsia="仿宋"/>
          <w:sz w:val="32"/>
        </w:rPr>
        <w:t>。图书馆的产生是保存人类文化遗产的需要。因为有了图书馆，人类的</w:t>
      </w:r>
      <w:r>
        <w:rPr>
          <w:rFonts w:hint="eastAsia" w:ascii="仿宋" w:hAnsi="仿宋" w:eastAsia="仿宋"/>
          <w:sz w:val="32"/>
        </w:rPr>
        <w:fldChar w:fldCharType="begin"/>
      </w:r>
      <w:r>
        <w:rPr>
          <w:rFonts w:hint="eastAsia" w:ascii="仿宋" w:hAnsi="仿宋" w:eastAsia="仿宋"/>
          <w:sz w:val="32"/>
        </w:rPr>
        <w:instrText xml:space="preserve"> HYPERLINK "http://www.so.com/s?q=%E7%A4%BE%E4%BC%9A%E5%AE%9E%E8%B7%B5&amp;ie=utf-8&amp;src=internal_wenda_recommend_textn" \t "https://wenda.so.com/q/_blank" </w:instrText>
      </w:r>
      <w:r>
        <w:rPr>
          <w:rFonts w:hint="eastAsia" w:ascii="仿宋" w:hAnsi="仿宋" w:eastAsia="仿宋"/>
          <w:sz w:val="32"/>
        </w:rPr>
        <w:fldChar w:fldCharType="separate"/>
      </w:r>
      <w:r>
        <w:rPr>
          <w:rFonts w:hint="eastAsia" w:ascii="仿宋" w:hAnsi="仿宋" w:eastAsia="仿宋"/>
          <w:sz w:val="32"/>
        </w:rPr>
        <w:t>社会实践</w:t>
      </w:r>
      <w:r>
        <w:rPr>
          <w:rFonts w:hint="eastAsia" w:ascii="仿宋" w:hAnsi="仿宋" w:eastAsia="仿宋"/>
          <w:sz w:val="32"/>
        </w:rPr>
        <w:fldChar w:fldCharType="end"/>
      </w:r>
      <w:r>
        <w:rPr>
          <w:rFonts w:hint="eastAsia" w:ascii="仿宋" w:hAnsi="仿宋" w:eastAsia="仿宋"/>
          <w:sz w:val="32"/>
        </w:rPr>
        <w:t>所取得的经验、</w:t>
      </w:r>
      <w:r>
        <w:rPr>
          <w:rFonts w:hint="eastAsia" w:ascii="仿宋" w:hAnsi="仿宋" w:eastAsia="仿宋"/>
          <w:sz w:val="32"/>
        </w:rPr>
        <w:fldChar w:fldCharType="begin"/>
      </w:r>
      <w:r>
        <w:rPr>
          <w:rFonts w:hint="eastAsia" w:ascii="仿宋" w:hAnsi="仿宋" w:eastAsia="仿宋"/>
          <w:sz w:val="32"/>
        </w:rPr>
        <w:instrText xml:space="preserve"> HYPERLINK "http://www.so.com/s?q=%E6%96%87%E5%8C%96&amp;ie=utf-8&amp;src=internal_wenda_recommend_textn" \t "https://wenda.so.com/q/_blank" </w:instrText>
      </w:r>
      <w:r>
        <w:rPr>
          <w:rFonts w:hint="eastAsia" w:ascii="仿宋" w:hAnsi="仿宋" w:eastAsia="仿宋"/>
          <w:sz w:val="32"/>
        </w:rPr>
        <w:fldChar w:fldCharType="separate"/>
      </w:r>
      <w:r>
        <w:rPr>
          <w:rFonts w:hint="eastAsia" w:ascii="仿宋" w:hAnsi="仿宋" w:eastAsia="仿宋"/>
          <w:sz w:val="32"/>
        </w:rPr>
        <w:t>文化</w:t>
      </w:r>
      <w:r>
        <w:rPr>
          <w:rFonts w:hint="eastAsia" w:ascii="仿宋" w:hAnsi="仿宋" w:eastAsia="仿宋"/>
          <w:sz w:val="32"/>
        </w:rPr>
        <w:fldChar w:fldCharType="end"/>
      </w:r>
      <w:r>
        <w:rPr>
          <w:rFonts w:hint="eastAsia" w:ascii="仿宋" w:hAnsi="仿宋" w:eastAsia="仿宋"/>
          <w:sz w:val="32"/>
        </w:rPr>
        <w:t xml:space="preserve">、知识才得以系统地保存并流传下来，成为今天人类宝贵的文化遗产和精神财富。 </w:t>
      </w:r>
      <w:r>
        <w:rPr>
          <w:rFonts w:hint="eastAsia" w:ascii="仿宋" w:hAnsi="仿宋" w:eastAsia="仿宋"/>
          <w:sz w:val="32"/>
        </w:rPr>
        <w:br/>
      </w:r>
      <w:r>
        <w:rPr>
          <w:rFonts w:hint="eastAsia" w:ascii="仿宋" w:hAnsi="仿宋" w:eastAsia="仿宋"/>
          <w:sz w:val="32"/>
        </w:rPr>
        <w:t xml:space="preserve">   (2)、开展社会教育。近代</w:t>
      </w:r>
      <w:r>
        <w:rPr>
          <w:rFonts w:hint="eastAsia" w:ascii="仿宋" w:hAnsi="仿宋" w:eastAsia="仿宋"/>
          <w:sz w:val="32"/>
        </w:rPr>
        <w:fldChar w:fldCharType="begin"/>
      </w:r>
      <w:r>
        <w:rPr>
          <w:rFonts w:hint="eastAsia" w:ascii="仿宋" w:hAnsi="仿宋" w:eastAsia="仿宋"/>
          <w:sz w:val="32"/>
        </w:rPr>
        <w:instrText xml:space="preserve"> HYPERLINK "http://www.so.com/s?q=%E5%A4%A7%E5%B7%A5%E4%B8%9A&amp;ie=utf-8&amp;src=internal_wenda_recommend_textn" \t "https://wenda.so.com/q/_blank" </w:instrText>
      </w:r>
      <w:r>
        <w:rPr>
          <w:rFonts w:hint="eastAsia" w:ascii="仿宋" w:hAnsi="仿宋" w:eastAsia="仿宋"/>
          <w:sz w:val="32"/>
        </w:rPr>
        <w:fldChar w:fldCharType="separate"/>
      </w:r>
      <w:r>
        <w:rPr>
          <w:rFonts w:hint="eastAsia" w:ascii="仿宋" w:hAnsi="仿宋" w:eastAsia="仿宋"/>
          <w:sz w:val="32"/>
        </w:rPr>
        <w:t>大工业</w:t>
      </w:r>
      <w:r>
        <w:rPr>
          <w:rFonts w:hint="eastAsia" w:ascii="仿宋" w:hAnsi="仿宋" w:eastAsia="仿宋"/>
          <w:sz w:val="32"/>
        </w:rPr>
        <w:fldChar w:fldCharType="end"/>
      </w:r>
      <w:r>
        <w:rPr>
          <w:rFonts w:hint="eastAsia" w:ascii="仿宋" w:hAnsi="仿宋" w:eastAsia="仿宋"/>
          <w:sz w:val="32"/>
        </w:rPr>
        <w:t>的产生要求</w:t>
      </w:r>
      <w:r>
        <w:rPr>
          <w:rFonts w:hint="eastAsia" w:ascii="仿宋" w:hAnsi="仿宋" w:eastAsia="仿宋"/>
          <w:sz w:val="32"/>
        </w:rPr>
        <w:fldChar w:fldCharType="begin"/>
      </w:r>
      <w:r>
        <w:rPr>
          <w:rFonts w:hint="eastAsia" w:ascii="仿宋" w:hAnsi="仿宋" w:eastAsia="仿宋"/>
          <w:sz w:val="32"/>
        </w:rPr>
        <w:instrText xml:space="preserve"> HYPERLINK "http://www.so.com/s?q=%E7%A4%BE%E4%BC%9A%E4%BA%BA&amp;ie=utf-8&amp;src=internal_wenda_recommend_textn" \t "https://wenda.so.com/q/_blank" </w:instrText>
      </w:r>
      <w:r>
        <w:rPr>
          <w:rFonts w:hint="eastAsia" w:ascii="仿宋" w:hAnsi="仿宋" w:eastAsia="仿宋"/>
          <w:sz w:val="32"/>
        </w:rPr>
        <w:fldChar w:fldCharType="separate"/>
      </w:r>
      <w:r>
        <w:rPr>
          <w:rFonts w:hint="eastAsia" w:ascii="仿宋" w:hAnsi="仿宋" w:eastAsia="仿宋"/>
          <w:sz w:val="32"/>
        </w:rPr>
        <w:t>社会人</w:t>
      </w:r>
      <w:r>
        <w:rPr>
          <w:rFonts w:hint="eastAsia" w:ascii="仿宋" w:hAnsi="仿宋" w:eastAsia="仿宋"/>
          <w:sz w:val="32"/>
        </w:rPr>
        <w:fldChar w:fldCharType="end"/>
      </w:r>
      <w:r>
        <w:rPr>
          <w:rFonts w:hint="eastAsia" w:ascii="仿宋" w:hAnsi="仿宋" w:eastAsia="仿宋"/>
          <w:sz w:val="32"/>
        </w:rPr>
        <w:t>有较多的劳动知识和</w:t>
      </w:r>
      <w:r>
        <w:rPr>
          <w:rFonts w:hint="eastAsia" w:ascii="仿宋" w:hAnsi="仿宋" w:eastAsia="仿宋"/>
          <w:sz w:val="32"/>
        </w:rPr>
        <w:fldChar w:fldCharType="begin"/>
      </w:r>
      <w:r>
        <w:rPr>
          <w:rFonts w:hint="eastAsia" w:ascii="仿宋" w:hAnsi="仿宋" w:eastAsia="仿宋"/>
          <w:sz w:val="32"/>
        </w:rPr>
        <w:instrText xml:space="preserve"> HYPERLINK "http://www.so.com/s?q=%E5%8A%B3%E5%8A%A8%E6%8A%80%E8%83%BD&amp;ie=utf-8&amp;src=internal_wenda_recommend_textn" \t "https://wenda.so.com/q/_blank" </w:instrText>
      </w:r>
      <w:r>
        <w:rPr>
          <w:rFonts w:hint="eastAsia" w:ascii="仿宋" w:hAnsi="仿宋" w:eastAsia="仿宋"/>
          <w:sz w:val="32"/>
        </w:rPr>
        <w:fldChar w:fldCharType="separate"/>
      </w:r>
      <w:r>
        <w:rPr>
          <w:rFonts w:hint="eastAsia" w:ascii="仿宋" w:hAnsi="仿宋" w:eastAsia="仿宋"/>
          <w:sz w:val="32"/>
        </w:rPr>
        <w:t>劳动技能</w:t>
      </w:r>
      <w:r>
        <w:rPr>
          <w:rFonts w:hint="eastAsia" w:ascii="仿宋" w:hAnsi="仿宋" w:eastAsia="仿宋"/>
          <w:sz w:val="32"/>
        </w:rPr>
        <w:fldChar w:fldCharType="end"/>
      </w:r>
      <w:r>
        <w:rPr>
          <w:rFonts w:hint="eastAsia" w:ascii="仿宋" w:hAnsi="仿宋" w:eastAsia="仿宋"/>
          <w:sz w:val="32"/>
        </w:rPr>
        <w:t>，图书馆从而真正走入平民百姓当中，担负起了对人的</w:t>
      </w:r>
      <w:r>
        <w:rPr>
          <w:rFonts w:hint="eastAsia" w:ascii="仿宋" w:hAnsi="仿宋" w:eastAsia="仿宋"/>
          <w:sz w:val="32"/>
        </w:rPr>
        <w:fldChar w:fldCharType="begin"/>
      </w:r>
      <w:r>
        <w:rPr>
          <w:rFonts w:hint="eastAsia" w:ascii="仿宋" w:hAnsi="仿宋" w:eastAsia="仿宋"/>
          <w:sz w:val="32"/>
        </w:rPr>
        <w:instrText xml:space="preserve"> HYPERLINK "http://www.so.com/s?q=%E7%A7%91%E5%AD%A6%E7%9F%A5%E8%AF%86&amp;ie=utf-8&amp;src=internal_wenda_recommend_textn" \t "https://wenda.so.com/q/_blank" </w:instrText>
      </w:r>
      <w:r>
        <w:rPr>
          <w:rFonts w:hint="eastAsia" w:ascii="仿宋" w:hAnsi="仿宋" w:eastAsia="仿宋"/>
          <w:sz w:val="32"/>
        </w:rPr>
        <w:fldChar w:fldCharType="separate"/>
      </w:r>
      <w:r>
        <w:rPr>
          <w:rFonts w:hint="eastAsia" w:ascii="仿宋" w:hAnsi="仿宋" w:eastAsia="仿宋"/>
          <w:sz w:val="32"/>
        </w:rPr>
        <w:t>科学知识</w:t>
      </w:r>
      <w:r>
        <w:rPr>
          <w:rFonts w:hint="eastAsia" w:ascii="仿宋" w:hAnsi="仿宋" w:eastAsia="仿宋"/>
          <w:sz w:val="32"/>
        </w:rPr>
        <w:fldChar w:fldCharType="end"/>
      </w:r>
      <w:r>
        <w:rPr>
          <w:rFonts w:hint="eastAsia" w:ascii="仿宋" w:hAnsi="仿宋" w:eastAsia="仿宋"/>
          <w:sz w:val="32"/>
        </w:rPr>
        <w:t>文化教育的</w:t>
      </w:r>
      <w:r>
        <w:rPr>
          <w:rFonts w:hint="eastAsia" w:ascii="仿宋" w:hAnsi="仿宋" w:eastAsia="仿宋"/>
          <w:sz w:val="32"/>
        </w:rPr>
        <w:fldChar w:fldCharType="begin"/>
      </w:r>
      <w:r>
        <w:rPr>
          <w:rFonts w:hint="eastAsia" w:ascii="仿宋" w:hAnsi="仿宋" w:eastAsia="仿宋"/>
          <w:sz w:val="32"/>
        </w:rPr>
        <w:instrText xml:space="preserve"> HYPERLINK "http://www.so.com/s?q=%E4%BB%BB%E5%8A%A1&amp;ie=utf-8&amp;src=internal_wenda_recommend_textn" \t "https://wenda.so.com/q/_blank" </w:instrText>
      </w:r>
      <w:r>
        <w:rPr>
          <w:rFonts w:hint="eastAsia" w:ascii="仿宋" w:hAnsi="仿宋" w:eastAsia="仿宋"/>
          <w:sz w:val="32"/>
        </w:rPr>
        <w:fldChar w:fldCharType="separate"/>
      </w:r>
      <w:r>
        <w:rPr>
          <w:rFonts w:hint="eastAsia" w:ascii="仿宋" w:hAnsi="仿宋" w:eastAsia="仿宋"/>
          <w:sz w:val="32"/>
        </w:rPr>
        <w:t>任务</w:t>
      </w:r>
      <w:r>
        <w:rPr>
          <w:rFonts w:hint="eastAsia" w:ascii="仿宋" w:hAnsi="仿宋" w:eastAsia="仿宋"/>
          <w:sz w:val="32"/>
        </w:rPr>
        <w:fldChar w:fldCharType="end"/>
      </w:r>
      <w:r>
        <w:rPr>
          <w:rFonts w:hint="eastAsia" w:ascii="仿宋" w:hAnsi="仿宋" w:eastAsia="仿宋"/>
          <w:sz w:val="32"/>
        </w:rPr>
        <w:t>。现代社会，图书馆成为</w:t>
      </w:r>
      <w:r>
        <w:rPr>
          <w:rFonts w:hint="eastAsia" w:ascii="仿宋" w:hAnsi="仿宋" w:eastAsia="仿宋"/>
          <w:sz w:val="32"/>
        </w:rPr>
        <w:fldChar w:fldCharType="begin"/>
      </w:r>
      <w:r>
        <w:rPr>
          <w:rFonts w:hint="eastAsia" w:ascii="仿宋" w:hAnsi="仿宋" w:eastAsia="仿宋"/>
          <w:sz w:val="32"/>
        </w:rPr>
        <w:instrText xml:space="preserve"> HYPERLINK "http://www.so.com/s?q=%E7%BB%A7%E7%BB%AD%E6%95%99%E8%82%B2&amp;ie=utf-8&amp;src=internal_wenda_recommend_textn" \t "https://wenda.so.com/q/_blank" </w:instrText>
      </w:r>
      <w:r>
        <w:rPr>
          <w:rFonts w:hint="eastAsia" w:ascii="仿宋" w:hAnsi="仿宋" w:eastAsia="仿宋"/>
          <w:sz w:val="32"/>
        </w:rPr>
        <w:fldChar w:fldCharType="separate"/>
      </w:r>
      <w:r>
        <w:rPr>
          <w:rFonts w:hint="eastAsia" w:ascii="仿宋" w:hAnsi="仿宋" w:eastAsia="仿宋"/>
          <w:sz w:val="32"/>
        </w:rPr>
        <w:t>继续教育</w:t>
      </w:r>
      <w:r>
        <w:rPr>
          <w:rFonts w:hint="eastAsia" w:ascii="仿宋" w:hAnsi="仿宋" w:eastAsia="仿宋"/>
          <w:sz w:val="32"/>
        </w:rPr>
        <w:fldChar w:fldCharType="end"/>
      </w:r>
      <w:r>
        <w:rPr>
          <w:rFonts w:hint="eastAsia" w:ascii="仿宋" w:hAnsi="仿宋" w:eastAsia="仿宋"/>
          <w:sz w:val="32"/>
        </w:rPr>
        <w:t>、</w:t>
      </w:r>
      <w:r>
        <w:rPr>
          <w:rFonts w:hint="eastAsia" w:ascii="仿宋" w:hAnsi="仿宋" w:eastAsia="仿宋"/>
          <w:sz w:val="32"/>
        </w:rPr>
        <w:fldChar w:fldCharType="begin"/>
      </w:r>
      <w:r>
        <w:rPr>
          <w:rFonts w:hint="eastAsia" w:ascii="仿宋" w:hAnsi="仿宋" w:eastAsia="仿宋"/>
          <w:sz w:val="32"/>
        </w:rPr>
        <w:instrText xml:space="preserve"> HYPERLINK "http://www.so.com/s?q=%E7%BB%88%E8%BA%AB%E6%95%99%E8%82%B2&amp;ie=utf-8&amp;src=internal_wenda_recommend_textn" \t "https://wenda.so.com/q/_blank" </w:instrText>
      </w:r>
      <w:r>
        <w:rPr>
          <w:rFonts w:hint="eastAsia" w:ascii="仿宋" w:hAnsi="仿宋" w:eastAsia="仿宋"/>
          <w:sz w:val="32"/>
        </w:rPr>
        <w:fldChar w:fldCharType="separate"/>
      </w:r>
      <w:r>
        <w:rPr>
          <w:rFonts w:hint="eastAsia" w:ascii="仿宋" w:hAnsi="仿宋" w:eastAsia="仿宋"/>
          <w:sz w:val="32"/>
        </w:rPr>
        <w:t>终身教育</w:t>
      </w:r>
      <w:r>
        <w:rPr>
          <w:rFonts w:hint="eastAsia" w:ascii="仿宋" w:hAnsi="仿宋" w:eastAsia="仿宋"/>
          <w:sz w:val="32"/>
        </w:rPr>
        <w:fldChar w:fldCharType="end"/>
      </w:r>
      <w:r>
        <w:rPr>
          <w:rFonts w:hint="eastAsia" w:ascii="仿宋" w:hAnsi="仿宋" w:eastAsia="仿宋"/>
          <w:sz w:val="32"/>
        </w:rPr>
        <w:t>的</w:t>
      </w:r>
      <w:r>
        <w:rPr>
          <w:rFonts w:hint="eastAsia" w:ascii="仿宋" w:hAnsi="仿宋" w:eastAsia="仿宋"/>
          <w:sz w:val="32"/>
        </w:rPr>
        <w:fldChar w:fldCharType="begin"/>
      </w:r>
      <w:r>
        <w:rPr>
          <w:rFonts w:hint="eastAsia" w:ascii="仿宋" w:hAnsi="仿宋" w:eastAsia="仿宋"/>
          <w:sz w:val="32"/>
        </w:rPr>
        <w:instrText xml:space="preserve"> HYPERLINK "http://www.so.com/s?q=%E5%9F%BA%E5%9C%B0&amp;ie=utf-8&amp;src=internal_wenda_recommend_textn" \t "https://wenda.so.com/q/_blank" </w:instrText>
      </w:r>
      <w:r>
        <w:rPr>
          <w:rFonts w:hint="eastAsia" w:ascii="仿宋" w:hAnsi="仿宋" w:eastAsia="仿宋"/>
          <w:sz w:val="32"/>
        </w:rPr>
        <w:fldChar w:fldCharType="separate"/>
      </w:r>
      <w:r>
        <w:rPr>
          <w:rFonts w:hint="eastAsia" w:ascii="仿宋" w:hAnsi="仿宋" w:eastAsia="仿宋"/>
          <w:sz w:val="32"/>
        </w:rPr>
        <w:t>基地</w:t>
      </w:r>
      <w:r>
        <w:rPr>
          <w:rFonts w:hint="eastAsia" w:ascii="仿宋" w:hAnsi="仿宋" w:eastAsia="仿宋"/>
          <w:sz w:val="32"/>
        </w:rPr>
        <w:fldChar w:fldCharType="end"/>
      </w:r>
      <w:r>
        <w:rPr>
          <w:rFonts w:hint="eastAsia" w:ascii="仿宋" w:hAnsi="仿宋" w:eastAsia="仿宋"/>
          <w:sz w:val="32"/>
        </w:rPr>
        <w:t>，担负了更多的教育</w:t>
      </w:r>
      <w:r>
        <w:rPr>
          <w:rFonts w:hint="eastAsia" w:ascii="仿宋" w:hAnsi="仿宋" w:eastAsia="仿宋"/>
          <w:sz w:val="32"/>
        </w:rPr>
        <w:fldChar w:fldCharType="begin"/>
      </w:r>
      <w:r>
        <w:rPr>
          <w:rFonts w:hint="eastAsia" w:ascii="仿宋" w:hAnsi="仿宋" w:eastAsia="仿宋"/>
          <w:sz w:val="32"/>
        </w:rPr>
        <w:instrText xml:space="preserve"> HYPERLINK "http://www.so.com/s?q=%E8%81%8C%E8%83%BD&amp;ie=utf-8&amp;src=internal_wenda_recommend_textn" \t "https://wenda.so.com/q/_blank" </w:instrText>
      </w:r>
      <w:r>
        <w:rPr>
          <w:rFonts w:hint="eastAsia" w:ascii="仿宋" w:hAnsi="仿宋" w:eastAsia="仿宋"/>
          <w:sz w:val="32"/>
        </w:rPr>
        <w:fldChar w:fldCharType="separate"/>
      </w:r>
      <w:r>
        <w:rPr>
          <w:rFonts w:hint="eastAsia" w:ascii="仿宋" w:hAnsi="仿宋" w:eastAsia="仿宋"/>
          <w:sz w:val="32"/>
        </w:rPr>
        <w:t>职能</w:t>
      </w:r>
      <w:r>
        <w:rPr>
          <w:rFonts w:hint="eastAsia" w:ascii="仿宋" w:hAnsi="仿宋" w:eastAsia="仿宋"/>
          <w:sz w:val="32"/>
        </w:rPr>
        <w:fldChar w:fldCharType="end"/>
      </w:r>
      <w:r>
        <w:rPr>
          <w:rFonts w:hint="eastAsia" w:ascii="仿宋" w:hAnsi="仿宋" w:eastAsia="仿宋"/>
          <w:sz w:val="32"/>
        </w:rPr>
        <w:t xml:space="preserve">。 </w:t>
      </w:r>
      <w:r>
        <w:rPr>
          <w:rFonts w:hint="eastAsia" w:ascii="仿宋" w:hAnsi="仿宋" w:eastAsia="仿宋"/>
          <w:sz w:val="32"/>
        </w:rPr>
        <w:br/>
      </w:r>
      <w:r>
        <w:rPr>
          <w:rFonts w:hint="eastAsia" w:ascii="仿宋" w:hAnsi="仿宋" w:eastAsia="仿宋"/>
          <w:sz w:val="32"/>
        </w:rPr>
        <w:t xml:space="preserve">   (3)、传递科学情报。传递科学情报是现代图书馆的一个重要职能。图书馆丰富、系统、全面的</w:t>
      </w:r>
      <w:r>
        <w:rPr>
          <w:rFonts w:hint="eastAsia" w:ascii="仿宋" w:hAnsi="仿宋" w:eastAsia="仿宋"/>
          <w:sz w:val="32"/>
        </w:rPr>
        <w:fldChar w:fldCharType="begin"/>
      </w:r>
      <w:r>
        <w:rPr>
          <w:rFonts w:hint="eastAsia" w:ascii="仿宋" w:hAnsi="仿宋" w:eastAsia="仿宋"/>
          <w:sz w:val="32"/>
        </w:rPr>
        <w:instrText xml:space="preserve"> HYPERLINK "http://www.so.com/s?q=%E5%9B%BE%E4%B9%A6&amp;ie=utf-8&amp;src=internal_wenda_recommend_textn" \t "https://wenda.so.com/q/_blank" </w:instrText>
      </w:r>
      <w:r>
        <w:rPr>
          <w:rFonts w:hint="eastAsia" w:ascii="仿宋" w:hAnsi="仿宋" w:eastAsia="仿宋"/>
          <w:sz w:val="32"/>
        </w:rPr>
        <w:fldChar w:fldCharType="separate"/>
      </w:r>
      <w:r>
        <w:rPr>
          <w:rFonts w:hint="eastAsia" w:ascii="仿宋" w:hAnsi="仿宋" w:eastAsia="仿宋"/>
          <w:sz w:val="32"/>
        </w:rPr>
        <w:t>图书</w:t>
      </w:r>
      <w:r>
        <w:rPr>
          <w:rFonts w:hint="eastAsia" w:ascii="仿宋" w:hAnsi="仿宋" w:eastAsia="仿宋"/>
          <w:sz w:val="32"/>
        </w:rPr>
        <w:fldChar w:fldCharType="end"/>
      </w:r>
      <w:r>
        <w:rPr>
          <w:rFonts w:hint="eastAsia" w:ascii="仿宋" w:hAnsi="仿宋" w:eastAsia="仿宋"/>
          <w:sz w:val="32"/>
        </w:rPr>
        <w:t>信息资料，成为图书馆从事科学情报传递工作的物质条件。在</w:t>
      </w:r>
      <w:r>
        <w:rPr>
          <w:rFonts w:hint="eastAsia" w:ascii="仿宋" w:hAnsi="仿宋" w:eastAsia="仿宋"/>
          <w:sz w:val="32"/>
        </w:rPr>
        <w:fldChar w:fldCharType="begin"/>
      </w:r>
      <w:r>
        <w:rPr>
          <w:rFonts w:hint="eastAsia" w:ascii="仿宋" w:hAnsi="仿宋" w:eastAsia="仿宋"/>
          <w:sz w:val="32"/>
        </w:rPr>
        <w:instrText xml:space="preserve"> HYPERLINK "http://www.so.com/s?q=%E4%BF%A1%E6%81%AF%E7%A4%BE%E4%BC%9A&amp;ie=utf-8&amp;src=internal_wenda_recommend_textn" \t "https://wenda.so.com/q/_blank" </w:instrText>
      </w:r>
      <w:r>
        <w:rPr>
          <w:rFonts w:hint="eastAsia" w:ascii="仿宋" w:hAnsi="仿宋" w:eastAsia="仿宋"/>
          <w:sz w:val="32"/>
        </w:rPr>
        <w:fldChar w:fldCharType="separate"/>
      </w:r>
      <w:r>
        <w:rPr>
          <w:rFonts w:hint="eastAsia" w:ascii="仿宋" w:hAnsi="仿宋" w:eastAsia="仿宋"/>
          <w:sz w:val="32"/>
        </w:rPr>
        <w:t>信息社会</w:t>
      </w:r>
      <w:r>
        <w:rPr>
          <w:rFonts w:hint="eastAsia" w:ascii="仿宋" w:hAnsi="仿宋" w:eastAsia="仿宋"/>
          <w:sz w:val="32"/>
        </w:rPr>
        <w:fldChar w:fldCharType="end"/>
      </w:r>
      <w:r>
        <w:rPr>
          <w:rFonts w:hint="eastAsia" w:ascii="仿宋" w:hAnsi="仿宋" w:eastAsia="仿宋"/>
          <w:sz w:val="32"/>
        </w:rPr>
        <w:t xml:space="preserve">，图书馆的科学情报功能将得到加强。 </w:t>
      </w:r>
      <w:r>
        <w:rPr>
          <w:rFonts w:hint="eastAsia" w:ascii="仿宋" w:hAnsi="仿宋" w:eastAsia="仿宋"/>
          <w:sz w:val="32"/>
        </w:rPr>
        <w:br/>
      </w:r>
      <w:r>
        <w:rPr>
          <w:rFonts w:hint="eastAsia" w:ascii="仿宋" w:hAnsi="仿宋" w:eastAsia="仿宋"/>
          <w:sz w:val="32"/>
        </w:rPr>
        <w:t xml:space="preserve">   (4)、开发</w:t>
      </w:r>
      <w:r>
        <w:rPr>
          <w:rFonts w:hint="eastAsia" w:ascii="仿宋" w:hAnsi="仿宋" w:eastAsia="仿宋"/>
          <w:sz w:val="32"/>
        </w:rPr>
        <w:fldChar w:fldCharType="begin"/>
      </w:r>
      <w:r>
        <w:rPr>
          <w:rFonts w:hint="eastAsia" w:ascii="仿宋" w:hAnsi="仿宋" w:eastAsia="仿宋"/>
          <w:sz w:val="32"/>
        </w:rPr>
        <w:instrText xml:space="preserve"> HYPERLINK "http://www.so.com/s?q=%E6%99%BA%E5%8A%9B%E8%B5%84%E6%BA%90&amp;ie=utf-8&amp;src=internal_wenda_recommend_textn" \t "https://wenda.so.com/q/_blank" </w:instrText>
      </w:r>
      <w:r>
        <w:rPr>
          <w:rFonts w:hint="eastAsia" w:ascii="仿宋" w:hAnsi="仿宋" w:eastAsia="仿宋"/>
          <w:sz w:val="32"/>
        </w:rPr>
        <w:fldChar w:fldCharType="separate"/>
      </w:r>
      <w:r>
        <w:rPr>
          <w:rFonts w:hint="eastAsia" w:ascii="仿宋" w:hAnsi="仿宋" w:eastAsia="仿宋"/>
          <w:sz w:val="32"/>
        </w:rPr>
        <w:t>智力资源</w:t>
      </w:r>
      <w:r>
        <w:rPr>
          <w:rFonts w:hint="eastAsia" w:ascii="仿宋" w:hAnsi="仿宋" w:eastAsia="仿宋"/>
          <w:sz w:val="32"/>
        </w:rPr>
        <w:fldChar w:fldCharType="end"/>
      </w:r>
      <w:r>
        <w:rPr>
          <w:rFonts w:hint="eastAsia" w:ascii="仿宋" w:hAnsi="仿宋" w:eastAsia="仿宋"/>
          <w:sz w:val="32"/>
        </w:rPr>
        <w:t>。图书馆收藏的图书资料是人类长期积累的一种智力资源，图书馆对这些</w:t>
      </w:r>
      <w:r>
        <w:rPr>
          <w:rFonts w:hint="eastAsia" w:ascii="仿宋" w:hAnsi="仿宋" w:eastAsia="仿宋"/>
          <w:sz w:val="32"/>
        </w:rPr>
        <w:fldChar w:fldCharType="begin"/>
      </w:r>
      <w:r>
        <w:rPr>
          <w:rFonts w:hint="eastAsia" w:ascii="仿宋" w:hAnsi="仿宋" w:eastAsia="仿宋"/>
          <w:sz w:val="32"/>
        </w:rPr>
        <w:instrText xml:space="preserve"> HYPERLINK "http://www.so.com/s?q=%E8%B5%84%E6%BA%90&amp;ie=utf-8&amp;src=internal_wenda_recommend_textn" \t "https://wenda.so.com/q/_blank" </w:instrText>
      </w:r>
      <w:r>
        <w:rPr>
          <w:rFonts w:hint="eastAsia" w:ascii="仿宋" w:hAnsi="仿宋" w:eastAsia="仿宋"/>
          <w:sz w:val="32"/>
        </w:rPr>
        <w:fldChar w:fldCharType="separate"/>
      </w:r>
      <w:r>
        <w:rPr>
          <w:rFonts w:hint="eastAsia" w:ascii="仿宋" w:hAnsi="仿宋" w:eastAsia="仿宋"/>
          <w:sz w:val="32"/>
        </w:rPr>
        <w:t>资源</w:t>
      </w:r>
      <w:r>
        <w:rPr>
          <w:rFonts w:hint="eastAsia" w:ascii="仿宋" w:hAnsi="仿宋" w:eastAsia="仿宋"/>
          <w:sz w:val="32"/>
        </w:rPr>
        <w:fldChar w:fldCharType="end"/>
      </w:r>
      <w:r>
        <w:rPr>
          <w:rFonts w:hint="eastAsia" w:ascii="仿宋" w:hAnsi="仿宋" w:eastAsia="仿宋"/>
          <w:sz w:val="32"/>
        </w:rPr>
        <w:t>的加工、处理是对这种智力资源的开发。同时图书馆将这些图书资料提供利用，是开发图书馆用户的</w:t>
      </w:r>
      <w:r>
        <w:rPr>
          <w:rFonts w:hint="eastAsia" w:ascii="仿宋" w:hAnsi="仿宋" w:eastAsia="仿宋"/>
          <w:sz w:val="32"/>
        </w:rPr>
        <w:fldChar w:fldCharType="begin"/>
      </w:r>
      <w:r>
        <w:rPr>
          <w:rFonts w:hint="eastAsia" w:ascii="仿宋" w:hAnsi="仿宋" w:eastAsia="仿宋"/>
          <w:sz w:val="32"/>
        </w:rPr>
        <w:instrText xml:space="preserve"> HYPERLINK "http://www.so.com/s?q=%E8%84%91%E5%8A%9B%E8%B5%84%E6%BA%90&amp;ie=utf-8&amp;src=internal_wenda_recommend_textn" \t "https://wenda.so.com/q/_blank" </w:instrText>
      </w:r>
      <w:r>
        <w:rPr>
          <w:rFonts w:hint="eastAsia" w:ascii="仿宋" w:hAnsi="仿宋" w:eastAsia="仿宋"/>
          <w:sz w:val="32"/>
        </w:rPr>
        <w:fldChar w:fldCharType="separate"/>
      </w:r>
      <w:r>
        <w:rPr>
          <w:rFonts w:hint="eastAsia" w:ascii="仿宋" w:hAnsi="仿宋" w:eastAsia="仿宋"/>
          <w:sz w:val="32"/>
        </w:rPr>
        <w:t>脑力资源</w:t>
      </w:r>
      <w:r>
        <w:rPr>
          <w:rFonts w:hint="eastAsia" w:ascii="仿宋" w:hAnsi="仿宋" w:eastAsia="仿宋"/>
          <w:sz w:val="32"/>
        </w:rPr>
        <w:fldChar w:fldCharType="end"/>
      </w:r>
      <w:r>
        <w:rPr>
          <w:rFonts w:hint="eastAsia" w:ascii="仿宋" w:hAnsi="仿宋" w:eastAsia="仿宋"/>
          <w:sz w:val="32"/>
        </w:rPr>
        <w:t>。换言之，图书馆承担有</w:t>
      </w:r>
      <w:r>
        <w:rPr>
          <w:rFonts w:hint="eastAsia" w:ascii="仿宋" w:hAnsi="仿宋" w:eastAsia="仿宋"/>
          <w:sz w:val="32"/>
        </w:rPr>
        <w:fldChar w:fldCharType="begin"/>
      </w:r>
      <w:r>
        <w:rPr>
          <w:rFonts w:hint="eastAsia" w:ascii="仿宋" w:hAnsi="仿宋" w:eastAsia="仿宋"/>
          <w:sz w:val="32"/>
        </w:rPr>
        <w:instrText xml:space="preserve"> HYPERLINK "http://www.so.com/s?q=%E4%BA%BA%E6%89%8D%E5%9F%B9%E5%85%BB&amp;ie=utf-8&amp;src=internal_wenda_recommend_textn" \t "https://wenda.so.com/q/_blank" </w:instrText>
      </w:r>
      <w:r>
        <w:rPr>
          <w:rFonts w:hint="eastAsia" w:ascii="仿宋" w:hAnsi="仿宋" w:eastAsia="仿宋"/>
          <w:sz w:val="32"/>
        </w:rPr>
        <w:fldChar w:fldCharType="separate"/>
      </w:r>
      <w:r>
        <w:rPr>
          <w:rFonts w:hint="eastAsia" w:ascii="仿宋" w:hAnsi="仿宋" w:eastAsia="仿宋"/>
          <w:sz w:val="32"/>
        </w:rPr>
        <w:t>人才培养</w:t>
      </w:r>
      <w:r>
        <w:rPr>
          <w:rFonts w:hint="eastAsia" w:ascii="仿宋" w:hAnsi="仿宋" w:eastAsia="仿宋"/>
          <w:sz w:val="32"/>
        </w:rPr>
        <w:fldChar w:fldCharType="end"/>
      </w:r>
      <w:r>
        <w:rPr>
          <w:rFonts w:hint="eastAsia" w:ascii="仿宋" w:hAnsi="仿宋" w:eastAsia="仿宋"/>
          <w:sz w:val="32"/>
        </w:rPr>
        <w:t xml:space="preserve">的职能。 </w:t>
      </w:r>
      <w:r>
        <w:rPr>
          <w:rFonts w:hint="eastAsia" w:ascii="仿宋" w:hAnsi="仿宋" w:eastAsia="仿宋"/>
          <w:sz w:val="32"/>
        </w:rPr>
        <w:br/>
      </w:r>
      <w:r>
        <w:rPr>
          <w:rFonts w:hint="eastAsia" w:ascii="仿宋" w:hAnsi="仿宋" w:eastAsia="仿宋"/>
          <w:sz w:val="32"/>
        </w:rPr>
        <w:t xml:space="preserve">   (5)、提供文化娱乐。图书馆提供的服务满足了</w:t>
      </w:r>
      <w:r>
        <w:rPr>
          <w:rFonts w:hint="eastAsia" w:ascii="仿宋" w:hAnsi="仿宋" w:eastAsia="仿宋"/>
          <w:sz w:val="32"/>
        </w:rPr>
        <w:fldChar w:fldCharType="begin"/>
      </w:r>
      <w:r>
        <w:rPr>
          <w:rFonts w:hint="eastAsia" w:ascii="仿宋" w:hAnsi="仿宋" w:eastAsia="仿宋"/>
          <w:sz w:val="32"/>
        </w:rPr>
        <w:instrText xml:space="preserve"> HYPERLINK "http://www.so.com/s?q=%E7%A4%BE%E4%BC%9A&amp;ie=utf-8&amp;src=internal_wenda_recommend_textn" \t "https://wenda.so.com/q/_blank" </w:instrText>
      </w:r>
      <w:r>
        <w:rPr>
          <w:rFonts w:hint="eastAsia" w:ascii="仿宋" w:hAnsi="仿宋" w:eastAsia="仿宋"/>
          <w:sz w:val="32"/>
        </w:rPr>
        <w:fldChar w:fldCharType="separate"/>
      </w:r>
      <w:r>
        <w:rPr>
          <w:rFonts w:hint="eastAsia" w:ascii="仿宋" w:hAnsi="仿宋" w:eastAsia="仿宋"/>
          <w:sz w:val="32"/>
        </w:rPr>
        <w:t>社会</w:t>
      </w:r>
      <w:r>
        <w:rPr>
          <w:rFonts w:hint="eastAsia" w:ascii="仿宋" w:hAnsi="仿宋" w:eastAsia="仿宋"/>
          <w:sz w:val="32"/>
        </w:rPr>
        <w:fldChar w:fldCharType="end"/>
      </w:r>
      <w:r>
        <w:rPr>
          <w:rFonts w:hint="eastAsia" w:ascii="仿宋" w:hAnsi="仿宋" w:eastAsia="仿宋"/>
          <w:sz w:val="32"/>
        </w:rPr>
        <w:t>对文化娱乐的需要，丰富和活跃了人民群众的</w:t>
      </w:r>
      <w:r>
        <w:rPr>
          <w:rFonts w:hint="eastAsia" w:ascii="仿宋" w:hAnsi="仿宋" w:eastAsia="仿宋"/>
          <w:sz w:val="32"/>
        </w:rPr>
        <w:fldChar w:fldCharType="begin"/>
      </w:r>
      <w:r>
        <w:rPr>
          <w:rFonts w:hint="eastAsia" w:ascii="仿宋" w:hAnsi="仿宋" w:eastAsia="仿宋"/>
          <w:sz w:val="32"/>
        </w:rPr>
        <w:instrText xml:space="preserve"> HYPERLINK "http://www.so.com/s?q=%E6%96%87%E5%8C%96%E7%94%9F%E6%B4%BB&amp;ie=utf-8&amp;src=internal_wenda_recommend_textn" \t "https://wenda.so.com/q/_blank" </w:instrText>
      </w:r>
      <w:r>
        <w:rPr>
          <w:rFonts w:hint="eastAsia" w:ascii="仿宋" w:hAnsi="仿宋" w:eastAsia="仿宋"/>
          <w:sz w:val="32"/>
        </w:rPr>
        <w:fldChar w:fldCharType="separate"/>
      </w:r>
      <w:r>
        <w:rPr>
          <w:rFonts w:hint="eastAsia" w:ascii="仿宋" w:hAnsi="仿宋" w:eastAsia="仿宋"/>
          <w:sz w:val="32"/>
        </w:rPr>
        <w:t>文化生活</w:t>
      </w:r>
      <w:r>
        <w:rPr>
          <w:rFonts w:hint="eastAsia" w:ascii="仿宋" w:hAnsi="仿宋" w:eastAsia="仿宋"/>
          <w:sz w:val="32"/>
        </w:rPr>
        <w:fldChar w:fldCharType="end"/>
      </w:r>
      <w:r>
        <w:rPr>
          <w:rFonts w:hint="eastAsia" w:ascii="仿宋" w:hAnsi="仿宋" w:eastAsia="仿宋"/>
          <w:sz w:val="32"/>
        </w:rPr>
        <w:t>，在</w:t>
      </w:r>
      <w:r>
        <w:rPr>
          <w:rFonts w:hint="eastAsia" w:ascii="仿宋" w:hAnsi="仿宋" w:eastAsia="仿宋"/>
          <w:sz w:val="32"/>
        </w:rPr>
        <w:fldChar w:fldCharType="begin"/>
      </w:r>
      <w:r>
        <w:rPr>
          <w:rFonts w:hint="eastAsia" w:ascii="仿宋" w:hAnsi="仿宋" w:eastAsia="仿宋"/>
          <w:sz w:val="32"/>
        </w:rPr>
        <w:instrText xml:space="preserve"> HYPERLINK "http://www.so.com/s?q=%E7%B2%BE%E7%A5%9E%E6%96%87%E6%98%8E%E5%BB%BA%E8%AE%BE&amp;ie=utf-8&amp;src=internal_wenda_recommend_textn" \t "https://wenda.so.com/q/_blank" </w:instrText>
      </w:r>
      <w:r>
        <w:rPr>
          <w:rFonts w:hint="eastAsia" w:ascii="仿宋" w:hAnsi="仿宋" w:eastAsia="仿宋"/>
          <w:sz w:val="32"/>
        </w:rPr>
        <w:fldChar w:fldCharType="separate"/>
      </w:r>
      <w:r>
        <w:rPr>
          <w:rFonts w:hint="eastAsia" w:ascii="仿宋" w:hAnsi="仿宋" w:eastAsia="仿宋"/>
          <w:sz w:val="32"/>
        </w:rPr>
        <w:t>精神文明建设</w:t>
      </w:r>
      <w:r>
        <w:rPr>
          <w:rFonts w:hint="eastAsia" w:ascii="仿宋" w:hAnsi="仿宋" w:eastAsia="仿宋"/>
          <w:sz w:val="32"/>
        </w:rPr>
        <w:fldChar w:fldCharType="end"/>
      </w:r>
      <w:r>
        <w:rPr>
          <w:rFonts w:hint="eastAsia" w:ascii="仿宋" w:hAnsi="仿宋" w:eastAsia="仿宋"/>
          <w:sz w:val="32"/>
        </w:rPr>
        <w:t>当中起到了不可或缺的作用。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</w:t>
      </w:r>
    </w:p>
    <w:p>
      <w:pPr>
        <w:pStyle w:val="5"/>
        <w:widowControl/>
        <w:shd w:val="clear" w:color="auto" w:fill="FFFFFF"/>
        <w:spacing w:beforeAutospacing="0" w:afterAutospacing="0" w:line="480" w:lineRule="atLeast"/>
        <w:rPr>
          <w:rFonts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（二）机构设置情况</w:t>
      </w:r>
    </w:p>
    <w:p>
      <w:pPr>
        <w:pStyle w:val="5"/>
        <w:widowControl/>
        <w:shd w:val="clear" w:color="auto" w:fill="FFFFFF"/>
        <w:spacing w:beforeAutospacing="0" w:afterAutospacing="0" w:line="480" w:lineRule="atLeast"/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2022年末，我部门内设股室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个。内设股室分别是：</w:t>
      </w:r>
      <w:r>
        <w:rPr>
          <w:rFonts w:hint="eastAsia" w:ascii="仿宋" w:hAnsi="仿宋" w:eastAsia="仿宋"/>
          <w:sz w:val="32"/>
        </w:rPr>
        <w:t>办公室、文献借阅部、报刊阅览室、电子阅览室、采编室。</w:t>
      </w:r>
    </w:p>
    <w:p>
      <w:pPr>
        <w:pStyle w:val="5"/>
        <w:shd w:val="clear" w:color="auto" w:fill="FFFFFF"/>
        <w:spacing w:beforeAutospacing="0" w:afterAutospacing="0" w:line="480" w:lineRule="atLeast"/>
        <w:rPr>
          <w:rFonts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（三）人员编制情况</w:t>
      </w:r>
    </w:p>
    <w:p>
      <w:pPr>
        <w:pStyle w:val="5"/>
        <w:shd w:val="clear" w:color="auto" w:fill="FFFFFF"/>
        <w:spacing w:beforeAutospacing="0" w:afterAutospacing="0" w:line="480" w:lineRule="atLeast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2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年末，我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部门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共有编制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人，其中事业编制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人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。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年末实有在职人员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人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，退休人员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6人。</w:t>
      </w:r>
    </w:p>
    <w:p>
      <w:pPr>
        <w:pStyle w:val="5"/>
        <w:widowControl/>
        <w:shd w:val="clear" w:color="auto" w:fill="FFFFFF"/>
        <w:spacing w:beforeAutospacing="0" w:afterAutospacing="0" w:line="480" w:lineRule="atLeast"/>
        <w:ind w:left="64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二、一般公共预算支出情况</w:t>
      </w:r>
    </w:p>
    <w:p>
      <w:pPr>
        <w:pStyle w:val="5"/>
        <w:widowControl/>
        <w:shd w:val="clear" w:color="auto" w:fill="FFFFFF"/>
        <w:spacing w:beforeAutospacing="0" w:afterAutospacing="0" w:line="480" w:lineRule="atLeast"/>
        <w:ind w:left="640"/>
        <w:rPr>
          <w:rFonts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（一）基本支出情况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0" w:firstLineChars="200"/>
        <w:rPr>
          <w:rFonts w:eastAsia="仿宋_GB2312"/>
          <w:color w:val="0C0C0C"/>
          <w:sz w:val="32"/>
          <w:szCs w:val="32"/>
        </w:rPr>
      </w:pPr>
      <w:r>
        <w:rPr>
          <w:rFonts w:eastAsia="仿宋_GB2312"/>
          <w:color w:val="0C0C0C"/>
          <w:sz w:val="32"/>
          <w:szCs w:val="32"/>
        </w:rPr>
        <w:t>202</w:t>
      </w:r>
      <w:r>
        <w:rPr>
          <w:rFonts w:hint="eastAsia" w:eastAsia="仿宋_GB2312"/>
          <w:color w:val="0C0C0C"/>
          <w:sz w:val="32"/>
          <w:szCs w:val="32"/>
        </w:rPr>
        <w:t>2</w:t>
      </w:r>
      <w:r>
        <w:rPr>
          <w:rFonts w:eastAsia="仿宋_GB2312"/>
          <w:color w:val="0C0C0C"/>
          <w:sz w:val="32"/>
          <w:szCs w:val="32"/>
        </w:rPr>
        <w:t>年基本支出共计</w:t>
      </w:r>
      <w:r>
        <w:rPr>
          <w:rFonts w:hint="eastAsia" w:eastAsia="仿宋_GB2312"/>
          <w:color w:val="0C0C0C"/>
          <w:sz w:val="32"/>
          <w:szCs w:val="32"/>
          <w:lang w:val="en-US" w:eastAsia="zh-CN"/>
        </w:rPr>
        <w:t>130.43</w:t>
      </w:r>
      <w:r>
        <w:rPr>
          <w:rFonts w:eastAsia="仿宋_GB2312"/>
          <w:color w:val="0C0C0C"/>
          <w:sz w:val="32"/>
          <w:szCs w:val="32"/>
        </w:rPr>
        <w:t>万元</w:t>
      </w:r>
      <w:r>
        <w:rPr>
          <w:rFonts w:hint="eastAsia" w:eastAsia="仿宋_GB2312"/>
          <w:color w:val="0C0C0C"/>
          <w:sz w:val="32"/>
          <w:szCs w:val="32"/>
        </w:rPr>
        <w:t>，其中</w:t>
      </w:r>
      <w:r>
        <w:rPr>
          <w:rFonts w:eastAsia="仿宋_GB2312"/>
          <w:color w:val="0C0C0C"/>
          <w:sz w:val="32"/>
          <w:szCs w:val="32"/>
        </w:rPr>
        <w:t>人员经费</w:t>
      </w:r>
      <w:r>
        <w:rPr>
          <w:rFonts w:hint="eastAsia" w:eastAsia="仿宋_GB2312"/>
          <w:color w:val="0C0C0C"/>
          <w:sz w:val="32"/>
          <w:szCs w:val="32"/>
          <w:lang w:val="en-US" w:eastAsia="zh-CN"/>
        </w:rPr>
        <w:t>94.35</w:t>
      </w:r>
      <w:r>
        <w:rPr>
          <w:rFonts w:eastAsia="仿宋_GB2312"/>
          <w:color w:val="0C0C0C"/>
          <w:sz w:val="32"/>
          <w:szCs w:val="32"/>
        </w:rPr>
        <w:t>万元</w:t>
      </w:r>
      <w:r>
        <w:rPr>
          <w:rFonts w:hint="eastAsia" w:eastAsia="仿宋_GB2312"/>
          <w:color w:val="0C0C0C"/>
          <w:sz w:val="32"/>
          <w:szCs w:val="32"/>
        </w:rPr>
        <w:t>，</w:t>
      </w:r>
      <w:r>
        <w:rPr>
          <w:rFonts w:hint="eastAsia" w:eastAsia="仿宋_GB2312"/>
          <w:color w:val="0C0C0C"/>
          <w:sz w:val="32"/>
          <w:szCs w:val="32"/>
          <w:lang w:eastAsia="zh-CN"/>
        </w:rPr>
        <w:t>公用</w:t>
      </w:r>
      <w:r>
        <w:rPr>
          <w:rFonts w:eastAsia="仿宋_GB2312"/>
          <w:color w:val="0C0C0C"/>
          <w:sz w:val="32"/>
          <w:szCs w:val="32"/>
        </w:rPr>
        <w:t>经费</w:t>
      </w:r>
      <w:r>
        <w:rPr>
          <w:rFonts w:hint="eastAsia" w:eastAsia="仿宋_GB2312"/>
          <w:color w:val="0C0C0C"/>
          <w:sz w:val="32"/>
          <w:szCs w:val="32"/>
          <w:lang w:val="en-US" w:eastAsia="zh-CN"/>
        </w:rPr>
        <w:t>36.08</w:t>
      </w:r>
      <w:r>
        <w:rPr>
          <w:rFonts w:eastAsia="仿宋_GB2312"/>
          <w:color w:val="0C0C0C"/>
          <w:sz w:val="32"/>
          <w:szCs w:val="32"/>
        </w:rPr>
        <w:t>万元</w:t>
      </w:r>
      <w:r>
        <w:rPr>
          <w:rFonts w:hint="eastAsia" w:eastAsia="仿宋_GB2312"/>
          <w:color w:val="0C0C0C"/>
          <w:sz w:val="32"/>
          <w:szCs w:val="32"/>
        </w:rPr>
        <w:t>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3" w:firstLineChars="200"/>
        <w:rPr>
          <w:rFonts w:eastAsia="仿宋_GB2312"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1.人员经费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  <w:lang w:val="en-US" w:eastAsia="zh-CN"/>
        </w:rPr>
        <w:t>94.35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万元。</w:t>
      </w:r>
      <w:r>
        <w:rPr>
          <w:rFonts w:eastAsia="仿宋_GB2312"/>
          <w:color w:val="0C0C0C"/>
          <w:sz w:val="32"/>
          <w:szCs w:val="32"/>
        </w:rPr>
        <w:t>主要用于在职人员工资津补贴、奖金、离休费、社保缴费、住房公积金缴费、老干医疗费、抚恤金等。人员经费支出严格按照相关政策和标准列支。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3" w:firstLineChars="200"/>
        <w:rPr>
          <w:rFonts w:eastAsia="仿宋_GB2312"/>
          <w:color w:val="0C0C0C"/>
          <w:sz w:val="32"/>
          <w:szCs w:val="32"/>
        </w:rPr>
      </w:pP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2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.</w:t>
      </w: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公用经费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  <w:lang w:val="en-US" w:eastAsia="zh-CN"/>
        </w:rPr>
        <w:t>36.08</w:t>
      </w: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万元。</w:t>
      </w:r>
      <w:r>
        <w:rPr>
          <w:rFonts w:eastAsia="仿宋_GB2312"/>
          <w:color w:val="0C0C0C"/>
          <w:sz w:val="32"/>
          <w:szCs w:val="32"/>
        </w:rPr>
        <w:t>主要用于为保障基本运行而发生的办公费、印刷费、邮电费、水费、电费、物业管理费、取暖费、维修费、差旅费等。公用经费支出严格执行部门预算，厉行节约，控制运行成本。</w:t>
      </w:r>
    </w:p>
    <w:p>
      <w:pPr>
        <w:pStyle w:val="5"/>
        <w:widowControl/>
        <w:shd w:val="clear" w:color="auto" w:fill="FFFFFF"/>
        <w:spacing w:beforeAutospacing="0" w:afterAutospacing="0" w:line="480" w:lineRule="atLeast"/>
        <w:ind w:left="640"/>
        <w:jc w:val="both"/>
        <w:rPr>
          <w:rFonts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（二）项目支出情况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0" w:firstLineChars="200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color w:val="0C0C0C"/>
          <w:sz w:val="32"/>
          <w:szCs w:val="32"/>
        </w:rPr>
        <w:t>2022年项目支出共计</w:t>
      </w:r>
      <w:r>
        <w:rPr>
          <w:rFonts w:hint="eastAsia" w:ascii="仿宋" w:hAnsi="仿宋" w:eastAsia="仿宋" w:cs="仿宋"/>
          <w:color w:val="0C0C0C"/>
          <w:sz w:val="32"/>
          <w:szCs w:val="32"/>
          <w:lang w:val="en-US" w:eastAsia="zh-CN"/>
        </w:rPr>
        <w:t>29.75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万元，其中业务工作经费</w:t>
      </w:r>
      <w:r>
        <w:rPr>
          <w:rFonts w:hint="eastAsia" w:ascii="仿宋" w:hAnsi="仿宋" w:eastAsia="仿宋" w:cs="仿宋"/>
          <w:color w:val="0C0C0C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万元，运行维护经费</w:t>
      </w:r>
      <w:r>
        <w:rPr>
          <w:rFonts w:hint="eastAsia" w:ascii="仿宋" w:hAnsi="仿宋" w:eastAsia="仿宋" w:cs="仿宋"/>
          <w:color w:val="0C0C0C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万元，专项资金</w:t>
      </w:r>
      <w:r>
        <w:rPr>
          <w:rFonts w:hint="eastAsia" w:ascii="仿宋" w:hAnsi="仿宋" w:eastAsia="仿宋" w:cs="仿宋"/>
          <w:color w:val="0C0C0C"/>
          <w:sz w:val="32"/>
          <w:szCs w:val="32"/>
          <w:lang w:val="en-US" w:eastAsia="zh-CN"/>
        </w:rPr>
        <w:t>29.75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万元。</w:t>
      </w:r>
    </w:p>
    <w:p>
      <w:pPr>
        <w:numPr>
          <w:ilvl w:val="0"/>
          <w:numId w:val="1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3" w:firstLineChars="200"/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</w:pP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业务工作经费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  <w:lang w:val="en-US" w:eastAsia="zh-CN"/>
        </w:rPr>
        <w:t>0</w:t>
      </w: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万元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。</w:t>
      </w:r>
    </w:p>
    <w:p>
      <w:pPr>
        <w:numPr>
          <w:ilvl w:val="0"/>
          <w:numId w:val="1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3" w:firstLineChars="200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2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.运行维护</w:t>
      </w: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经费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  <w:lang w:val="en-US" w:eastAsia="zh-CN"/>
        </w:rPr>
        <w:t>0</w:t>
      </w: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万元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3" w:firstLineChars="200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3.上级专项资金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  <w:lang w:val="en-US" w:eastAsia="zh-CN"/>
        </w:rPr>
        <w:t>29.75</w:t>
      </w: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万元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。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其中</w:t>
      </w:r>
      <w:r>
        <w:rPr>
          <w:rFonts w:hint="eastAsia" w:ascii="仿宋" w:hAnsi="仿宋" w:eastAsia="仿宋" w:cs="仿宋"/>
          <w:color w:val="0C0C0C"/>
          <w:sz w:val="32"/>
          <w:szCs w:val="32"/>
          <w:lang w:val="en-US" w:eastAsia="zh-CN"/>
        </w:rPr>
        <w:t>2021年中央支持地方公共文化服务体系建设（一般项目）补助资金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专项资金</w:t>
      </w:r>
      <w:r>
        <w:rPr>
          <w:rFonts w:hint="eastAsia" w:ascii="仿宋" w:hAnsi="仿宋" w:eastAsia="仿宋" w:cs="仿宋"/>
          <w:color w:val="0C0C0C"/>
          <w:sz w:val="32"/>
          <w:szCs w:val="32"/>
          <w:lang w:val="en-US" w:eastAsia="zh-CN"/>
        </w:rPr>
        <w:t>29.75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万元，</w:t>
      </w:r>
      <w:r>
        <w:rPr>
          <w:rFonts w:ascii="仿宋" w:hAnsi="仿宋" w:eastAsia="仿宋" w:cs="仿宋"/>
          <w:color w:val="0C0C0C"/>
          <w:sz w:val="32"/>
          <w:szCs w:val="32"/>
        </w:rPr>
        <w:t>主要用于</w:t>
      </w:r>
      <w:r>
        <w:rPr>
          <w:rFonts w:hint="eastAsia" w:ascii="仿宋" w:hAnsi="仿宋" w:eastAsia="仿宋" w:cs="仿宋"/>
          <w:color w:val="0C0C0C"/>
          <w:sz w:val="32"/>
          <w:szCs w:val="32"/>
          <w:lang w:eastAsia="zh-CN"/>
        </w:rPr>
        <w:t>绥宁县图书馆爱国主义红色阅览室建设项目</w:t>
      </w:r>
      <w:r>
        <w:rPr>
          <w:rFonts w:ascii="仿宋" w:hAnsi="仿宋" w:eastAsia="仿宋" w:cs="仿宋"/>
          <w:color w:val="0C0C0C"/>
          <w:sz w:val="32"/>
          <w:szCs w:val="32"/>
        </w:rPr>
        <w:t>等方面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；</w:t>
      </w:r>
    </w:p>
    <w:p>
      <w:pPr>
        <w:pStyle w:val="5"/>
        <w:widowControl/>
        <w:shd w:val="clear" w:color="auto" w:fill="FFFFFF"/>
        <w:spacing w:beforeAutospacing="0" w:afterAutospacing="0" w:line="480" w:lineRule="atLeast"/>
        <w:ind w:left="64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三、政府性基金预算支出情况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C0C0C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2年度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无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政府性基金预算支出。</w:t>
      </w:r>
    </w:p>
    <w:p>
      <w:pPr>
        <w:pStyle w:val="5"/>
        <w:widowControl/>
        <w:numPr>
          <w:ilvl w:val="0"/>
          <w:numId w:val="2"/>
        </w:numPr>
        <w:shd w:val="clear" w:color="auto" w:fill="FFFFFF"/>
        <w:spacing w:beforeAutospacing="0" w:afterAutospacing="0" w:line="480" w:lineRule="atLeast"/>
        <w:ind w:left="64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国有资本经营预算支出情况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0" w:firstLineChars="200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ascii="仿宋" w:hAnsi="仿宋" w:eastAsia="仿宋" w:cs="仿宋"/>
          <w:color w:val="0C0C0C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2</w:t>
      </w:r>
      <w:r>
        <w:rPr>
          <w:rFonts w:ascii="仿宋" w:hAnsi="仿宋" w:eastAsia="仿宋" w:cs="仿宋"/>
          <w:color w:val="0C0C0C"/>
          <w:sz w:val="32"/>
          <w:szCs w:val="32"/>
        </w:rPr>
        <w:t>年度</w:t>
      </w:r>
      <w:r>
        <w:rPr>
          <w:rFonts w:ascii="仿宋" w:hAnsi="仿宋" w:eastAsia="仿宋" w:cs="仿宋"/>
          <w:color w:val="FF0000"/>
          <w:sz w:val="32"/>
          <w:szCs w:val="32"/>
        </w:rPr>
        <w:t>无</w:t>
      </w:r>
      <w:r>
        <w:rPr>
          <w:rFonts w:ascii="仿宋" w:hAnsi="仿宋" w:eastAsia="仿宋" w:cs="仿宋"/>
          <w:color w:val="0C0C0C"/>
          <w:sz w:val="32"/>
          <w:szCs w:val="32"/>
        </w:rPr>
        <w:t>国有资本经营预算支出。</w:t>
      </w:r>
    </w:p>
    <w:p>
      <w:pPr>
        <w:pStyle w:val="5"/>
        <w:widowControl/>
        <w:numPr>
          <w:ilvl w:val="0"/>
          <w:numId w:val="2"/>
        </w:numPr>
        <w:shd w:val="clear" w:color="auto" w:fill="FFFFFF"/>
        <w:spacing w:beforeAutospacing="0" w:afterAutospacing="0" w:line="480" w:lineRule="atLeast"/>
        <w:ind w:left="64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社会保险基金预算支出情况</w:t>
      </w:r>
    </w:p>
    <w:p>
      <w:pPr>
        <w:widowControl/>
        <w:ind w:firstLine="640" w:firstLineChars="200"/>
        <w:jc w:val="left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C0C0C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2</w:t>
      </w:r>
      <w:r>
        <w:rPr>
          <w:rFonts w:ascii="仿宋" w:hAnsi="仿宋" w:eastAsia="仿宋" w:cs="仿宋"/>
          <w:color w:val="0C0C0C"/>
          <w:sz w:val="32"/>
          <w:szCs w:val="32"/>
        </w:rPr>
        <w:t>年度</w:t>
      </w:r>
      <w:r>
        <w:rPr>
          <w:rFonts w:ascii="仿宋" w:hAnsi="仿宋" w:eastAsia="仿宋" w:cs="仿宋"/>
          <w:color w:val="FF0000"/>
          <w:sz w:val="32"/>
          <w:szCs w:val="32"/>
        </w:rPr>
        <w:t>无</w:t>
      </w:r>
      <w:r>
        <w:rPr>
          <w:rFonts w:ascii="仿宋" w:hAnsi="仿宋" w:eastAsia="仿宋" w:cs="仿宋"/>
          <w:color w:val="0C0C0C"/>
          <w:sz w:val="32"/>
          <w:szCs w:val="32"/>
        </w:rPr>
        <w:t>社会保险基金预算支出。</w:t>
      </w:r>
    </w:p>
    <w:p>
      <w:pPr>
        <w:pStyle w:val="5"/>
        <w:widowControl/>
        <w:shd w:val="clear" w:color="auto" w:fill="FFFFFF"/>
        <w:spacing w:beforeAutospacing="0" w:afterAutospacing="0" w:line="480" w:lineRule="atLeast"/>
        <w:ind w:left="64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六、部门整体支出绩效情况</w:t>
      </w:r>
    </w:p>
    <w:p>
      <w:pPr>
        <w:pStyle w:val="5"/>
        <w:widowControl/>
        <w:shd w:val="clear" w:color="auto" w:fill="FFFFFF"/>
        <w:spacing w:beforeAutospacing="0" w:afterAutospacing="0" w:line="480" w:lineRule="atLeast"/>
        <w:ind w:firstLine="645"/>
        <w:jc w:val="both"/>
        <w:rPr>
          <w:rFonts w:ascii="仿宋" w:hAnsi="仿宋" w:eastAsia="仿宋" w:cs="仿宋"/>
          <w:color w:val="0C0C0C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0C0C0C"/>
          <w:kern w:val="2"/>
          <w:sz w:val="32"/>
          <w:szCs w:val="32"/>
        </w:rPr>
        <w:t>2022年，在县委、县政府的领导下，坚持依法行政、执法为民，稳中求进，改革创新，积极作为，突出抓改革强监管促发展，各方面工作稳步推进。根据部门整体支出绩效自评评分（详见附件2），得分</w:t>
      </w:r>
      <w:r>
        <w:rPr>
          <w:rFonts w:hint="eastAsia" w:ascii="仿宋" w:hAnsi="仿宋" w:eastAsia="仿宋" w:cs="仿宋"/>
          <w:color w:val="0C0C0C"/>
          <w:kern w:val="2"/>
          <w:sz w:val="32"/>
          <w:szCs w:val="32"/>
          <w:lang w:val="en-US" w:eastAsia="zh-CN"/>
        </w:rPr>
        <w:t>89</w:t>
      </w:r>
      <w:r>
        <w:rPr>
          <w:rFonts w:hint="eastAsia" w:ascii="仿宋" w:hAnsi="仿宋" w:eastAsia="仿宋" w:cs="仿宋"/>
          <w:color w:val="0C0C0C"/>
          <w:kern w:val="2"/>
          <w:sz w:val="32"/>
          <w:szCs w:val="32"/>
        </w:rPr>
        <w:t>分，部门整体支出绩效为“良”。主要绩效如下：</w:t>
      </w:r>
    </w:p>
    <w:p>
      <w:pPr>
        <w:widowControl/>
        <w:spacing w:line="560" w:lineRule="exact"/>
        <w:ind w:firstLine="750" w:firstLineChars="25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0"/>
          <w:szCs w:val="30"/>
          <w:lang w:eastAsia="zh-CN"/>
        </w:rPr>
        <w:t>（一）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我馆根据上级部门指示要求，扎实开展防范新冠疫情工作。</w:t>
      </w:r>
    </w:p>
    <w:p>
      <w:pPr>
        <w:widowControl/>
        <w:spacing w:line="560" w:lineRule="exact"/>
        <w:ind w:firstLine="750" w:firstLineChars="250"/>
        <w:jc w:val="left"/>
        <w:rPr>
          <w:rFonts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0"/>
          <w:szCs w:val="30"/>
          <w:lang w:eastAsia="zh-CN"/>
        </w:rPr>
        <w:t>（二）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在文化广场举办“4.23世界读书日”，“图书宣传周”，“全国科普日”等图书宣传活动，宣传图书馆免费开放政策，促进全民阅读活动的广泛开展，激发全民阅读兴趣，营造书香氛围。</w:t>
      </w:r>
    </w:p>
    <w:p>
      <w:pPr>
        <w:widowControl/>
        <w:numPr>
          <w:numId w:val="0"/>
        </w:numPr>
        <w:spacing w:line="560" w:lineRule="exact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30"/>
          <w:szCs w:val="30"/>
          <w:lang w:eastAsia="zh-CN"/>
        </w:rPr>
        <w:t>（三）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图书馆流动图书车到竹舟江村委会送书下乡读书活动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eastAsia="zh-CN"/>
        </w:rPr>
        <w:t>。</w:t>
      </w:r>
    </w:p>
    <w:p>
      <w:pPr>
        <w:widowControl/>
        <w:numPr>
          <w:numId w:val="0"/>
        </w:numPr>
        <w:spacing w:line="560" w:lineRule="exact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30"/>
          <w:szCs w:val="30"/>
          <w:lang w:eastAsia="zh-CN"/>
        </w:rPr>
        <w:t>（四）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在长沙图书公司选购了近4000册热门新图书，现都已采编上架流通。</w:t>
      </w:r>
    </w:p>
    <w:p>
      <w:pPr>
        <w:widowControl/>
        <w:numPr>
          <w:numId w:val="0"/>
        </w:numPr>
        <w:spacing w:line="560" w:lineRule="exact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30"/>
          <w:szCs w:val="30"/>
          <w:lang w:eastAsia="zh-CN"/>
        </w:rPr>
        <w:t>（五）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增加传统纸质书籍的同时，为满足读者对各类电子资源的需求，我馆通过招标新建了一个《红色教育阅览室》，可以电子查询资料，也可以查看纸质档图书，逐步实现数字图书馆资源建设。</w:t>
      </w:r>
    </w:p>
    <w:p>
      <w:pPr>
        <w:widowControl/>
        <w:numPr>
          <w:numId w:val="0"/>
        </w:numPr>
        <w:spacing w:line="560" w:lineRule="exact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30"/>
          <w:szCs w:val="30"/>
          <w:lang w:eastAsia="zh-CN"/>
        </w:rPr>
        <w:t>（六）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积极开展推广阅读活动，多次送作文、名著、英语读物等进实验中学。</w:t>
      </w:r>
    </w:p>
    <w:p>
      <w:pPr>
        <w:widowControl/>
        <w:numPr>
          <w:numId w:val="0"/>
        </w:numPr>
        <w:spacing w:line="560" w:lineRule="exact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30"/>
          <w:szCs w:val="30"/>
          <w:lang w:eastAsia="zh-CN"/>
        </w:rPr>
        <w:t>（七）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我馆工作人员下村对川石村、哨溪口村等农家书屋进行分类、上架等业务指导。</w:t>
      </w:r>
    </w:p>
    <w:p>
      <w:pPr>
        <w:widowControl/>
        <w:numPr>
          <w:numId w:val="0"/>
        </w:numPr>
        <w:spacing w:line="560" w:lineRule="exact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30"/>
          <w:szCs w:val="30"/>
          <w:lang w:eastAsia="zh-CN"/>
        </w:rPr>
        <w:t>（八）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积极参加省市学习培训，刘文伟馆长多次赴省市学习培训，实现公共图书馆服务效能的提升。</w:t>
      </w:r>
    </w:p>
    <w:p>
      <w:pPr>
        <w:widowControl/>
        <w:numPr>
          <w:numId w:val="0"/>
        </w:numPr>
        <w:spacing w:line="560" w:lineRule="exact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30"/>
          <w:szCs w:val="30"/>
          <w:lang w:eastAsia="zh-CN"/>
        </w:rPr>
        <w:t>（九）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图书馆免费开放日常工作顺利开展，馆内基础工作、业务工作稳中有升，服务质量迈上新台阶；图书馆免费开放日常工作顺利开展，馆内基础工作、业务工作稳中有升，服务质量迈上新台阶；图书馆按时完成上级布置的各项中心工作，及时完成公共服务科交办的各项工作任务。</w:t>
      </w:r>
    </w:p>
    <w:p>
      <w:pPr>
        <w:pStyle w:val="5"/>
        <w:widowControl/>
        <w:shd w:val="clear" w:color="auto" w:fill="FFFFFF"/>
        <w:spacing w:beforeAutospacing="0" w:afterAutospacing="0" w:line="480" w:lineRule="atLeast"/>
        <w:ind w:left="64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七、存在的问题及原因分析</w:t>
      </w:r>
    </w:p>
    <w:p>
      <w:pPr>
        <w:autoSpaceDN w:val="0"/>
        <w:ind w:firstLine="640"/>
        <w:outlineLvl w:val="0"/>
        <w:rPr>
          <w:rFonts w:hint="eastAsia" w:ascii="仿宋" w:hAnsi="仿宋" w:eastAsia="仿宋"/>
          <w:color w:val="010101"/>
          <w:sz w:val="32"/>
          <w:szCs w:val="32"/>
          <w:lang w:eastAsia="zh-CN"/>
        </w:rPr>
      </w:pPr>
      <w:r>
        <w:rPr>
          <w:rFonts w:ascii="仿宋" w:hAnsi="仿宋" w:eastAsia="仿宋"/>
          <w:color w:val="010101"/>
          <w:sz w:val="32"/>
          <w:szCs w:val="32"/>
        </w:rPr>
        <w:t>（</w:t>
      </w:r>
      <w:r>
        <w:rPr>
          <w:rFonts w:hint="eastAsia" w:ascii="仿宋" w:hAnsi="仿宋" w:eastAsia="仿宋"/>
          <w:color w:val="010101"/>
          <w:sz w:val="32"/>
          <w:szCs w:val="32"/>
          <w:lang w:eastAsia="zh-CN"/>
        </w:rPr>
        <w:t>一</w:t>
      </w:r>
      <w:r>
        <w:rPr>
          <w:rFonts w:ascii="仿宋" w:hAnsi="仿宋" w:eastAsia="仿宋"/>
          <w:color w:val="010101"/>
          <w:sz w:val="32"/>
          <w:szCs w:val="32"/>
        </w:rPr>
        <w:t>）预算执行</w:t>
      </w:r>
      <w:r>
        <w:rPr>
          <w:rFonts w:hint="eastAsia" w:ascii="仿宋" w:hAnsi="仿宋" w:eastAsia="仿宋"/>
          <w:color w:val="010101"/>
          <w:sz w:val="32"/>
          <w:szCs w:val="32"/>
        </w:rPr>
        <w:t>：</w:t>
      </w:r>
      <w:r>
        <w:rPr>
          <w:rFonts w:ascii="仿宋" w:hAnsi="仿宋" w:eastAsia="仿宋"/>
          <w:color w:val="010101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010101"/>
          <w:sz w:val="32"/>
          <w:szCs w:val="32"/>
        </w:rPr>
        <w:t>本单位的年初预算数和决算数据</w:t>
      </w:r>
      <w:r>
        <w:rPr>
          <w:rFonts w:hint="eastAsia" w:ascii="仿宋" w:hAnsi="仿宋" w:eastAsia="仿宋"/>
          <w:color w:val="010101"/>
          <w:sz w:val="32"/>
          <w:szCs w:val="32"/>
          <w:lang w:eastAsia="zh-CN"/>
        </w:rPr>
        <w:t>有</w:t>
      </w:r>
      <w:r>
        <w:rPr>
          <w:rFonts w:hint="eastAsia" w:ascii="仿宋" w:hAnsi="仿宋" w:eastAsia="仿宋"/>
          <w:color w:val="010101"/>
          <w:sz w:val="32"/>
          <w:szCs w:val="32"/>
        </w:rPr>
        <w:t>差异</w:t>
      </w:r>
      <w:r>
        <w:rPr>
          <w:rFonts w:hint="eastAsia" w:ascii="仿宋" w:hAnsi="仿宋" w:eastAsia="仿宋"/>
          <w:color w:val="010101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010101"/>
          <w:sz w:val="32"/>
          <w:szCs w:val="32"/>
        </w:rPr>
        <w:t>年初预算都是上年度第四季度进行，与下年度预算执行情况有差异</w:t>
      </w:r>
      <w:r>
        <w:rPr>
          <w:rFonts w:hint="eastAsia" w:ascii="仿宋" w:hAnsi="仿宋" w:eastAsia="仿宋"/>
          <w:color w:val="010101"/>
          <w:sz w:val="32"/>
          <w:szCs w:val="32"/>
          <w:lang w:eastAsia="zh-CN"/>
        </w:rPr>
        <w:t>。</w:t>
      </w:r>
    </w:p>
    <w:p>
      <w:pPr>
        <w:autoSpaceDN w:val="0"/>
        <w:ind w:firstLine="640"/>
        <w:outlineLvl w:val="0"/>
        <w:rPr>
          <w:rFonts w:hint="eastAsia" w:ascii="仿宋" w:hAnsi="仿宋" w:eastAsia="仿宋"/>
          <w:color w:val="010101"/>
          <w:sz w:val="32"/>
          <w:szCs w:val="32"/>
        </w:rPr>
      </w:pPr>
      <w:r>
        <w:rPr>
          <w:rFonts w:ascii="仿宋" w:hAnsi="仿宋" w:eastAsia="仿宋"/>
          <w:color w:val="010101"/>
          <w:sz w:val="32"/>
          <w:szCs w:val="32"/>
        </w:rPr>
        <w:t>（二）资产核算</w:t>
      </w:r>
      <w:r>
        <w:rPr>
          <w:rFonts w:hint="eastAsia" w:ascii="仿宋" w:hAnsi="仿宋" w:eastAsia="仿宋"/>
          <w:color w:val="010101"/>
          <w:sz w:val="32"/>
          <w:szCs w:val="32"/>
        </w:rPr>
        <w:t>：</w:t>
      </w:r>
      <w:r>
        <w:rPr>
          <w:rFonts w:ascii="仿宋" w:hAnsi="仿宋" w:eastAsia="仿宋"/>
          <w:color w:val="010101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010101"/>
          <w:sz w:val="32"/>
          <w:szCs w:val="32"/>
        </w:rPr>
        <w:t>本单位资产数额较少，存在重货币资产，轻固定资产的思想，资产系统中资产卡片与实物有差异。</w:t>
      </w:r>
    </w:p>
    <w:p>
      <w:pPr>
        <w:autoSpaceDN w:val="0"/>
        <w:ind w:firstLine="630"/>
        <w:outlineLvl w:val="0"/>
        <w:rPr>
          <w:rFonts w:hint="eastAsia" w:ascii="仿宋" w:hAnsi="仿宋" w:eastAsia="仿宋"/>
          <w:color w:val="010101"/>
          <w:sz w:val="32"/>
          <w:szCs w:val="32"/>
        </w:rPr>
      </w:pPr>
      <w:r>
        <w:rPr>
          <w:rFonts w:ascii="仿宋" w:hAnsi="仿宋" w:eastAsia="仿宋"/>
          <w:color w:val="010101"/>
          <w:sz w:val="32"/>
          <w:szCs w:val="32"/>
        </w:rPr>
        <w:t xml:space="preserve">（三）内部管理 </w:t>
      </w:r>
      <w:r>
        <w:rPr>
          <w:rFonts w:hint="eastAsia" w:ascii="仿宋" w:hAnsi="仿宋" w:eastAsia="仿宋"/>
          <w:color w:val="010101"/>
          <w:sz w:val="32"/>
          <w:szCs w:val="32"/>
        </w:rPr>
        <w:t>：本单位依据内部控制有关规定，制订了完整的内部控制制度，在执行中存在差异，如不相容岗位相分离存在缺陷，定期轮岗作得不够。</w:t>
      </w:r>
    </w:p>
    <w:p>
      <w:pPr>
        <w:autoSpaceDN w:val="0"/>
        <w:ind w:firstLine="640" w:firstLineChars="200"/>
        <w:outlineLvl w:val="0"/>
        <w:rPr>
          <w:rFonts w:hint="eastAsia" w:ascii="仿宋" w:hAnsi="仿宋" w:eastAsia="仿宋"/>
          <w:color w:val="010101"/>
          <w:sz w:val="32"/>
          <w:szCs w:val="32"/>
        </w:rPr>
      </w:pPr>
      <w:r>
        <w:rPr>
          <w:rFonts w:ascii="仿宋" w:hAnsi="仿宋" w:eastAsia="仿宋"/>
          <w:color w:val="010101"/>
          <w:sz w:val="32"/>
          <w:szCs w:val="32"/>
        </w:rPr>
        <w:t>（四）经费保障</w:t>
      </w:r>
      <w:r>
        <w:rPr>
          <w:rFonts w:hint="eastAsia" w:ascii="仿宋" w:hAnsi="仿宋" w:eastAsia="仿宋"/>
          <w:color w:val="010101"/>
          <w:sz w:val="32"/>
          <w:szCs w:val="32"/>
        </w:rPr>
        <w:t>：</w:t>
      </w:r>
      <w:r>
        <w:rPr>
          <w:rFonts w:ascii="仿宋" w:hAnsi="仿宋" w:eastAsia="仿宋"/>
          <w:color w:val="010101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010101"/>
          <w:sz w:val="32"/>
          <w:szCs w:val="32"/>
        </w:rPr>
        <w:t>由于单位经费支出年初预算偏紧，本单位的收入基本上为财政拨款收入，经费保障不足。</w:t>
      </w:r>
    </w:p>
    <w:p>
      <w:pPr>
        <w:pStyle w:val="5"/>
        <w:widowControl/>
        <w:shd w:val="clear" w:color="auto" w:fill="FFFFFF"/>
        <w:spacing w:beforeAutospacing="0" w:afterAutospacing="0" w:line="480" w:lineRule="atLeast"/>
        <w:ind w:left="64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八、下一步改进措施</w:t>
      </w:r>
    </w:p>
    <w:p>
      <w:pPr>
        <w:autoSpaceDN w:val="0"/>
        <w:rPr>
          <w:rFonts w:hint="eastAsia" w:ascii="仿宋" w:hAnsi="仿宋" w:eastAsia="仿宋"/>
          <w:color w:val="010101"/>
          <w:sz w:val="32"/>
          <w:szCs w:val="32"/>
        </w:rPr>
      </w:pPr>
      <w:r>
        <w:rPr>
          <w:rFonts w:hint="eastAsia" w:ascii="仿宋" w:hAnsi="仿宋" w:eastAsia="仿宋"/>
          <w:color w:val="010101"/>
          <w:sz w:val="32"/>
          <w:szCs w:val="32"/>
          <w:lang w:val="en-US" w:eastAsia="zh-CN"/>
        </w:rPr>
        <w:t xml:space="preserve">    </w:t>
      </w:r>
      <w:r>
        <w:rPr>
          <w:rFonts w:ascii="仿宋" w:hAnsi="仿宋" w:eastAsia="仿宋"/>
          <w:color w:val="010101"/>
          <w:sz w:val="32"/>
          <w:szCs w:val="32"/>
        </w:rPr>
        <w:t>（一）</w:t>
      </w:r>
      <w:r>
        <w:rPr>
          <w:rFonts w:hint="eastAsia" w:ascii="仿宋" w:hAnsi="仿宋" w:eastAsia="仿宋"/>
          <w:color w:val="010101"/>
          <w:sz w:val="32"/>
          <w:szCs w:val="32"/>
        </w:rPr>
        <w:t>建议一：</w:t>
      </w:r>
      <w:r>
        <w:rPr>
          <w:rFonts w:ascii="仿宋" w:hAnsi="仿宋" w:eastAsia="仿宋"/>
          <w:color w:val="010101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010101"/>
          <w:sz w:val="32"/>
          <w:szCs w:val="32"/>
        </w:rPr>
        <w:t>进一步加强预算管理，编制预算时充分考虑年度各种因素，使预算管理更系统，更全面。</w:t>
      </w:r>
    </w:p>
    <w:p>
      <w:pPr>
        <w:autoSpaceDN w:val="0"/>
        <w:rPr>
          <w:rFonts w:hint="eastAsia" w:ascii="仿宋" w:hAnsi="仿宋" w:eastAsia="仿宋"/>
          <w:color w:val="010101"/>
          <w:sz w:val="32"/>
          <w:szCs w:val="32"/>
        </w:rPr>
      </w:pPr>
      <w:r>
        <w:rPr>
          <w:rFonts w:ascii="仿宋" w:hAnsi="仿宋" w:eastAsia="仿宋"/>
          <w:color w:val="010101"/>
          <w:sz w:val="32"/>
          <w:szCs w:val="32"/>
        </w:rPr>
        <w:t>　</w:t>
      </w:r>
      <w:r>
        <w:rPr>
          <w:rFonts w:hint="eastAsia" w:ascii="仿宋" w:hAnsi="仿宋" w:eastAsia="仿宋"/>
          <w:color w:val="010101"/>
          <w:sz w:val="32"/>
          <w:szCs w:val="32"/>
        </w:rPr>
        <w:t xml:space="preserve">  </w:t>
      </w:r>
      <w:r>
        <w:rPr>
          <w:rFonts w:ascii="仿宋" w:hAnsi="仿宋" w:eastAsia="仿宋"/>
          <w:color w:val="010101"/>
          <w:sz w:val="32"/>
          <w:szCs w:val="32"/>
        </w:rPr>
        <w:t>（二）</w:t>
      </w:r>
      <w:r>
        <w:rPr>
          <w:rFonts w:hint="eastAsia" w:ascii="仿宋" w:hAnsi="仿宋" w:eastAsia="仿宋"/>
          <w:color w:val="010101"/>
          <w:sz w:val="32"/>
          <w:szCs w:val="32"/>
        </w:rPr>
        <w:t>建议二：加强资产管理，严格各各种领购手续，定期核对资产卡片，并进行每年一次的清产核资工作，作到账实、账账、账卡相符。</w:t>
      </w:r>
    </w:p>
    <w:p>
      <w:pPr>
        <w:autoSpaceDN w:val="0"/>
        <w:rPr>
          <w:rFonts w:hint="eastAsia" w:ascii="仿宋" w:hAnsi="仿宋" w:eastAsia="仿宋" w:cs="仿宋"/>
          <w:color w:val="010101"/>
          <w:sz w:val="32"/>
          <w:szCs w:val="32"/>
        </w:rPr>
      </w:pPr>
      <w:r>
        <w:rPr>
          <w:rFonts w:ascii="仿宋" w:hAnsi="仿宋" w:eastAsia="仿宋"/>
          <w:color w:val="010101"/>
          <w:sz w:val="32"/>
          <w:szCs w:val="32"/>
        </w:rPr>
        <w:t>　　（三）</w:t>
      </w:r>
      <w:r>
        <w:rPr>
          <w:rFonts w:hint="eastAsia" w:ascii="仿宋" w:hAnsi="仿宋" w:eastAsia="仿宋"/>
          <w:color w:val="010101"/>
          <w:sz w:val="32"/>
          <w:szCs w:val="32"/>
        </w:rPr>
        <w:t>建议三：</w:t>
      </w:r>
      <w:r>
        <w:rPr>
          <w:rFonts w:hint="eastAsia" w:ascii="仿宋" w:hAnsi="仿宋" w:eastAsia="仿宋" w:cs="仿宋"/>
          <w:sz w:val="32"/>
          <w:szCs w:val="32"/>
        </w:rPr>
        <w:t>规范内控机制建设，形成有效的自我约束对单位履职过程中的各项业务进行梳理，通过组织结构图和业务流程图来明确关键控制岗位，确保不相容岗位相互分离，并实现岗位之间的制约和监督。</w:t>
      </w:r>
    </w:p>
    <w:p>
      <w:pPr>
        <w:autoSpaceDN w:val="0"/>
        <w:rPr>
          <w:rFonts w:ascii="仿宋" w:hAnsi="仿宋" w:eastAsia="仿宋"/>
          <w:color w:val="010101"/>
          <w:sz w:val="32"/>
          <w:szCs w:val="32"/>
        </w:rPr>
      </w:pPr>
      <w:r>
        <w:rPr>
          <w:rFonts w:ascii="仿宋" w:hAnsi="仿宋" w:eastAsia="仿宋"/>
          <w:color w:val="010101"/>
          <w:sz w:val="32"/>
          <w:szCs w:val="32"/>
        </w:rPr>
        <w:t>　　</w:t>
      </w:r>
    </w:p>
    <w:p>
      <w:pPr>
        <w:pStyle w:val="5"/>
        <w:widowControl/>
        <w:shd w:val="clear" w:color="auto" w:fill="FFFFFF"/>
        <w:spacing w:beforeAutospacing="0" w:afterAutospacing="0" w:line="480" w:lineRule="atLeast"/>
        <w:ind w:left="64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80" w:lineRule="atLeast"/>
        <w:ind w:firstLine="645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pStyle w:val="5"/>
        <w:widowControl/>
        <w:shd w:val="clear" w:color="auto" w:fill="FFFFFF"/>
        <w:spacing w:beforeAutospacing="0" w:afterAutospacing="0" w:line="480" w:lineRule="atLeast"/>
        <w:ind w:firstLine="645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80" w:lineRule="atLeast"/>
        <w:ind w:firstLine="645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80" w:lineRule="atLeast"/>
        <w:ind w:firstLine="645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80" w:lineRule="atLeast"/>
        <w:ind w:firstLine="645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80" w:lineRule="atLeast"/>
        <w:ind w:firstLine="645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80" w:lineRule="atLeast"/>
        <w:ind w:firstLine="645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80" w:lineRule="atLeast"/>
        <w:ind w:firstLine="645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80" w:lineRule="atLeast"/>
        <w:ind w:firstLine="645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80" w:lineRule="atLeast"/>
        <w:ind w:firstLine="645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80" w:lineRule="atLeast"/>
        <w:ind w:firstLine="645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附件：1.部门整体支出绩效评价基础数据表</w:t>
      </w:r>
    </w:p>
    <w:p>
      <w:pPr>
        <w:pStyle w:val="5"/>
        <w:widowControl/>
        <w:shd w:val="clear" w:color="auto" w:fill="FFFFFF"/>
        <w:spacing w:beforeAutospacing="0" w:afterAutospacing="0" w:line="480" w:lineRule="atLeast"/>
        <w:ind w:firstLine="1610" w:firstLineChars="503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2.部门整体支出绩效自评表</w:t>
      </w:r>
    </w:p>
    <w:p>
      <w:pPr>
        <w:pStyle w:val="5"/>
        <w:widowControl/>
        <w:shd w:val="clear" w:color="auto" w:fill="FFFFFF"/>
        <w:spacing w:beforeAutospacing="0" w:afterAutospacing="0" w:line="480" w:lineRule="atLeast"/>
        <w:jc w:val="both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80" w:lineRule="atLeast"/>
        <w:jc w:val="both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80" w:lineRule="atLeast"/>
        <w:jc w:val="both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80" w:lineRule="atLeast"/>
        <w:jc w:val="both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80" w:lineRule="atLeast"/>
        <w:jc w:val="both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附件1</w:t>
      </w:r>
    </w:p>
    <w:p>
      <w:pPr>
        <w:pStyle w:val="5"/>
        <w:widowControl/>
        <w:shd w:val="clear" w:color="auto" w:fill="FFFFFF"/>
        <w:spacing w:beforeAutospacing="0" w:afterAutospacing="0" w:line="480" w:lineRule="atLeast"/>
        <w:ind w:firstLine="980" w:firstLineChars="350"/>
        <w:jc w:val="both"/>
        <w:rPr>
          <w:rFonts w:ascii="黑体" w:hAnsi="黑体" w:eastAsia="黑体" w:cs="黑体"/>
          <w:spacing w:val="-20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sz w:val="32"/>
          <w:szCs w:val="32"/>
        </w:rPr>
        <w:t>2022年度部门整体支出绩效评价基础数据表</w:t>
      </w:r>
    </w:p>
    <w:p>
      <w:pPr>
        <w:spacing w:line="200" w:lineRule="exact"/>
        <w:jc w:val="center"/>
        <w:rPr>
          <w:rFonts w:eastAsia="方正小标宋_GBK"/>
          <w:sz w:val="44"/>
        </w:rPr>
      </w:pPr>
    </w:p>
    <w:tbl>
      <w:tblPr>
        <w:tblW w:w="100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3543"/>
        <w:gridCol w:w="1207"/>
        <w:gridCol w:w="930"/>
        <w:gridCol w:w="945"/>
        <w:gridCol w:w="1110"/>
        <w:gridCol w:w="1155"/>
        <w:gridCol w:w="1155"/>
      </w:tblGrid>
      <w:tr>
        <w:trPr>
          <w:jc w:val="center"/>
        </w:trPr>
        <w:tc>
          <w:tcPr>
            <w:tcW w:w="35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财政供养人员情况（人）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编制数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2022年实际在职人数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控制率</w:t>
            </w:r>
          </w:p>
        </w:tc>
      </w:tr>
      <w:tr>
        <w:trPr>
          <w:jc w:val="center"/>
        </w:trPr>
        <w:tc>
          <w:tcPr>
            <w:tcW w:w="3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kern w:val="0"/>
                <w:sz w:val="32"/>
                <w:szCs w:val="21"/>
              </w:rPr>
            </w:pP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100%</w:t>
            </w:r>
          </w:p>
        </w:tc>
      </w:tr>
      <w:tr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经费控制情况（万元）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2021年决算数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2022年预算数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2022年决算数</w:t>
            </w:r>
          </w:p>
        </w:tc>
      </w:tr>
      <w:tr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三公经费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2.71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2.27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2.27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  1、公务用车购置和维护经费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1.15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0.91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0.91</w:t>
            </w:r>
          </w:p>
        </w:tc>
      </w:tr>
      <w:tr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其中：公车购置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公车运行维护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1.15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0.91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0.91</w:t>
            </w:r>
          </w:p>
        </w:tc>
      </w:tr>
      <w:tr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2、出国经费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3、公务接待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1.56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1.36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1.36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项目支出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29.75</w:t>
            </w:r>
          </w:p>
        </w:tc>
      </w:tr>
      <w:tr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315" w:firstLineChars="15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1、业务工作经费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2、运行维护经费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3、上级专项资金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29.75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其中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：</w:t>
            </w:r>
            <w:r>
              <w:rPr>
                <w:rFonts w:hint="eastAsia" w:ascii="仿宋" w:hAnsi="仿宋" w:eastAsia="仿宋" w:cs="仿宋"/>
                <w:color w:val="0C0C0C"/>
                <w:sz w:val="20"/>
                <w:szCs w:val="20"/>
                <w:lang w:val="en-US" w:eastAsia="zh-CN"/>
              </w:rPr>
              <w:t>2021年中央支持地方公共文化服务体系建设（一般项目）补助资金</w:t>
            </w:r>
            <w:r>
              <w:rPr>
                <w:rFonts w:hint="eastAsia" w:ascii="仿宋" w:hAnsi="仿宋" w:eastAsia="仿宋" w:cs="仿宋"/>
                <w:color w:val="0C0C0C"/>
                <w:sz w:val="20"/>
                <w:szCs w:val="20"/>
              </w:rPr>
              <w:t>专项资金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专项资金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29.75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         ××专项资金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公用经费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98.23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4.22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36.08</w:t>
            </w:r>
          </w:p>
        </w:tc>
      </w:tr>
      <w:tr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其中：办公经费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1.41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4.19</w:t>
            </w:r>
            <w:bookmarkStart w:id="0" w:name="_GoBack"/>
            <w:bookmarkEnd w:id="0"/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1.31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    水费、电费、差旅费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3.59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2.72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会议费、培训费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0.02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政府采购金额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部门基本支出预算调整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204.69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86.64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160.19</w:t>
            </w:r>
          </w:p>
        </w:tc>
      </w:tr>
      <w:tr>
        <w:trPr>
          <w:trHeight w:val="795" w:hRule="atLeast"/>
          <w:jc w:val="center"/>
        </w:trPr>
        <w:tc>
          <w:tcPr>
            <w:tcW w:w="35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楼堂馆所控制情况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br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（2022年完工项目）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批复规模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br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（㎡）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实际规模（㎡）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规模控制率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预算投资（万元）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实际投资（万元）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投资概算控制率</w:t>
            </w:r>
          </w:p>
        </w:tc>
      </w:tr>
      <w:tr>
        <w:trPr>
          <w:jc w:val="center"/>
        </w:trPr>
        <w:tc>
          <w:tcPr>
            <w:tcW w:w="35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rPr>
          <w:trHeight w:val="1210" w:hRule="atLeast"/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厉行节约保障措施</w:t>
            </w:r>
          </w:p>
        </w:tc>
        <w:tc>
          <w:tcPr>
            <w:tcW w:w="65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315" w:firstLineChars="150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严格执行预算，严控“三公”经费</w:t>
            </w:r>
          </w:p>
        </w:tc>
      </w:tr>
      <w:tr>
        <w:trPr>
          <w:trHeight w:val="865" w:hRule="atLeast"/>
          <w:jc w:val="center"/>
        </w:trPr>
        <w:tc>
          <w:tcPr>
            <w:tcW w:w="100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说明：“项目支出”需要填报基本支出以外的所有项目支出情况，“公用经费”填报基本支出中的一般商品和服务支出。</w:t>
            </w:r>
          </w:p>
          <w:p>
            <w:pPr>
              <w:spacing w:line="240" w:lineRule="exact"/>
              <w:ind w:firstLine="315" w:firstLineChars="150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</w:tbl>
    <w:p>
      <w:pPr>
        <w:widowControl/>
        <w:spacing w:line="240" w:lineRule="exact"/>
        <w:jc w:val="left"/>
        <w:rPr>
          <w:rFonts w:eastAsia="仿宋_GB2312"/>
          <w:kern w:val="0"/>
          <w:szCs w:val="21"/>
        </w:rPr>
      </w:pPr>
    </w:p>
    <w:p>
      <w:pPr>
        <w:pStyle w:val="5"/>
        <w:widowControl/>
        <w:shd w:val="clear" w:color="auto" w:fill="FFFFFF"/>
        <w:spacing w:beforeAutospacing="0" w:afterAutospacing="0" w:line="480" w:lineRule="atLeast"/>
        <w:rPr>
          <w:rFonts w:ascii="微软雅黑" w:hAnsi="微软雅黑" w:eastAsia="微软雅黑" w:cs="微软雅黑"/>
          <w:color w:val="000000"/>
        </w:rPr>
      </w:pPr>
    </w:p>
    <w:p>
      <w:pPr>
        <w:spacing w:line="579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579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附件1-2</w:t>
      </w:r>
    </w:p>
    <w:p>
      <w:pPr>
        <w:spacing w:line="300" w:lineRule="exact"/>
        <w:rPr>
          <w:rFonts w:eastAsia="黑体"/>
          <w:color w:val="000000"/>
          <w:sz w:val="32"/>
          <w:szCs w:val="32"/>
        </w:rPr>
      </w:pPr>
    </w:p>
    <w:p>
      <w:pPr>
        <w:spacing w:line="74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2022年度部门整体支出绩效自评表</w:t>
      </w:r>
    </w:p>
    <w:p>
      <w:pPr>
        <w:spacing w:line="300" w:lineRule="exact"/>
        <w:jc w:val="center"/>
        <w:rPr>
          <w:rFonts w:eastAsia="方正小标宋_GBK"/>
          <w:sz w:val="44"/>
        </w:rPr>
      </w:pPr>
    </w:p>
    <w:tbl>
      <w:tblPr>
        <w:tblW w:w="104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716"/>
        <w:gridCol w:w="851"/>
        <w:gridCol w:w="770"/>
        <w:gridCol w:w="1350"/>
        <w:gridCol w:w="253"/>
        <w:gridCol w:w="1487"/>
        <w:gridCol w:w="1635"/>
        <w:gridCol w:w="825"/>
        <w:gridCol w:w="1455"/>
        <w:gridCol w:w="1073"/>
      </w:tblGrid>
      <w:tr>
        <w:trPr>
          <w:trHeight w:val="447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969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绥宁县图书馆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rPr>
          <w:trHeight w:val="460" w:hRule="atLeast"/>
          <w:jc w:val="center"/>
        </w:trPr>
        <w:tc>
          <w:tcPr>
            <w:tcW w:w="71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年度预算申请（万元）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年初预算数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全年预算数(A)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全年执行数(B)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执行率(B/A)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得分</w:t>
            </w:r>
          </w:p>
        </w:tc>
      </w:tr>
      <w:tr>
        <w:trPr>
          <w:trHeight w:val="465" w:hRule="atLeast"/>
          <w:jc w:val="center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年度资金总额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86.64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156.35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160.19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102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</w:tr>
      <w:tr>
        <w:trPr>
          <w:trHeight w:val="435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按收入性质分：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156.35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按支出性质分：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160.19</w:t>
            </w:r>
          </w:p>
        </w:tc>
      </w:tr>
      <w:tr>
        <w:trPr>
          <w:trHeight w:val="405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firstLine="210" w:firstLineChars="100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其中：一般公共预算：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156.35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firstLine="210" w:firstLineChars="100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其中：基本支出：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130.43</w:t>
            </w:r>
          </w:p>
        </w:tc>
      </w:tr>
      <w:tr>
        <w:trPr>
          <w:trHeight w:val="450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firstLine="840" w:firstLineChars="400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政府性基金拨款：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firstLine="840" w:firstLineChars="400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项目支出：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29.75</w:t>
            </w:r>
          </w:p>
        </w:tc>
      </w:tr>
      <w:tr>
        <w:trPr>
          <w:trHeight w:val="405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firstLine="840" w:firstLineChars="400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纳入专户管理的非税收入拨款：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rPr>
          <w:trHeight w:val="430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firstLine="840" w:firstLineChars="400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其他资金：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rPr>
          <w:trHeight w:val="445" w:hRule="atLeast"/>
          <w:jc w:val="center"/>
        </w:trPr>
        <w:tc>
          <w:tcPr>
            <w:tcW w:w="7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年度总体目标</w:t>
            </w:r>
          </w:p>
        </w:tc>
        <w:tc>
          <w:tcPr>
            <w:tcW w:w="47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年初目标设定</w:t>
            </w:r>
          </w:p>
        </w:tc>
        <w:tc>
          <w:tcPr>
            <w:tcW w:w="49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全年实际完成情况</w:t>
            </w:r>
          </w:p>
        </w:tc>
      </w:tr>
      <w:tr>
        <w:trPr>
          <w:trHeight w:val="3039" w:hRule="atLeast"/>
          <w:jc w:val="center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20" w:lineRule="exact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提倡全民阅读，提高市民的文化意识，丰富市民的文化、娱乐生活。</w:t>
            </w:r>
          </w:p>
          <w:p>
            <w:pPr>
              <w:widowControl/>
              <w:numPr>
                <w:ilvl w:val="0"/>
                <w:numId w:val="3"/>
              </w:numPr>
              <w:spacing w:line="220" w:lineRule="exact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拓展图书馆的服务范围。</w:t>
            </w:r>
          </w:p>
          <w:p>
            <w:pPr>
              <w:pStyle w:val="2"/>
              <w:numPr>
                <w:numId w:val="0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3、日常性阶段性购买各类图书、报刊，增加馆藏书籍。</w:t>
            </w:r>
          </w:p>
          <w:p>
            <w:pPr>
              <w:pStyle w:val="2"/>
              <w:numPr>
                <w:numId w:val="0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4、完成上级布置的各项中心工作。</w:t>
            </w:r>
          </w:p>
        </w:tc>
        <w:tc>
          <w:tcPr>
            <w:tcW w:w="49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numPr>
                <w:numId w:val="0"/>
              </w:numPr>
              <w:spacing w:line="220" w:lineRule="exact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1、</w:t>
            </w:r>
            <w:r>
              <w:rPr>
                <w:rFonts w:hint="eastAsia"/>
                <w:lang w:val="en-US" w:eastAsia="zh-CN"/>
              </w:rPr>
              <w:t>在文化广场举办“4.23世界读书日”，“图书宣传周”，“全国科普日”等图书宣传活动，宣传图书馆免费开放政策，促进全民阅读活动的广泛开展，激发全民阅读兴趣，营造书香氛围。</w:t>
            </w:r>
          </w:p>
          <w:p>
            <w:pPr>
              <w:widowControl/>
              <w:numPr>
                <w:numId w:val="0"/>
              </w:numPr>
              <w:spacing w:line="220" w:lineRule="exact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2、</w: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  <w:t>积极开展推广阅读活动</w:t>
            </w: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，</w:t>
            </w:r>
            <w:r>
              <w:rPr>
                <w:rFonts w:hint="eastAsia"/>
                <w:lang w:val="en-US" w:eastAsia="zh-CN"/>
              </w:rPr>
              <w:t>多次送作文、名著、英语读物等进实验中学；下乡对农家书屋进行分类、上架指导。</w:t>
            </w:r>
          </w:p>
          <w:p>
            <w:pPr>
              <w:widowControl/>
              <w:numPr>
                <w:numId w:val="0"/>
              </w:numPr>
              <w:spacing w:line="220" w:lineRule="exact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3、到长沙图书公司选购了近4000册热门新图书，现都已采编上架流通；新建了一个《红色教育阅览室》，可以电子查询资料，也可以查看纸质档图书，逐步实现数字图书馆资源建设。</w:t>
            </w:r>
          </w:p>
          <w:p>
            <w:pPr>
              <w:widowControl/>
              <w:numPr>
                <w:numId w:val="0"/>
              </w:numPr>
              <w:spacing w:line="220" w:lineRule="exact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4、按时完成上级布置的各项中心工作，及时完成公共服务科交办的各项工作任务。</w:t>
            </w:r>
          </w:p>
          <w:p>
            <w:pPr>
              <w:widowControl/>
              <w:numPr>
                <w:numId w:val="0"/>
              </w:numPr>
              <w:spacing w:line="560" w:lineRule="exact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rPr>
          <w:trHeight w:val="850" w:hRule="atLeast"/>
          <w:jc w:val="center"/>
        </w:trPr>
        <w:tc>
          <w:tcPr>
            <w:tcW w:w="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绩效</w:t>
            </w: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指标（90分）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年度</w:t>
            </w:r>
          </w:p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实际完成值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偏差原因</w:t>
            </w:r>
          </w:p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分析及</w:t>
            </w:r>
          </w:p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改进措施</w:t>
            </w:r>
          </w:p>
        </w:tc>
      </w:tr>
      <w:tr>
        <w:trPr>
          <w:trHeight w:val="486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产出指标（50分）</w:t>
            </w:r>
          </w:p>
        </w:tc>
        <w:tc>
          <w:tcPr>
            <w:tcW w:w="77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数量   指标</w:t>
            </w:r>
          </w:p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图书宣传推广活动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较好完成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rPr>
          <w:trHeight w:val="460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图书购置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4000册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基本完成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质量   指标</w:t>
            </w: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财政资金使用规范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规范预算开支，符合国家财经法规和单位财务管理制度规定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无政策依据的经费不予支出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rPr>
          <w:trHeight w:val="475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图书推广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红色教育阅览室建设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完成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restart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工作效率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完成全年工作目标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较好完成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rPr>
          <w:trHeight w:val="490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经费保障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1年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完成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rPr>
          <w:trHeight w:val="530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rPr>
          <w:trHeight w:val="490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效益指标（30分）</w:t>
            </w: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rPr>
          <w:trHeight w:val="580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rPr>
          <w:trHeight w:val="550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文化推广覆盖人群</w:t>
            </w: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20万人</w:t>
            </w: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15万人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rPr>
          <w:trHeight w:val="475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rPr>
          <w:trHeight w:val="520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rPr>
          <w:trHeight w:val="460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rPr>
          <w:trHeight w:val="580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可持续影响指标</w:t>
            </w:r>
          </w:p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提升市民精神文化生活</w:t>
            </w: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提升</w:t>
            </w: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有待加强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rPr>
          <w:trHeight w:val="535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rPr>
          <w:trHeight w:val="658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满意度指标（10分）</w:t>
            </w:r>
          </w:p>
        </w:tc>
        <w:tc>
          <w:tcPr>
            <w:tcW w:w="770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服务对象满意度指标</w:t>
            </w: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受益对象满意度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98%以上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96%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rPr>
          <w:trHeight w:val="668" w:hRule="atLeast"/>
          <w:jc w:val="center"/>
        </w:trPr>
        <w:tc>
          <w:tcPr>
            <w:tcW w:w="7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rPr>
          <w:trHeight w:val="473" w:hRule="atLeast"/>
          <w:jc w:val="center"/>
        </w:trPr>
        <w:tc>
          <w:tcPr>
            <w:tcW w:w="70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89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</w:tbl>
    <w:p>
      <w:pPr>
        <w:spacing w:line="300" w:lineRule="exact"/>
        <w:jc w:val="center"/>
        <w:rPr>
          <w:rFonts w:ascii="仿宋" w:hAnsi="仿宋" w:eastAsia="仿宋" w:cs="仿宋"/>
          <w:sz w:val="44"/>
        </w:rPr>
      </w:pPr>
    </w:p>
    <w:p>
      <w:pPr>
        <w:pStyle w:val="5"/>
        <w:widowControl/>
        <w:shd w:val="clear" w:color="auto" w:fill="FFFFFF"/>
        <w:spacing w:beforeAutospacing="0" w:afterAutospacing="0" w:line="480" w:lineRule="atLeast"/>
        <w:jc w:val="both"/>
        <w:rPr>
          <w:rFonts w:ascii="仿宋_GB2312" w:eastAsia="仿宋_GB2312" w:cs="仿宋_GB2312"/>
          <w:color w:val="000000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80" w:lineRule="atLeast"/>
        <w:ind w:left="960" w:hanging="960" w:hangingChars="400"/>
        <w:jc w:val="both"/>
        <w:rPr>
          <w:rFonts w:ascii="仿宋_GB2312" w:eastAsia="仿宋_GB2312" w:cs="仿宋_GB2312"/>
          <w:color w:val="000000"/>
        </w:rPr>
      </w:pPr>
      <w:r>
        <w:rPr>
          <w:rFonts w:ascii="仿宋_GB2312" w:eastAsia="仿宋_GB2312" w:cs="仿宋_GB2312"/>
          <w:color w:val="000000"/>
          <w:shd w:val="clear" w:color="auto" w:fill="FFFFFF"/>
        </w:rPr>
        <w:t>说明：1.分值设定100分，其中预算执行率10分、产出指标50分、效益指标30分、满意度指标10分。除预算执行率外的指标应根据权重自行合理设定分值。</w:t>
      </w:r>
    </w:p>
    <w:p>
      <w:pPr>
        <w:pStyle w:val="5"/>
        <w:widowControl/>
        <w:shd w:val="clear" w:color="auto" w:fill="FFFFFF"/>
        <w:spacing w:beforeAutospacing="0" w:afterAutospacing="0" w:line="480" w:lineRule="atLeast"/>
        <w:ind w:left="960" w:hanging="960" w:hangingChars="400"/>
        <w:jc w:val="both"/>
        <w:rPr>
          <w:rFonts w:ascii="仿宋_GB2312" w:eastAsia="仿宋_GB2312" w:cs="仿宋_GB2312"/>
          <w:color w:val="000000"/>
        </w:rPr>
      </w:pPr>
      <w:r>
        <w:rPr>
          <w:rFonts w:ascii="仿宋_GB2312" w:eastAsia="仿宋_GB2312" w:cs="仿宋_GB2312"/>
          <w:color w:val="000000"/>
          <w:shd w:val="clear" w:color="auto" w:fill="FFFFFF"/>
        </w:rPr>
        <w:t>     </w:t>
      </w:r>
      <w:r>
        <w:rPr>
          <w:rFonts w:hint="eastAsia" w:ascii="仿宋_GB2312" w:eastAsia="仿宋_GB2312" w:cs="仿宋_GB2312"/>
          <w:color w:val="000000"/>
          <w:shd w:val="clear" w:color="auto" w:fill="FFFFFF"/>
        </w:rPr>
        <w:t xml:space="preserve">  </w:t>
      </w:r>
      <w:r>
        <w:rPr>
          <w:rFonts w:ascii="仿宋_GB2312" w:eastAsia="仿宋_GB2312" w:cs="仿宋_GB2312"/>
          <w:color w:val="000000"/>
          <w:shd w:val="clear" w:color="auto" w:fill="FFFFFF"/>
        </w:rPr>
        <w:t>2.综合评价等级分为优秀（</w:t>
      </w:r>
      <w:r>
        <w:rPr>
          <w:rFonts w:hint="eastAsia" w:ascii="仿宋_GB2312" w:eastAsia="仿宋_GB2312" w:cs="仿宋_GB2312"/>
          <w:color w:val="000000"/>
          <w:shd w:val="clear" w:color="auto" w:fill="FFFFFF"/>
        </w:rPr>
        <w:t>大于</w:t>
      </w:r>
      <w:r>
        <w:rPr>
          <w:rFonts w:ascii="仿宋_GB2312" w:eastAsia="仿宋_GB2312" w:cs="仿宋_GB2312"/>
          <w:color w:val="000000"/>
          <w:shd w:val="clear" w:color="auto" w:fill="FFFFFF"/>
        </w:rPr>
        <w:t>90</w:t>
      </w:r>
      <w:r>
        <w:rPr>
          <w:rFonts w:hint="eastAsia" w:ascii="仿宋_GB2312" w:eastAsia="仿宋_GB2312" w:cs="仿宋_GB2312"/>
          <w:color w:val="000000"/>
          <w:shd w:val="clear" w:color="auto" w:fill="FFFFFF"/>
        </w:rPr>
        <w:t>分</w:t>
      </w:r>
      <w:r>
        <w:rPr>
          <w:rFonts w:ascii="仿宋_GB2312" w:eastAsia="仿宋_GB2312" w:cs="仿宋_GB2312"/>
          <w:color w:val="000000"/>
          <w:shd w:val="clear" w:color="auto" w:fill="FFFFFF"/>
        </w:rPr>
        <w:t>）、良好（</w:t>
      </w:r>
      <w:r>
        <w:rPr>
          <w:rFonts w:hint="eastAsia" w:ascii="仿宋_GB2312" w:eastAsia="仿宋_GB2312" w:cs="仿宋_GB2312"/>
          <w:color w:val="000000"/>
          <w:shd w:val="clear" w:color="auto" w:fill="FFFFFF"/>
        </w:rPr>
        <w:t>80-90分</w:t>
      </w:r>
      <w:r>
        <w:rPr>
          <w:rFonts w:ascii="仿宋_GB2312" w:eastAsia="仿宋_GB2312" w:cs="仿宋_GB2312"/>
          <w:color w:val="000000"/>
          <w:shd w:val="clear" w:color="auto" w:fill="FFFFFF"/>
        </w:rPr>
        <w:t>）、较差（</w:t>
      </w:r>
      <w:r>
        <w:rPr>
          <w:rFonts w:hint="eastAsia" w:ascii="仿宋_GB2312" w:eastAsia="仿宋_GB2312" w:cs="仿宋_GB2312"/>
          <w:color w:val="000000"/>
          <w:shd w:val="clear" w:color="auto" w:fill="FFFFFF"/>
        </w:rPr>
        <w:t>60-80分</w:t>
      </w:r>
      <w:r>
        <w:rPr>
          <w:rFonts w:ascii="仿宋_GB2312" w:eastAsia="仿宋_GB2312" w:cs="仿宋_GB2312"/>
          <w:color w:val="000000"/>
          <w:shd w:val="clear" w:color="auto" w:fill="FFFFFF"/>
        </w:rPr>
        <w:t>）、 差（</w:t>
      </w:r>
      <w:r>
        <w:rPr>
          <w:rFonts w:hint="eastAsia" w:ascii="仿宋_GB2312" w:eastAsia="仿宋_GB2312" w:cs="仿宋_GB2312"/>
          <w:color w:val="000000"/>
          <w:shd w:val="clear" w:color="auto" w:fill="FFFFFF"/>
        </w:rPr>
        <w:t>小于60分</w:t>
      </w:r>
      <w:r>
        <w:rPr>
          <w:rFonts w:ascii="仿宋_GB2312" w:eastAsia="仿宋_GB2312" w:cs="仿宋_GB2312"/>
          <w:color w:val="000000"/>
          <w:shd w:val="clear" w:color="auto" w:fill="FFFFFF"/>
        </w:rPr>
        <w:t>）</w:t>
      </w:r>
      <w:r>
        <w:rPr>
          <w:rFonts w:ascii="Calibri" w:hAnsi="Calibri" w:eastAsia="仿宋_GB2312" w:cs="Calibri"/>
          <w:color w:val="000000"/>
          <w:shd w:val="clear" w:color="auto" w:fill="FFFFFF"/>
        </w:rPr>
        <w:t>。</w:t>
      </w:r>
    </w:p>
    <w:p>
      <w:pPr>
        <w:pStyle w:val="5"/>
        <w:widowControl/>
        <w:shd w:val="clear" w:color="auto" w:fill="FFFFFF"/>
        <w:spacing w:beforeAutospacing="0" w:afterAutospacing="0" w:line="480" w:lineRule="atLeast"/>
        <w:jc w:val="both"/>
        <w:rPr>
          <w:rFonts w:ascii="仿宋_GB2312" w:eastAsia="仿宋_GB2312" w:cs="仿宋_GB2312"/>
          <w:color w:val="000000"/>
        </w:rPr>
      </w:pPr>
      <w:r>
        <w:rPr>
          <w:rFonts w:ascii="仿宋_GB2312" w:eastAsia="仿宋_GB2312" w:cs="仿宋_GB2312"/>
          <w:color w:val="000000"/>
          <w:shd w:val="clear" w:color="auto" w:fill="FFFFFF"/>
        </w:rPr>
        <w:t>     </w:t>
      </w:r>
      <w:r>
        <w:rPr>
          <w:rFonts w:hint="eastAsia" w:ascii="仿宋_GB2312" w:eastAsia="仿宋_GB2312" w:cs="仿宋_GB2312"/>
          <w:color w:val="000000"/>
          <w:shd w:val="clear" w:color="auto" w:fill="FFFFFF"/>
        </w:rPr>
        <w:t xml:space="preserve">  </w:t>
      </w:r>
      <w:r>
        <w:rPr>
          <w:rFonts w:ascii="仿宋_GB2312" w:eastAsia="仿宋_GB2312" w:cs="仿宋_GB2312"/>
          <w:color w:val="000000"/>
          <w:shd w:val="clear" w:color="auto" w:fill="FFFFFF"/>
        </w:rPr>
        <w:t>3.三级绩效指标按需自行增减行。个别不涉及的二级指标可删除不要。</w:t>
      </w:r>
    </w:p>
    <w:p>
      <w:pPr>
        <w:pStyle w:val="5"/>
        <w:widowControl/>
        <w:shd w:val="clear" w:color="auto" w:fill="FFFFFF"/>
        <w:spacing w:beforeAutospacing="0" w:afterAutospacing="0" w:line="480" w:lineRule="atLeast"/>
        <w:rPr>
          <w:rFonts w:ascii="微软雅黑" w:hAnsi="微软雅黑" w:eastAsia="微软雅黑" w:cs="微软雅黑"/>
          <w:color w:val="000000"/>
        </w:rPr>
      </w:pPr>
    </w:p>
    <w:p>
      <w:pPr>
        <w:pStyle w:val="5"/>
        <w:widowControl/>
        <w:shd w:val="clear" w:color="auto" w:fill="FFFFFF"/>
        <w:spacing w:before="62" w:beforeAutospacing="0" w:afterAutospacing="0" w:line="480" w:lineRule="atLeast"/>
        <w:jc w:val="both"/>
        <w:rPr>
          <w:color w:val="000000"/>
        </w:rPr>
      </w:pPr>
    </w:p>
    <w:p>
      <w:pPr>
        <w:pStyle w:val="5"/>
        <w:widowControl/>
        <w:shd w:val="clear" w:color="auto" w:fill="FFFFFF"/>
        <w:spacing w:before="62" w:beforeAutospacing="0" w:afterAutospacing="0" w:line="480" w:lineRule="atLeast"/>
        <w:jc w:val="both"/>
        <w:rPr>
          <w:rFonts w:ascii="仿宋_GB2312" w:eastAsia="仿宋_GB2312" w:cs="仿宋_GB2312"/>
          <w:color w:val="000000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="62" w:beforeAutospacing="0" w:afterAutospacing="0" w:line="480" w:lineRule="atLeast"/>
        <w:jc w:val="both"/>
        <w:rPr>
          <w:rFonts w:ascii="仿宋_GB2312" w:eastAsia="仿宋_GB2312" w:cs="仿宋_GB2312"/>
          <w:color w:val="000000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="62" w:beforeAutospacing="0" w:afterAutospacing="0" w:line="480" w:lineRule="atLeast"/>
        <w:jc w:val="both"/>
        <w:rPr>
          <w:rFonts w:ascii="仿宋_GB2312" w:eastAsia="仿宋_GB2312" w:cs="仿宋_GB2312"/>
          <w:color w:val="000000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="62" w:beforeAutospacing="0" w:afterAutospacing="0" w:line="480" w:lineRule="atLeast"/>
        <w:jc w:val="both"/>
        <w:rPr>
          <w:rFonts w:ascii="仿宋_GB2312" w:eastAsia="仿宋_GB2312" w:cs="仿宋_GB2312"/>
          <w:color w:val="000000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="62" w:beforeAutospacing="0" w:afterAutospacing="0" w:line="480" w:lineRule="atLeast"/>
        <w:jc w:val="both"/>
        <w:rPr>
          <w:rFonts w:ascii="仿宋_GB2312" w:eastAsia="仿宋_GB2312" w:cs="仿宋_GB2312"/>
          <w:color w:val="000000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="62" w:beforeAutospacing="0" w:afterAutospacing="0" w:line="480" w:lineRule="atLeast"/>
        <w:jc w:val="both"/>
        <w:rPr>
          <w:rFonts w:ascii="仿宋_GB2312" w:eastAsia="仿宋_GB2312" w:cs="仿宋_GB2312"/>
          <w:color w:val="000000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80" w:lineRule="atLeast"/>
        <w:jc w:val="both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sans serif">
    <w:altName w:val="hakuyoxingshu7000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93896418">
    <w:nsid w:val="64F6CEE2"/>
    <w:multiLevelType w:val="singleLevel"/>
    <w:tmpl w:val="64F6CEE2"/>
    <w:lvl w:ilvl="0" w:tentative="1">
      <w:start w:val="1"/>
      <w:numFmt w:val="decimal"/>
      <w:suff w:val="nothing"/>
      <w:lvlText w:val="%1."/>
      <w:lvlJc w:val="left"/>
    </w:lvl>
  </w:abstractNum>
  <w:abstractNum w:abstractNumId="1693622138">
    <w:nsid w:val="64F29F7A"/>
    <w:multiLevelType w:val="singleLevel"/>
    <w:tmpl w:val="64F29F7A"/>
    <w:lvl w:ilvl="0" w:tentative="1">
      <w:start w:val="1"/>
      <w:numFmt w:val="decimal"/>
      <w:suff w:val="nothing"/>
      <w:lvlText w:val="%1、"/>
      <w:lvlJc w:val="left"/>
    </w:lvl>
  </w:abstractNum>
  <w:abstractNum w:abstractNumId="1842797799">
    <w:nsid w:val="6DD6DCE7"/>
    <w:multiLevelType w:val="singleLevel"/>
    <w:tmpl w:val="6DD6DCE7"/>
    <w:lvl w:ilvl="0" w:tentative="1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693896418"/>
  </w:num>
  <w:num w:numId="2">
    <w:abstractNumId w:val="1842797799"/>
  </w:num>
  <w:num w:numId="3">
    <w:abstractNumId w:val="16936221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Body Text First Indent 2"/>
    <w:basedOn w:val="3"/>
    <w:semiHidden/>
    <w:unhideWhenUsed/>
    <w:uiPriority w:val="0"/>
    <w:pPr>
      <w:ind w:firstLine="420" w:firstLineChars="200"/>
    </w:pPr>
  </w:style>
  <w:style w:type="paragraph" w:styleId="3">
    <w:name w:val="Body Text Indent"/>
    <w:basedOn w:val="1"/>
    <w:semiHidden/>
    <w:unhideWhenUsed/>
    <w:uiPriority w:val="0"/>
    <w:pPr>
      <w:spacing w:after="120" w:afterAutospacing="0"/>
      <w:ind w:left="420" w:leftChars="200"/>
    </w:pPr>
  </w:style>
  <w:style w:type="paragraph" w:styleId="4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page number"/>
    <w:basedOn w:val="6"/>
    <w:semiHidden/>
    <w:unhideWhenUsed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351</Words>
  <Characters>2002</Characters>
  <Lines>16</Lines>
  <Paragraphs>4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2023-08-22T02:49:00Z</dcterms:created>
  <dc:creator>Administrator</dc:creator>
  <cp:lastModifiedBy>1</cp:lastModifiedBy>
  <dcterms:modified xsi:type="dcterms:W3CDTF">2023-10-08T08:05:23Z</dcterms:modified>
  <dc:title>绥宁县××××2022年度部门整体支出绩效自评报告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