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4"/>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shd w:val="clear" w:color="auto" w:fill="FFFFFF"/>
          <w:lang w:eastAsia="zh-CN"/>
        </w:rPr>
        <w:t>自然资源局</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4"/>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 w:hAnsi="仿宋" w:eastAsia="仿宋" w:cs="仿宋"/>
          <w:color w:val="000000"/>
          <w:sz w:val="32"/>
          <w:szCs w:val="32"/>
          <w:shd w:val="clear" w:color="auto" w:fill="FFFFFF"/>
        </w:rPr>
        <w:t>1.</w:t>
      </w:r>
      <w:r>
        <w:rPr>
          <w:rFonts w:hint="eastAsia" w:ascii="仿宋_GB2312" w:hAnsi="仿宋_GB2312" w:eastAsia="仿宋_GB2312" w:cs="仿宋_GB2312"/>
          <w:color w:val="000000"/>
          <w:sz w:val="31"/>
          <w:szCs w:val="31"/>
        </w:rPr>
        <w:t>依法履行全民所有土地、矿产、森林、草原、湿地、水等自然资源资产所有者职责和国土空间规划、城乡规划及测绘等法律法规，制定相关政策，依法组织实施和监督检查。</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2.负责自然资源调查监测评价。根据自然资源调查监测评价指标体系和统计标准，建立统一规范的自然资源调查监测评价制度，实施全县自然资源基础调查、专项调查和动态监测；负责全县自然资源调查监测评价成果的监督管理和信息发布。</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3.负责自然资源统一确权登记工作。负责全县自然资源和不动产确权登记工作。执行各类自然资源和不动产统一确权登记、权籍调查、不动产测绘、争议调处、成果应用的制度、标准、规范建立和管理全县自然资源和不动产登记信息管理基础平台；负责自然资源和不动产登记资料收集、整理、统计、共享、汇交管理等；按照有关规定对不动产权属争议进行调处。</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4.负责自然资源资产有偿使用工作。贯彻执行全民所有自然资源资产统计制度、负责全民所有自然资源资产统计、核算、资产负债表编制。执行全民所有自然资源资产划拨、出让、租赁、作价出资和土地储备政策，开展自然资源征收、储备和开发利用，合理配置全民所有自然资源资产。管理和监督县域建设用地供应、政府土地储备、土地开发与节约集约利用。按照自然资源资产价值评估管理要求，依法收缴相关资产收益。</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5.负责自然资源的合理开发利用。贯彻执行全县自然资源发展规划和战略，负责全县自然资源经济形势分析 制定自然资源开发利用标准并组织实施。建立政府公示自然资源价格体系，组织开展自然资源分等定级价格评估，开展自然资源利用评价考核。负责自然资源市场监管。研究、制定、执自然资源管理涉及宏观调控、区域协调和城乡统筹的政策措施。</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6.负责建立空间规划体系并实施。组织城乡发展战略研</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究、国土空间规划研究和全域自然资源管控研究。落实主体功能区战略，组织编制国土空间总体规划、城乡规划和相关专业规划，控制性详细规划、分区规划和城市设计等，统筹衔接各类专项规划。参与拟订国民经济和社会发展规划、区域经济发展规划等。组织编制乡镇各类规划。开展国土空间开发适宜性评价，建立国土空间规划实施监测、评估和预警体系；开展划定城镇开发边界线、生态保护红线、永久基本农田保护红线等控制线，构建节约资源和保护环境的生产、生活、生态空间布局。执行国土空间用途管制制度，承担全县城乡规划管理、政策制定、监督和组织实施；组织拟订全县土地利用和储备供应、矿产资源保护利用、规划编制、基础测绘等年度计划。负责土地等国土空间转用工作。</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lang w:val="en-US" w:eastAsia="zh-CN"/>
        </w:rPr>
        <w:t>7、</w:t>
      </w:r>
      <w:r>
        <w:rPr>
          <w:rFonts w:hint="eastAsia" w:ascii="仿宋_GB2312" w:hAnsi="仿宋_GB2312" w:eastAsia="仿宋_GB2312" w:cs="仿宋_GB2312"/>
          <w:color w:val="000000"/>
          <w:sz w:val="31"/>
          <w:szCs w:val="31"/>
        </w:rPr>
        <w:t>负责城乡规划区范围内土地利用和建设活动的监督管</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理。负责建设项目选址规划论证工作。参与建设项目可行性研究工作。负责组织协调有关部门对拟建项目的现场踏勘。核发《建设项目用地预审与选址意见书》、《建设用地规划许可证》、《建设工程规划许可证》、《乡村建设规划许可证》。负责建设项目方案审查、建设工程定位、放线、验线及规划核实。负责临时建设许可工作。负责县城地下空间开发利用。负责指导、监督、检查乡镇规划管理业务。</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8.负责县国土空间规划委员会的日常工作。负责县人民</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政府所在地镇总体规划初步审核、报批、备案工作和县人民政府所在地镇以外的其它建制镇总体规划的审核、报批、备案工作。负责历史文化名镇名村保护规划审核和监督实施、承担特色旅游景观名镇名村的规划审核和监督实施。</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9.负责管理和指导全县城乡规划设计、勘察测量及城市</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规划勘测设计单位的资质审查认定和管理工作。</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10.负责城乡规划区内有关空间规划的档案管理，承办需</w:t>
      </w:r>
    </w:p>
    <w:p>
      <w:pPr>
        <w:pStyle w:val="4"/>
        <w:widowControl/>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报国务院和省，市人民政府审批的各类建设项目农用地转用和土地征收的审核、报批工作，参与建设项目用地的建设项目前期论证工作；参与协调建设项目征地事宜；组织发布各类建设用地信息；检查各类建设项目土地利用实施情况。</w:t>
      </w:r>
    </w:p>
    <w:p>
      <w:pPr>
        <w:pStyle w:val="4"/>
        <w:widowControl/>
        <w:numPr>
          <w:ilvl w:val="0"/>
          <w:numId w:val="1"/>
        </w:numPr>
        <w:shd w:val="clear" w:color="auto" w:fill="FFFFFF"/>
        <w:spacing w:beforeAutospacing="0" w:afterAutospacing="0" w:line="480" w:lineRule="atLeast"/>
        <w:ind w:left="64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负责统筹国土空间生态修复。牵头组织编制国土空间生态修复规划并实施有关生态修复工程。负责国土空间综合整治、土地整理复垦、矿山地质环境恢复治理等工作。牵头建立和落实生态保护补偿制度。制定和执行合理利用社会资金进行生态修复的政策措施，并提出县级重大备选项目。</w:t>
      </w:r>
    </w:p>
    <w:p>
      <w:pPr>
        <w:pStyle w:val="4"/>
        <w:widowControl/>
        <w:numPr>
          <w:ilvl w:val="0"/>
          <w:numId w:val="0"/>
        </w:numPr>
        <w:shd w:val="clear" w:color="auto" w:fill="FFFFFF"/>
        <w:spacing w:beforeAutospacing="0" w:afterAutospacing="0" w:line="480" w:lineRule="atLeast"/>
        <w:ind w:firstLine="620" w:firstLineChars="20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lang w:val="en-US" w:eastAsia="zh-CN"/>
        </w:rPr>
        <w:t>12、</w:t>
      </w:r>
      <w:r>
        <w:rPr>
          <w:rFonts w:hint="eastAsia" w:ascii="仿宋_GB2312" w:hAnsi="仿宋_GB2312" w:eastAsia="仿宋_GB2312" w:cs="仿宋_GB2312"/>
          <w:color w:val="000000"/>
          <w:sz w:val="31"/>
          <w:szCs w:val="31"/>
        </w:rPr>
        <w:t>负责组织实施最严格的耕地保护制度。贯彻执行耕地保护政策，负责耕地数量和生态保护，做好耕地质量保护有关工作。组织实施耕地保护责任目标考核和永久基本农田特殊保护。落实耕地占补平衡制度，监督占用耕地补偿制度执行情况。负责乡镇年度耕地保护工作落实情况考核。</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rPr>
      </w:pPr>
      <w:r>
        <w:rPr>
          <w:rFonts w:hint="eastAsia" w:ascii="仿宋_GB2312" w:hAnsi="仿宋_GB2312" w:eastAsia="仿宋_GB2312" w:cs="仿宋_GB2312"/>
          <w:color w:val="000000"/>
          <w:sz w:val="31"/>
          <w:szCs w:val="31"/>
        </w:rPr>
        <w:t>13.负责管理地质勘查行业和全县地质工作。组织实施全县地质调查和矿产资源勘查，管理县级地质勘查项目，负责地质灾害预防和治理。监督管理地下水过量开采及引发的地面沉降等地质问题。负责古生物化石的监督管理。</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lang w:eastAsia="zh-CN"/>
        </w:rPr>
      </w:pPr>
      <w:r>
        <w:rPr>
          <w:rFonts w:hint="eastAsia" w:ascii="仿宋_GB2312" w:hAnsi="仿宋_GB2312" w:eastAsia="仿宋_GB2312" w:cs="仿宋_GB2312"/>
          <w:color w:val="000000"/>
          <w:sz w:val="31"/>
          <w:szCs w:val="31"/>
          <w:lang w:val="en-US" w:eastAsia="zh-CN"/>
        </w:rPr>
        <w:t>14、</w:t>
      </w:r>
      <w:r>
        <w:rPr>
          <w:rFonts w:hint="eastAsia" w:ascii="仿宋_GB2312" w:hAnsi="仿宋_GB2312" w:eastAsia="仿宋_GB2312" w:cs="仿宋_GB2312"/>
          <w:color w:val="000000"/>
          <w:sz w:val="31"/>
          <w:szCs w:val="31"/>
        </w:rPr>
        <w:t>负责落实综合防灾减灾规划相关要求，组织编制地质灾害防治规划和防护标准并指导实施。组织指导协调和监督地质灾害调查评价及隐患的普查、详查、排查。依法管理水文地质、工程地质、环境地质等地质工作。指导开展群测群防、专业监测和预报预警等工作，指导开展地质灾害工程治理工作</w:t>
      </w:r>
      <w:r>
        <w:rPr>
          <w:rFonts w:hint="eastAsia" w:ascii="仿宋_GB2312" w:hAnsi="仿宋_GB2312" w:eastAsia="仿宋_GB2312" w:cs="仿宋_GB2312"/>
          <w:color w:val="000000"/>
          <w:sz w:val="31"/>
          <w:szCs w:val="31"/>
          <w:lang w:eastAsia="zh-CN"/>
        </w:rPr>
        <w:t>。</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lang w:eastAsia="zh-CN"/>
        </w:rPr>
      </w:pPr>
      <w:r>
        <w:rPr>
          <w:rFonts w:hint="eastAsia" w:ascii="仿宋_GB2312" w:hAnsi="仿宋_GB2312" w:eastAsia="仿宋_GB2312" w:cs="仿宋_GB2312"/>
          <w:color w:val="000000"/>
          <w:sz w:val="31"/>
          <w:szCs w:val="31"/>
          <w:lang w:eastAsia="zh-CN"/>
        </w:rPr>
        <w:t>15.负责矿产资源管理工作。负责矿产资源储量管理及压覆矿产资源管理。依法矿业权管理。会同有关部门承担保护性开采的特定矿种、优势矿产的调控及相关管理工作。组织编制实施矿业权设置方案。监督指导矿产资源合理利用和保护。</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lang w:eastAsia="zh-CN"/>
        </w:rPr>
      </w:pPr>
      <w:r>
        <w:rPr>
          <w:rFonts w:hint="eastAsia" w:ascii="仿宋_GB2312" w:hAnsi="仿宋_GB2312" w:eastAsia="仿宋_GB2312" w:cs="仿宋_GB2312"/>
          <w:color w:val="000000"/>
          <w:sz w:val="31"/>
          <w:szCs w:val="31"/>
          <w:lang w:eastAsia="zh-CN"/>
        </w:rPr>
        <w:t>16.负责测绘地理信息管理工作。负责基础测绘和测绘行业管理。负责测绘资质资格与信用管理，监督管理地理信息安全和市场秩序。负责地图管理、地理信息公共服务工作。组织实施地方测量标志的设立和保护。承担全县地理空间数据的汇集、共享工作。负责全县航空航天遥感影像数据的统一获取、处理、提供。负责测绘勘察管理；负责县本级范围内的基础测绘、航空遥感、建设工程放验线和建设工程规划竣工测量。</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lang w:eastAsia="zh-CN"/>
        </w:rPr>
      </w:pPr>
      <w:r>
        <w:rPr>
          <w:rFonts w:hint="eastAsia" w:ascii="仿宋_GB2312" w:hAnsi="仿宋_GB2312" w:eastAsia="仿宋_GB2312" w:cs="仿宋_GB2312"/>
          <w:color w:val="000000"/>
          <w:sz w:val="31"/>
          <w:szCs w:val="31"/>
          <w:lang w:eastAsia="zh-CN"/>
        </w:rPr>
        <w:t>17.负责集体土地征收、房屋拆迁和安置补偿管理。贯彻执行征地拆迁有关法律法规，根据相关法律法规和规范性文件拟定有关征地拆迁安置的制度和规定及配套办法。对政策执行情况进行监督检查。负责土地征收征用管理。</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lang w:eastAsia="zh-CN"/>
        </w:rPr>
      </w:pPr>
      <w:r>
        <w:rPr>
          <w:rFonts w:hint="eastAsia" w:ascii="仿宋_GB2312" w:hAnsi="仿宋_GB2312" w:eastAsia="仿宋_GB2312" w:cs="仿宋_GB2312"/>
          <w:color w:val="000000"/>
          <w:sz w:val="31"/>
          <w:szCs w:val="31"/>
          <w:lang w:eastAsia="zh-CN"/>
        </w:rPr>
        <w:t>18.根据省自然资源厅、市自然资源和规划局、县委、县政府授权，对乡镇政府及相关部门落实上级部门关于自然资源和国土空间规划和城乡规划的重大政策、决策部署及法律法规执行情况进行指导和监督。查处自然资源开发利用、国土空间规划、城乡规划及测绘违法案件。组织处理涉及自然资源、城乡规划的人民群众来信来访处理工作。指导乡镇有关行政执法工作。</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lang w:eastAsia="zh-CN"/>
        </w:rPr>
      </w:pPr>
      <w:r>
        <w:rPr>
          <w:rFonts w:hint="eastAsia" w:ascii="仿宋_GB2312" w:hAnsi="仿宋_GB2312" w:eastAsia="仿宋_GB2312" w:cs="仿宋_GB2312"/>
          <w:color w:val="000000"/>
          <w:sz w:val="31"/>
          <w:szCs w:val="31"/>
          <w:lang w:eastAsia="zh-CN"/>
        </w:rPr>
        <w:t>19.统一领导和管理县林业局。</w:t>
      </w:r>
    </w:p>
    <w:p>
      <w:pPr>
        <w:pStyle w:val="4"/>
        <w:widowControl/>
        <w:numPr>
          <w:ilvl w:val="0"/>
          <w:numId w:val="0"/>
        </w:numPr>
        <w:shd w:val="clear" w:color="auto" w:fill="FFFFFF"/>
        <w:spacing w:beforeAutospacing="0" w:afterAutospacing="0" w:line="480" w:lineRule="atLeast"/>
        <w:ind w:firstLine="310" w:firstLineChars="100"/>
        <w:rPr>
          <w:rFonts w:hint="eastAsia" w:ascii="仿宋_GB2312" w:hAnsi="仿宋_GB2312" w:eastAsia="仿宋_GB2312" w:cs="仿宋_GB2312"/>
          <w:color w:val="000000"/>
          <w:sz w:val="31"/>
          <w:szCs w:val="31"/>
          <w:lang w:eastAsia="zh-CN"/>
        </w:rPr>
      </w:pPr>
      <w:r>
        <w:rPr>
          <w:rFonts w:hint="eastAsia" w:ascii="仿宋_GB2312" w:hAnsi="仿宋_GB2312" w:eastAsia="仿宋_GB2312" w:cs="仿宋_GB2312"/>
          <w:color w:val="000000"/>
          <w:sz w:val="31"/>
          <w:szCs w:val="31"/>
          <w:lang w:eastAsia="zh-CN"/>
        </w:rPr>
        <w:t>20.完成县委、县政府交办的其他任务。</w:t>
      </w:r>
    </w:p>
    <w:p>
      <w:pPr>
        <w:pStyle w:val="4"/>
        <w:widowControl/>
        <w:numPr>
          <w:ilvl w:val="0"/>
          <w:numId w:val="0"/>
        </w:numPr>
        <w:shd w:val="clear" w:color="auto" w:fill="FFFFFF"/>
        <w:spacing w:beforeAutospacing="0" w:afterAutospacing="0" w:line="480" w:lineRule="atLeast"/>
        <w:ind w:firstLine="310" w:firstLineChars="100"/>
        <w:rPr>
          <w:rFonts w:ascii="仿宋" w:hAnsi="仿宋" w:eastAsia="仿宋" w:cs="仿宋"/>
          <w:color w:val="000000"/>
          <w:sz w:val="32"/>
          <w:szCs w:val="32"/>
          <w:shd w:val="clear" w:color="auto" w:fill="FFFFFF"/>
        </w:rPr>
      </w:pPr>
      <w:r>
        <w:rPr>
          <w:rFonts w:hint="eastAsia" w:ascii="仿宋_GB2312" w:hAnsi="仿宋_GB2312" w:eastAsia="仿宋_GB2312" w:cs="仿宋_GB2312"/>
          <w:color w:val="000000"/>
          <w:sz w:val="31"/>
          <w:szCs w:val="31"/>
          <w:lang w:eastAsia="zh-CN"/>
        </w:rPr>
        <w:t>21.职能转变。县自然资源局要落实中夹关于统一行使全民所有自然资源资产所有者职责，统一行使所有国土空间用途管制和生态保护修复职责的要求，强化顶层设计，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优化有关行政审批流程、强化监管力度，充分发挥市场对自然配置的决定性作用，更好发挥政府作用，强化自然资源管理规则、标准、制度的约束性作用，推进自然资源确权登记和评估的便民高效。</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4"/>
        <w:widowControl/>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2022年末，我部门内设股室15个</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所属事业单位</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个。</w:t>
      </w:r>
    </w:p>
    <w:p>
      <w:pPr>
        <w:pStyle w:val="4"/>
        <w:widowControl/>
        <w:shd w:val="clear" w:color="auto" w:fill="FFFFFF"/>
        <w:spacing w:beforeAutospacing="0" w:afterAutospacing="0" w:line="480" w:lineRule="atLeast"/>
        <w:ind w:left="640"/>
        <w:rPr>
          <w:rFonts w:ascii="Arial" w:hAnsi="Arial" w:eastAsia="楷体" w:cs="Arial"/>
          <w:b/>
          <w:bCs/>
          <w:color w:val="000000"/>
          <w:sz w:val="32"/>
          <w:szCs w:val="32"/>
          <w:shd w:val="clear" w:color="auto" w:fill="FFFFFF"/>
        </w:rPr>
      </w:pPr>
      <w:r>
        <w:rPr>
          <w:rFonts w:hint="eastAsia" w:ascii="仿宋" w:hAnsi="仿宋" w:eastAsia="仿宋" w:cs="仿宋"/>
          <w:color w:val="000000"/>
          <w:sz w:val="32"/>
          <w:szCs w:val="32"/>
          <w:shd w:val="clear" w:color="auto" w:fill="FFFFFF"/>
        </w:rPr>
        <w:t>内设股室分别是：（含5个副科级单位）</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办公室、行政审批服务（法规信访）股、财务室、国土空间规划股、城乡规划管理股、地质勘查和矿业管理股、耕地保护与生态修复股、自然资源开发利用和权益股、国土空间用途管制股、地理信息与确权登记股，土地储备中心、不动产登记中心、土地整理中心、自然资源事务中心、自然资源行政执法大队</w:t>
      </w:r>
      <w:r>
        <w:rPr>
          <w:rFonts w:hint="eastAsia" w:ascii="仿宋_GB2312" w:hAnsi="仿宋_GB2312" w:eastAsia="仿宋_GB2312" w:cs="仿宋_GB2312"/>
          <w:color w:val="000000"/>
          <w:sz w:val="31"/>
          <w:szCs w:val="31"/>
        </w:rPr>
        <w:t>。</w:t>
      </w:r>
    </w:p>
    <w:p>
      <w:pPr>
        <w:pStyle w:val="4"/>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4"/>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lang w:val="en-US" w:eastAsia="zh-CN"/>
        </w:rPr>
        <w:t>105</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lang w:val="en-US" w:eastAsia="zh-CN"/>
        </w:rPr>
        <w:t>27</w:t>
      </w:r>
      <w:r>
        <w:rPr>
          <w:rFonts w:ascii="仿宋" w:hAnsi="仿宋" w:eastAsia="仿宋" w:cs="仿宋"/>
          <w:color w:val="000000"/>
          <w:sz w:val="32"/>
          <w:szCs w:val="32"/>
          <w:shd w:val="clear" w:color="auto" w:fill="FFFFFF"/>
        </w:rPr>
        <w:t>人，事业编制</w:t>
      </w:r>
      <w:r>
        <w:rPr>
          <w:rFonts w:hint="eastAsia" w:ascii="仿宋" w:hAnsi="仿宋" w:eastAsia="仿宋" w:cs="仿宋"/>
          <w:color w:val="000000"/>
          <w:sz w:val="32"/>
          <w:szCs w:val="32"/>
          <w:shd w:val="clear" w:color="auto" w:fill="FFFFFF"/>
          <w:lang w:val="en-US" w:eastAsia="zh-CN"/>
        </w:rPr>
        <w:t>71</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98</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40</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离休人员</w:t>
      </w:r>
      <w:r>
        <w:rPr>
          <w:rFonts w:hint="eastAsia" w:ascii="仿宋" w:hAnsi="仿宋" w:eastAsia="仿宋" w:cs="仿宋"/>
          <w:color w:val="000000"/>
          <w:sz w:val="32"/>
          <w:szCs w:val="32"/>
          <w:shd w:val="clear" w:color="auto" w:fill="FFFFFF"/>
          <w:lang w:val="en-US" w:eastAsia="zh-CN"/>
        </w:rPr>
        <w:t>0</w:t>
      </w:r>
      <w:r>
        <w:rPr>
          <w:rFonts w:ascii="仿宋" w:hAnsi="仿宋" w:eastAsia="仿宋" w:cs="仿宋"/>
          <w:color w:val="000000"/>
          <w:sz w:val="32"/>
          <w:szCs w:val="32"/>
          <w:shd w:val="clear" w:color="auto" w:fill="FFFFFF"/>
        </w:rPr>
        <w:t>人。</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4"/>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eastAsia="仿宋_GB2312"/>
          <w:color w:val="0C0C0C"/>
          <w:sz w:val="32"/>
          <w:szCs w:val="32"/>
          <w:lang w:val="en-US" w:eastAsia="zh-CN"/>
        </w:rPr>
        <w:t>1549.03</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1131.50</w:t>
      </w:r>
      <w:r>
        <w:rPr>
          <w:rFonts w:eastAsia="仿宋_GB2312"/>
          <w:color w:val="0C0C0C"/>
          <w:sz w:val="32"/>
          <w:szCs w:val="32"/>
        </w:rPr>
        <w:t>万元</w:t>
      </w:r>
      <w:r>
        <w:rPr>
          <w:rFonts w:hint="eastAsia" w:eastAsia="仿宋_GB2312"/>
          <w:color w:val="0C0C0C"/>
          <w:sz w:val="32"/>
          <w:szCs w:val="32"/>
        </w:rPr>
        <w:t>，</w:t>
      </w:r>
      <w:r>
        <w:rPr>
          <w:rFonts w:eastAsia="仿宋_GB2312"/>
          <w:color w:val="0C0C0C"/>
          <w:sz w:val="32"/>
          <w:u w:val="none"/>
        </w:rPr>
        <w:t>公用</w:t>
      </w:r>
      <w:r>
        <w:rPr>
          <w:rFonts w:eastAsia="仿宋_GB2312"/>
          <w:color w:val="0C0C0C"/>
          <w:sz w:val="32"/>
          <w:szCs w:val="32"/>
        </w:rPr>
        <w:t>经费</w:t>
      </w:r>
      <w:r>
        <w:rPr>
          <w:rFonts w:hint="eastAsia" w:eastAsia="仿宋_GB2312"/>
          <w:color w:val="0C0C0C"/>
          <w:sz w:val="32"/>
          <w:szCs w:val="32"/>
          <w:lang w:val="en-US" w:eastAsia="zh-CN"/>
        </w:rPr>
        <w:t>417.53</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ascii="仿宋" w:hAnsi="仿宋" w:eastAsia="仿宋" w:cs="仿宋"/>
          <w:b/>
          <w:bCs/>
          <w:color w:val="0C0C0C"/>
          <w:sz w:val="32"/>
          <w:szCs w:val="32"/>
          <w:lang w:val="en-US" w:eastAsia="zh-CN"/>
        </w:rPr>
        <w:t>1131.50</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417.53</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4"/>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C0C0C"/>
          <w:sz w:val="32"/>
          <w:szCs w:val="32"/>
          <w:lang w:val="en-US" w:eastAsia="zh-CN"/>
        </w:rPr>
        <w:t>2610.38</w:t>
      </w:r>
      <w:r>
        <w:rPr>
          <w:rFonts w:hint="eastAsia" w:ascii="仿宋" w:hAnsi="仿宋" w:eastAsia="仿宋" w:cs="仿宋"/>
          <w:color w:val="0C0C0C"/>
          <w:sz w:val="32"/>
          <w:szCs w:val="32"/>
        </w:rPr>
        <w:t>万元，其中业务工作经费</w:t>
      </w:r>
      <w:r>
        <w:rPr>
          <w:rFonts w:hint="eastAsia" w:ascii="仿宋" w:hAnsi="仿宋" w:eastAsia="仿宋" w:cs="仿宋"/>
          <w:color w:val="0C0C0C"/>
          <w:sz w:val="32"/>
          <w:szCs w:val="32"/>
          <w:lang w:val="en-US" w:eastAsia="zh-CN"/>
        </w:rPr>
        <w:t>458.39</w:t>
      </w:r>
      <w:r>
        <w:rPr>
          <w:rFonts w:hint="eastAsia" w:ascii="仿宋" w:hAnsi="仿宋" w:eastAsia="仿宋" w:cs="仿宋"/>
          <w:color w:val="0C0C0C"/>
          <w:sz w:val="32"/>
          <w:szCs w:val="32"/>
        </w:rPr>
        <w:t>万元，运行维护经费</w:t>
      </w:r>
      <w:r>
        <w:rPr>
          <w:rFonts w:hint="eastAsia" w:ascii="仿宋" w:hAnsi="仿宋" w:eastAsia="仿宋" w:cs="仿宋"/>
          <w:color w:val="0C0C0C"/>
          <w:sz w:val="32"/>
          <w:szCs w:val="32"/>
          <w:lang w:val="en-US" w:eastAsia="zh-CN"/>
        </w:rPr>
        <w:t>2151.99</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458.39</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项目前期评审和招标，项目完工后验收</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2151.99</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lang w:eastAsia="zh-CN"/>
        </w:rPr>
        <w:t>项目建设</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hint="eastAsia" w:ascii="仿宋" w:hAnsi="仿宋" w:eastAsia="仿宋" w:cs="仿宋"/>
          <w:color w:val="0C0C0C"/>
          <w:sz w:val="32"/>
          <w:szCs w:val="32"/>
          <w:lang w:eastAsia="zh-CN"/>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hint="eastAsia" w:ascii="仿宋" w:hAnsi="仿宋" w:eastAsia="仿宋" w:cs="仿宋"/>
          <w:color w:val="0C0C0C"/>
          <w:sz w:val="32"/>
          <w:szCs w:val="32"/>
        </w:rPr>
        <w:t>其中专项资金</w:t>
      </w:r>
      <w:r>
        <w:rPr>
          <w:rFonts w:hint="eastAsia" w:ascii="仿宋" w:hAnsi="仿宋" w:eastAsia="仿宋" w:cs="仿宋"/>
          <w:color w:val="0C0C0C"/>
          <w:sz w:val="32"/>
          <w:szCs w:val="32"/>
          <w:lang w:val="en-US" w:eastAsia="zh-CN"/>
        </w:rPr>
        <w:t>0</w:t>
      </w:r>
      <w:r>
        <w:rPr>
          <w:rFonts w:hint="eastAsia" w:ascii="仿宋" w:hAnsi="仿宋" w:eastAsia="仿宋" w:cs="仿宋"/>
          <w:color w:val="0C0C0C"/>
          <w:sz w:val="32"/>
          <w:szCs w:val="32"/>
        </w:rPr>
        <w:t>万元</w:t>
      </w:r>
      <w:r>
        <w:rPr>
          <w:rFonts w:hint="eastAsia" w:ascii="仿宋" w:hAnsi="仿宋" w:eastAsia="仿宋" w:cs="仿宋"/>
          <w:color w:val="0C0C0C"/>
          <w:sz w:val="32"/>
          <w:szCs w:val="32"/>
          <w:lang w:eastAsia="zh-CN"/>
        </w:rPr>
        <w:t>。</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hint="eastAsia" w:ascii="黑体" w:hAnsi="黑体" w:eastAsia="仿宋" w:cs="黑体"/>
          <w:color w:val="000000"/>
          <w:sz w:val="32"/>
          <w:szCs w:val="32"/>
          <w:shd w:val="clear" w:color="auto" w:fill="FFFFFF"/>
          <w:lang w:val="en-US" w:eastAsia="zh-CN"/>
        </w:rPr>
      </w:pPr>
      <w:r>
        <w:rPr>
          <w:rFonts w:ascii="仿宋" w:hAnsi="仿宋" w:eastAsia="仿宋" w:cs="仿宋"/>
          <w:color w:val="0C0C0C"/>
          <w:sz w:val="32"/>
          <w:szCs w:val="32"/>
        </w:rPr>
        <w:t>202</w:t>
      </w:r>
      <w:r>
        <w:rPr>
          <w:rFonts w:hint="eastAsia" w:ascii="仿宋" w:hAnsi="仿宋" w:eastAsia="仿宋" w:cs="仿宋"/>
          <w:color w:val="0C0C0C"/>
          <w:sz w:val="32"/>
          <w:szCs w:val="32"/>
        </w:rPr>
        <w:t>2年度</w:t>
      </w:r>
      <w:r>
        <w:rPr>
          <w:rFonts w:hint="eastAsia" w:ascii="仿宋" w:hAnsi="仿宋" w:eastAsia="仿宋" w:cs="仿宋"/>
          <w:color w:val="0C0C0C"/>
          <w:sz w:val="32"/>
          <w:szCs w:val="32"/>
          <w:lang w:val="en-US" w:eastAsia="zh-CN"/>
        </w:rPr>
        <w:t>845.01万元</w:t>
      </w:r>
      <w:r>
        <w:rPr>
          <w:rFonts w:hint="eastAsia" w:ascii="仿宋" w:hAnsi="仿宋" w:eastAsia="仿宋" w:cs="仿宋"/>
          <w:color w:val="0C0C0C"/>
          <w:sz w:val="32"/>
          <w:szCs w:val="32"/>
        </w:rPr>
        <w:t>政府性基金预算支出</w:t>
      </w:r>
      <w:r>
        <w:rPr>
          <w:rFonts w:hint="eastAsia" w:ascii="仿宋" w:hAnsi="仿宋" w:eastAsia="仿宋" w:cs="仿宋"/>
          <w:color w:val="0C0C0C"/>
          <w:sz w:val="32"/>
          <w:szCs w:val="32"/>
          <w:lang w:eastAsia="zh-CN"/>
        </w:rPr>
        <w:t>，其中基本支出</w:t>
      </w:r>
      <w:r>
        <w:rPr>
          <w:rFonts w:hint="eastAsia" w:ascii="仿宋" w:hAnsi="仿宋" w:eastAsia="仿宋" w:cs="仿宋"/>
          <w:color w:val="0C0C0C"/>
          <w:sz w:val="32"/>
          <w:szCs w:val="32"/>
          <w:lang w:val="en-US" w:eastAsia="zh-CN"/>
        </w:rPr>
        <w:t>0.48万元，项目支出844.53万元。</w:t>
      </w:r>
    </w:p>
    <w:p>
      <w:pPr>
        <w:pStyle w:val="4"/>
        <w:widowControl/>
        <w:numPr>
          <w:ilvl w:val="0"/>
          <w:numId w:val="2"/>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hint="eastAsia" w:ascii="仿宋" w:hAnsi="仿宋" w:eastAsia="仿宋" w:cs="仿宋"/>
          <w:color w:val="0C0C0C"/>
          <w:sz w:val="32"/>
          <w:szCs w:val="32"/>
          <w:lang w:eastAsia="zh-CN"/>
        </w:rPr>
        <w:t>无</w:t>
      </w:r>
      <w:r>
        <w:rPr>
          <w:rFonts w:ascii="仿宋" w:hAnsi="仿宋" w:eastAsia="仿宋" w:cs="仿宋"/>
          <w:color w:val="0C0C0C"/>
          <w:sz w:val="32"/>
          <w:szCs w:val="32"/>
        </w:rPr>
        <w:t>国有资本经营预算支出。</w:t>
      </w:r>
    </w:p>
    <w:p>
      <w:pPr>
        <w:pStyle w:val="4"/>
        <w:widowControl/>
        <w:numPr>
          <w:ilvl w:val="0"/>
          <w:numId w:val="2"/>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hint="eastAsia" w:ascii="仿宋" w:hAnsi="仿宋" w:eastAsia="仿宋" w:cs="仿宋"/>
          <w:color w:val="0C0C0C"/>
          <w:sz w:val="32"/>
          <w:szCs w:val="32"/>
          <w:lang w:eastAsia="zh-CN"/>
        </w:rPr>
        <w:t>无</w:t>
      </w:r>
      <w:r>
        <w:rPr>
          <w:rFonts w:ascii="仿宋" w:hAnsi="仿宋" w:eastAsia="仿宋" w:cs="仿宋"/>
          <w:color w:val="0C0C0C"/>
          <w:sz w:val="32"/>
          <w:szCs w:val="32"/>
        </w:rPr>
        <w:t>社会保险基金预算支出。</w:t>
      </w:r>
    </w:p>
    <w:p>
      <w:pPr>
        <w:pStyle w:val="4"/>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4"/>
        <w:widowControl/>
        <w:shd w:val="clear" w:color="auto" w:fill="FFFFFF"/>
        <w:spacing w:beforeAutospacing="0" w:afterAutospacing="0" w:line="480" w:lineRule="atLeast"/>
        <w:ind w:firstLine="645"/>
        <w:jc w:val="both"/>
        <w:rPr>
          <w:rFonts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kern w:val="2"/>
          <w:sz w:val="32"/>
          <w:szCs w:val="32"/>
          <w:lang w:val="en-US" w:eastAsia="zh-CN"/>
        </w:rPr>
        <w:t>85</w:t>
      </w:r>
      <w:r>
        <w:rPr>
          <w:rFonts w:hint="eastAsia" w:ascii="仿宋" w:hAnsi="仿宋" w:eastAsia="仿宋" w:cs="仿宋"/>
          <w:color w:val="0C0C0C"/>
          <w:kern w:val="2"/>
          <w:sz w:val="32"/>
          <w:szCs w:val="32"/>
        </w:rPr>
        <w:t>分，部门整体支出绩效为“良”。主要绩效如下：</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480" w:lineRule="atLeast"/>
        <w:ind w:firstLine="643" w:firstLineChars="200"/>
        <w:textAlignment w:val="auto"/>
        <w:outlineLvl w:val="9"/>
        <w:rPr>
          <w:rFonts w:hint="eastAsia" w:ascii="仿宋" w:hAnsi="仿宋" w:eastAsia="仿宋" w:cs="仿宋"/>
          <w:color w:val="0C0C0C"/>
          <w:kern w:val="2"/>
          <w:sz w:val="32"/>
          <w:szCs w:val="32"/>
          <w:lang w:val="en-US" w:eastAsia="zh-CN"/>
        </w:rPr>
      </w:pPr>
      <w:r>
        <w:rPr>
          <w:rFonts w:hint="eastAsia" w:ascii="楷体" w:hAnsi="楷体" w:eastAsia="楷体" w:cs="楷体"/>
          <w:b/>
          <w:bCs/>
          <w:color w:val="000000"/>
          <w:sz w:val="32"/>
          <w:szCs w:val="32"/>
          <w:shd w:val="clear" w:color="auto" w:fill="FFFFFF"/>
        </w:rPr>
        <w:t>成绩一</w:t>
      </w:r>
      <w:r>
        <w:rPr>
          <w:rFonts w:hint="eastAsia" w:ascii="楷体" w:hAnsi="楷体" w:eastAsia="楷体" w:cs="楷体"/>
          <w:b/>
          <w:bCs/>
          <w:color w:val="000000"/>
          <w:sz w:val="32"/>
          <w:szCs w:val="32"/>
          <w:shd w:val="clear" w:color="auto" w:fill="FFFFFF"/>
          <w:lang w:eastAsia="zh-CN"/>
        </w:rPr>
        <w:t>：</w:t>
      </w:r>
      <w:r>
        <w:rPr>
          <w:rFonts w:hint="eastAsia" w:ascii="仿宋" w:hAnsi="仿宋" w:eastAsia="仿宋" w:cs="仿宋"/>
          <w:color w:val="0C0C0C"/>
          <w:kern w:val="2"/>
          <w:sz w:val="32"/>
          <w:szCs w:val="32"/>
        </w:rPr>
        <w:t>用地保障方面。全面保障重点项目用地。今年以来，共完成了县2022年第五批次建设用地项目（公安局业务技术用房）、黄土矿镇污水处理厂、李熙桥镇污水处理厂、红岩镇污水处理厂、唐家坊镇污水处理厂、县2021年第九批次建设用地（戒毒所）、县2022年第一批次建设用地（增减挂，民族公园）、县2021年第三批次建设用地（滕家路安置地）、县2022年第二批次建设用地（安康医院）、县2022年第九批次建设用地（电力仓储）等10个重点项目的征地拆迁、用地报批工作，征收、报批土地面积66.8185亩，拆迁房屋13户26栋迁移坟墓126座</w:t>
      </w:r>
      <w:r>
        <w:rPr>
          <w:rFonts w:hint="eastAsia" w:ascii="仿宋" w:hAnsi="仿宋" w:eastAsia="仿宋" w:cs="仿宋"/>
          <w:color w:val="0C0C0C"/>
          <w:kern w:val="2"/>
          <w:sz w:val="32"/>
          <w:szCs w:val="32"/>
          <w:lang w:val="en-US" w:eastAsia="zh-CN"/>
        </w:rPr>
        <w:t xml:space="preserve"> 。                    </w:t>
      </w:r>
      <w:r>
        <w:rPr>
          <w:rFonts w:hint="eastAsia" w:ascii="仿宋" w:hAnsi="仿宋" w:eastAsia="仿宋" w:cs="仿宋"/>
          <w:b/>
          <w:bCs/>
          <w:color w:val="0C0C0C"/>
          <w:kern w:val="2"/>
          <w:sz w:val="32"/>
          <w:szCs w:val="32"/>
          <w:lang w:val="en-US" w:eastAsia="zh-CN"/>
        </w:rPr>
        <w:t xml:space="preserve"> （二）</w:t>
      </w:r>
      <w:r>
        <w:rPr>
          <w:rFonts w:hint="eastAsia" w:ascii="楷体" w:hAnsi="楷体" w:eastAsia="楷体" w:cs="楷体"/>
          <w:b/>
          <w:bCs/>
          <w:color w:val="000000"/>
          <w:sz w:val="32"/>
          <w:szCs w:val="32"/>
          <w:shd w:val="clear" w:color="auto" w:fill="FFFFFF"/>
        </w:rPr>
        <w:t>成绩二</w:t>
      </w:r>
      <w:r>
        <w:rPr>
          <w:rFonts w:hint="eastAsia" w:ascii="楷体" w:hAnsi="楷体" w:eastAsia="楷体" w:cs="楷体"/>
          <w:b/>
          <w:bCs/>
          <w:color w:val="000000"/>
          <w:sz w:val="32"/>
          <w:szCs w:val="32"/>
          <w:shd w:val="clear" w:color="auto" w:fill="FFFFFF"/>
          <w:lang w:eastAsia="zh-CN"/>
        </w:rPr>
        <w:t>：</w:t>
      </w:r>
      <w:r>
        <w:rPr>
          <w:rFonts w:hint="eastAsia" w:ascii="仿宋" w:hAnsi="仿宋" w:eastAsia="仿宋" w:cs="仿宋"/>
          <w:color w:val="0C0C0C"/>
          <w:kern w:val="2"/>
          <w:sz w:val="32"/>
          <w:szCs w:val="32"/>
        </w:rPr>
        <w:t>耕地保护方面。一是全面完成耕地保护目标任务。二是全面推行“田长制”落地生效。三是全面落实耕地</w:t>
      </w:r>
      <w:r>
        <w:rPr>
          <w:rFonts w:hint="eastAsia" w:ascii="楷体" w:hAnsi="楷体" w:eastAsia="楷体" w:cs="楷体"/>
          <w:b/>
          <w:bCs/>
          <w:color w:val="000000"/>
          <w:sz w:val="32"/>
          <w:szCs w:val="32"/>
          <w:shd w:val="clear" w:color="auto" w:fill="FFFFFF"/>
        </w:rPr>
        <w:t>“</w:t>
      </w:r>
      <w:r>
        <w:rPr>
          <w:rFonts w:hint="eastAsia" w:ascii="仿宋" w:hAnsi="仿宋" w:eastAsia="仿宋" w:cs="仿宋"/>
          <w:color w:val="0C0C0C"/>
          <w:kern w:val="2"/>
          <w:sz w:val="32"/>
          <w:szCs w:val="32"/>
        </w:rPr>
        <w:t>进出平衡”。四是大力开展耕地保护宣传</w:t>
      </w:r>
      <w:r>
        <w:rPr>
          <w:rFonts w:hint="eastAsia" w:ascii="仿宋" w:hAnsi="仿宋" w:eastAsia="仿宋" w:cs="仿宋"/>
          <w:color w:val="0C0C0C"/>
          <w:kern w:val="2"/>
          <w:sz w:val="32"/>
          <w:szCs w:val="32"/>
          <w:lang w:eastAsia="zh-CN"/>
        </w:rPr>
        <w:t>，执法督察方面。一是做好行政处罚案件办理。二是全力开展部、省卫片核查。三是全力推进月清“三地两矿”违法用地整改。四是全力完成部、省督察违法用地整改。五是推进农村乱占耕地建房整改，生态文明建设方面。一是大力推进历史遗留矿山生态修复。二是狠抓生态环境问题整改。三是全面完成农村“空心房”整治任务。空间规划方面。一是全面完成“三区三线”划定工作。</w:t>
      </w:r>
      <w:r>
        <w:rPr>
          <w:rFonts w:hint="eastAsia" w:ascii="楷体" w:hAnsi="楷体" w:eastAsia="楷体" w:cs="楷体"/>
          <w:b/>
          <w:bCs/>
          <w:color w:val="000000"/>
          <w:sz w:val="32"/>
          <w:szCs w:val="32"/>
          <w:shd w:val="clear" w:color="auto" w:fill="FFFFFF"/>
          <w:lang w:eastAsia="zh-CN"/>
        </w:rPr>
        <w:t>二</w:t>
      </w:r>
      <w:r>
        <w:rPr>
          <w:rFonts w:hint="eastAsia" w:ascii="仿宋" w:hAnsi="仿宋" w:eastAsia="仿宋" w:cs="仿宋"/>
          <w:color w:val="0C0C0C"/>
          <w:kern w:val="2"/>
          <w:sz w:val="32"/>
          <w:szCs w:val="32"/>
          <w:lang w:eastAsia="zh-CN"/>
        </w:rPr>
        <w:t>是有力推进专项规划编制。三是全力做好规划审查。四是全力保障项目用地合法合规。五是有序推进村庄规划编制。今年省自然资源厅下发我县的村庄规划编制任务共98个。目前，已按省厅任务时间节点要求完成98个村庄的初步方案编制。</w:t>
      </w:r>
      <w:r>
        <w:rPr>
          <w:rFonts w:hint="eastAsia" w:ascii="仿宋" w:hAnsi="仿宋" w:eastAsia="仿宋" w:cs="仿宋"/>
          <w:color w:val="0C0C0C"/>
          <w:kern w:val="2"/>
          <w:sz w:val="32"/>
          <w:szCs w:val="32"/>
          <w:lang w:val="en-US" w:eastAsia="zh-CN"/>
        </w:rPr>
        <w:t xml:space="preserve">                                                     </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480" w:lineRule="atLeast"/>
        <w:ind w:firstLine="643" w:firstLineChars="200"/>
        <w:textAlignment w:val="auto"/>
        <w:outlineLvl w:val="9"/>
        <w:rPr>
          <w:rFonts w:hint="eastAsia" w:ascii="仿宋" w:hAnsi="仿宋" w:eastAsia="仿宋" w:cs="仿宋"/>
          <w:color w:val="0C0C0C"/>
          <w:kern w:val="2"/>
          <w:sz w:val="32"/>
          <w:szCs w:val="32"/>
          <w:lang w:eastAsia="zh-CN"/>
        </w:rPr>
      </w:pPr>
      <w:r>
        <w:rPr>
          <w:rFonts w:hint="eastAsia" w:ascii="楷体" w:hAnsi="楷体" w:eastAsia="楷体" w:cs="楷体"/>
          <w:b/>
          <w:bCs/>
          <w:color w:val="000000"/>
          <w:sz w:val="32"/>
          <w:szCs w:val="32"/>
          <w:shd w:val="clear" w:color="auto" w:fill="FFFFFF"/>
          <w:lang w:eastAsia="zh-CN"/>
        </w:rPr>
        <w:t>（三）</w:t>
      </w:r>
      <w:r>
        <w:rPr>
          <w:rFonts w:hint="eastAsia" w:ascii="楷体" w:hAnsi="楷体" w:eastAsia="楷体" w:cs="楷体"/>
          <w:b/>
          <w:bCs/>
          <w:color w:val="000000"/>
          <w:sz w:val="32"/>
          <w:szCs w:val="32"/>
          <w:shd w:val="clear" w:color="auto" w:fill="FFFFFF"/>
        </w:rPr>
        <w:t>成绩三</w:t>
      </w:r>
      <w:r>
        <w:rPr>
          <w:rFonts w:hint="eastAsia" w:ascii="楷体" w:hAnsi="楷体" w:eastAsia="楷体" w:cs="楷体"/>
          <w:b/>
          <w:bCs/>
          <w:color w:val="000000"/>
          <w:sz w:val="32"/>
          <w:szCs w:val="32"/>
          <w:shd w:val="clear" w:color="auto" w:fill="FFFFFF"/>
          <w:lang w:eastAsia="zh-CN"/>
        </w:rPr>
        <w:t>：</w:t>
      </w:r>
      <w:r>
        <w:rPr>
          <w:rFonts w:hint="eastAsia" w:ascii="仿宋" w:hAnsi="仿宋" w:eastAsia="仿宋" w:cs="仿宋"/>
          <w:color w:val="0C0C0C"/>
          <w:kern w:val="2"/>
          <w:sz w:val="32"/>
          <w:szCs w:val="32"/>
          <w:lang w:eastAsia="zh-CN"/>
        </w:rPr>
        <w:t>安全生产方面。严格落实安全生产“三管三必须”要求，强化责任担当，坚守安全生产底线，始终把安全生产</w:t>
      </w:r>
      <w:r>
        <w:rPr>
          <w:rFonts w:hint="eastAsia" w:ascii="仿宋" w:hAnsi="仿宋" w:eastAsia="仿宋" w:cs="仿宋"/>
          <w:color w:val="0C0C0C"/>
          <w:kern w:val="2"/>
          <w:sz w:val="32"/>
          <w:szCs w:val="32"/>
          <w:lang w:val="en-US" w:eastAsia="zh-CN"/>
        </w:rPr>
        <w:t>工</w:t>
      </w:r>
      <w:r>
        <w:rPr>
          <w:rFonts w:hint="eastAsia" w:ascii="仿宋" w:hAnsi="仿宋" w:eastAsia="仿宋" w:cs="仿宋"/>
          <w:color w:val="0C0C0C"/>
          <w:kern w:val="2"/>
          <w:sz w:val="32"/>
          <w:szCs w:val="32"/>
          <w:lang w:eastAsia="zh-CN"/>
        </w:rPr>
        <w:t>作当做全局中心工作来抓。一是加强安全生产培训。二是加大安全生产宣传力度。三是抓好汛期地质灾害防治。四是加大矿山安全风险管控，土地供应方面。一是提高土地供应效力，我县共供应国有建设用地36宗，面积35.39公顷。二是完成批而未供和闲置土地的处置任务。三是做好绥宁地价体系建设。</w:t>
      </w:r>
    </w:p>
    <w:p>
      <w:pPr>
        <w:pStyle w:val="4"/>
        <w:widowControl/>
        <w:shd w:val="clear" w:color="auto" w:fill="FFFFFF"/>
        <w:spacing w:beforeAutospacing="0" w:afterAutospacing="0" w:line="480" w:lineRule="atLeast"/>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autoSpaceDN w:val="0"/>
        <w:rPr>
          <w:rFonts w:hint="eastAsia" w:ascii="宋体" w:hAnsi="宋体" w:eastAsia="宋体" w:cs="宋体"/>
          <w:i w:val="0"/>
          <w:iCs w:val="0"/>
          <w:caps w:val="0"/>
          <w:color w:val="000000"/>
          <w:spacing w:val="0"/>
          <w:sz w:val="32"/>
          <w:szCs w:val="32"/>
          <w:shd w:val="clear" w:color="auto" w:fill="FFFFFF"/>
          <w:lang w:val="en-US" w:eastAsia="zh-CN"/>
        </w:rPr>
      </w:pPr>
      <w:r>
        <w:rPr>
          <w:rFonts w:hint="eastAsia" w:ascii="楷体" w:hAnsi="楷体" w:eastAsia="楷体" w:cs="楷体"/>
          <w:b w:val="0"/>
          <w:bCs w:val="0"/>
          <w:color w:val="000000"/>
          <w:sz w:val="32"/>
          <w:szCs w:val="32"/>
          <w:shd w:val="clear" w:color="auto" w:fill="FFFFFF"/>
        </w:rPr>
        <w:t>（一）</w:t>
      </w:r>
      <w:r>
        <w:rPr>
          <w:rFonts w:hint="eastAsia" w:ascii="宋体" w:hAnsi="宋体" w:eastAsia="宋体" w:cs="宋体"/>
          <w:i w:val="0"/>
          <w:iCs w:val="0"/>
          <w:caps w:val="0"/>
          <w:color w:val="000000"/>
          <w:spacing w:val="0"/>
          <w:sz w:val="32"/>
          <w:szCs w:val="32"/>
          <w:shd w:val="clear" w:color="auto" w:fill="FFFFFF"/>
          <w:lang w:val="en-US" w:eastAsia="zh-CN"/>
        </w:rPr>
        <w:t>预算执行 ：年初预算数与决算数相差较大，公用经费预算较小、标准较低，预算调出过大。</w:t>
      </w:r>
    </w:p>
    <w:p>
      <w:pPr>
        <w:autoSpaceDN w:val="0"/>
        <w:rPr>
          <w:rFonts w:hint="eastAsia" w:ascii="宋体" w:hAnsi="宋体" w:eastAsia="宋体" w:cs="宋体"/>
          <w:i w:val="0"/>
          <w:iCs w:val="0"/>
          <w:caps w:val="0"/>
          <w:color w:val="000000"/>
          <w:spacing w:val="0"/>
          <w:sz w:val="32"/>
          <w:szCs w:val="32"/>
          <w:shd w:val="clear" w:color="auto" w:fill="FFFFFF"/>
          <w:lang w:val="en-US" w:eastAsia="zh-CN"/>
        </w:rPr>
      </w:pPr>
      <w:r>
        <w:rPr>
          <w:rFonts w:hint="eastAsia" w:ascii="宋体" w:hAnsi="宋体" w:eastAsia="宋体" w:cs="宋体"/>
          <w:i w:val="0"/>
          <w:iCs w:val="0"/>
          <w:caps w:val="0"/>
          <w:color w:val="000000"/>
          <w:spacing w:val="0"/>
          <w:sz w:val="32"/>
          <w:szCs w:val="32"/>
          <w:shd w:val="clear" w:color="auto" w:fill="FFFFFF"/>
          <w:lang w:val="en-US" w:eastAsia="zh-CN"/>
        </w:rPr>
        <w:t>（二）资产核算 ：存在重货币资金较大、资产实物与资产系统卡片有差异、资产没有定期清查核实盘底。</w:t>
      </w:r>
    </w:p>
    <w:p>
      <w:pPr>
        <w:autoSpaceDN w:val="0"/>
        <w:rPr>
          <w:rFonts w:hint="eastAsia" w:ascii="宋体" w:hAnsi="宋体" w:eastAsia="宋体" w:cs="宋体"/>
          <w:i w:val="0"/>
          <w:iCs w:val="0"/>
          <w:caps w:val="0"/>
          <w:color w:val="000000"/>
          <w:spacing w:val="0"/>
          <w:sz w:val="32"/>
          <w:szCs w:val="32"/>
          <w:shd w:val="clear" w:color="auto" w:fill="FFFFFF"/>
          <w:lang w:val="en-US" w:eastAsia="zh-CN"/>
        </w:rPr>
      </w:pPr>
      <w:r>
        <w:rPr>
          <w:rFonts w:hint="eastAsia" w:ascii="宋体" w:hAnsi="宋体" w:eastAsia="宋体" w:cs="宋体"/>
          <w:i w:val="0"/>
          <w:iCs w:val="0"/>
          <w:caps w:val="0"/>
          <w:color w:val="000000"/>
          <w:spacing w:val="0"/>
          <w:sz w:val="32"/>
          <w:szCs w:val="32"/>
          <w:shd w:val="clear" w:color="auto" w:fill="FFFFFF"/>
          <w:lang w:val="en-US" w:eastAsia="zh-CN"/>
        </w:rPr>
        <w:t>（三）内部管理 ：内部管理制度有待进一步加强、不相融岗位没有完全分离、制度执行没有严格到位。</w:t>
      </w:r>
    </w:p>
    <w:p>
      <w:pPr>
        <w:autoSpaceDN w:val="0"/>
        <w:rPr>
          <w:rFonts w:ascii="仿宋" w:hAnsi="仿宋" w:eastAsia="仿宋"/>
          <w:color w:val="010101"/>
          <w:sz w:val="32"/>
          <w:szCs w:val="32"/>
        </w:rPr>
      </w:pPr>
      <w:r>
        <w:rPr>
          <w:rFonts w:hint="eastAsia" w:ascii="宋体" w:hAnsi="宋体" w:eastAsia="宋体" w:cs="宋体"/>
          <w:i w:val="0"/>
          <w:iCs w:val="0"/>
          <w:caps w:val="0"/>
          <w:color w:val="000000"/>
          <w:spacing w:val="0"/>
          <w:sz w:val="32"/>
          <w:szCs w:val="32"/>
          <w:shd w:val="clear" w:color="auto" w:fill="FFFFFF"/>
          <w:lang w:val="en-US" w:eastAsia="zh-CN"/>
        </w:rPr>
        <w:t>（</w:t>
      </w:r>
      <w:r>
        <w:rPr>
          <w:rFonts w:hint="eastAsia" w:ascii="宋体" w:hAnsi="宋体" w:cs="宋体"/>
          <w:i w:val="0"/>
          <w:iCs w:val="0"/>
          <w:caps w:val="0"/>
          <w:color w:val="000000"/>
          <w:spacing w:val="0"/>
          <w:sz w:val="32"/>
          <w:szCs w:val="32"/>
          <w:shd w:val="clear" w:color="auto" w:fill="FFFFFF"/>
          <w:lang w:val="en-US" w:eastAsia="zh-CN"/>
        </w:rPr>
        <w:t xml:space="preserve"> </w:t>
      </w:r>
      <w:r>
        <w:rPr>
          <w:rFonts w:hint="eastAsia" w:ascii="宋体" w:hAnsi="宋体" w:eastAsia="宋体" w:cs="宋体"/>
          <w:i w:val="0"/>
          <w:iCs w:val="0"/>
          <w:caps w:val="0"/>
          <w:color w:val="000000"/>
          <w:spacing w:val="0"/>
          <w:sz w:val="32"/>
          <w:szCs w:val="32"/>
          <w:shd w:val="clear" w:color="auto" w:fill="FFFFFF"/>
          <w:lang w:val="en-US" w:eastAsia="zh-CN"/>
        </w:rPr>
        <w:t>四）经费保障 ：年初预算经费较少、实际业务工作量大、资金保障困难、专项资金没有按规定使用。</w:t>
      </w:r>
    </w:p>
    <w:p>
      <w:pPr>
        <w:pStyle w:val="4"/>
        <w:widowControl/>
        <w:numPr>
          <w:ilvl w:val="0"/>
          <w:numId w:val="4"/>
        </w:numPr>
        <w:shd w:val="clear" w:color="auto" w:fill="FFFFFF"/>
        <w:spacing w:beforeAutospacing="0" w:afterAutospacing="0" w:line="480" w:lineRule="atLeas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下一步改进措施</w:t>
      </w:r>
    </w:p>
    <w:p>
      <w:pPr>
        <w:autoSpaceDN w:val="0"/>
        <w:rPr>
          <w:rFonts w:hint="eastAsia" w:ascii="宋体" w:hAnsi="宋体" w:eastAsia="宋体" w:cs="宋体"/>
          <w:i w:val="0"/>
          <w:iCs w:val="0"/>
          <w:caps w:val="0"/>
          <w:color w:val="000000"/>
          <w:spacing w:val="0"/>
          <w:sz w:val="32"/>
          <w:szCs w:val="32"/>
          <w:shd w:val="clear" w:color="auto" w:fill="FFFFFF"/>
          <w:lang w:val="en-US" w:eastAsia="zh-CN"/>
        </w:rPr>
      </w:pPr>
      <w:r>
        <w:rPr>
          <w:rFonts w:ascii="仿宋" w:hAnsi="仿宋" w:eastAsia="仿宋"/>
          <w:color w:val="010101"/>
          <w:sz w:val="32"/>
          <w:szCs w:val="32"/>
        </w:rPr>
        <w:t>（一）</w:t>
      </w:r>
      <w:r>
        <w:rPr>
          <w:rFonts w:hint="eastAsia" w:ascii="仿宋" w:hAnsi="仿宋" w:eastAsia="仿宋"/>
          <w:color w:val="010101"/>
          <w:sz w:val="32"/>
          <w:szCs w:val="32"/>
        </w:rPr>
        <w:t>建议一</w:t>
      </w:r>
      <w:r>
        <w:rPr>
          <w:rFonts w:hint="eastAsia" w:ascii="仿宋" w:hAnsi="仿宋" w:eastAsia="仿宋"/>
          <w:color w:val="010101"/>
          <w:sz w:val="32"/>
          <w:szCs w:val="32"/>
          <w:lang w:eastAsia="zh-CN"/>
        </w:rPr>
        <w:t>、</w:t>
      </w:r>
      <w:r>
        <w:rPr>
          <w:rFonts w:ascii="仿宋" w:hAnsi="仿宋" w:eastAsia="仿宋"/>
          <w:color w:val="010101"/>
          <w:sz w:val="32"/>
          <w:szCs w:val="32"/>
        </w:rPr>
        <w:t xml:space="preserve"> </w:t>
      </w:r>
      <w:r>
        <w:rPr>
          <w:rFonts w:hint="eastAsia" w:ascii="宋体" w:hAnsi="宋体" w:eastAsia="宋体" w:cs="宋体"/>
          <w:i w:val="0"/>
          <w:iCs w:val="0"/>
          <w:caps w:val="0"/>
          <w:color w:val="000000"/>
          <w:spacing w:val="0"/>
          <w:sz w:val="32"/>
          <w:szCs w:val="32"/>
          <w:shd w:val="clear" w:color="auto" w:fill="FFFFFF"/>
          <w:lang w:val="en-US" w:eastAsia="zh-CN"/>
        </w:rPr>
        <w:t>加强经费保障力度、加强内部管理、进一步加强资金管理专款专用</w:t>
      </w:r>
      <w:r>
        <w:rPr>
          <w:rFonts w:hint="eastAsia" w:ascii="宋体" w:hAnsi="宋体" w:cs="宋体"/>
          <w:i w:val="0"/>
          <w:iCs w:val="0"/>
          <w:caps w:val="0"/>
          <w:color w:val="000000"/>
          <w:spacing w:val="0"/>
          <w:sz w:val="32"/>
          <w:szCs w:val="32"/>
          <w:shd w:val="clear" w:color="auto" w:fill="FFFFFF"/>
          <w:lang w:val="en-US" w:eastAsia="zh-CN"/>
        </w:rPr>
        <w:t>。</w:t>
      </w:r>
    </w:p>
    <w:p>
      <w:pPr>
        <w:autoSpaceDN w:val="0"/>
        <w:rPr>
          <w:rFonts w:ascii="仿宋" w:hAnsi="仿宋" w:eastAsia="仿宋"/>
          <w:color w:val="010101"/>
          <w:sz w:val="32"/>
          <w:szCs w:val="32"/>
        </w:rPr>
      </w:pPr>
      <w:r>
        <w:rPr>
          <w:rFonts w:ascii="仿宋" w:hAnsi="仿宋" w:eastAsia="仿宋"/>
          <w:color w:val="010101"/>
          <w:sz w:val="32"/>
          <w:szCs w:val="32"/>
        </w:rPr>
        <w:t>（二）</w:t>
      </w:r>
      <w:r>
        <w:rPr>
          <w:rFonts w:hint="eastAsia" w:ascii="仿宋" w:hAnsi="仿宋" w:eastAsia="仿宋"/>
          <w:color w:val="010101"/>
          <w:sz w:val="32"/>
          <w:szCs w:val="32"/>
        </w:rPr>
        <w:t>建议二</w:t>
      </w:r>
      <w:r>
        <w:rPr>
          <w:rFonts w:hint="eastAsia" w:ascii="仿宋" w:hAnsi="仿宋" w:eastAsia="仿宋"/>
          <w:color w:val="010101"/>
          <w:sz w:val="32"/>
          <w:szCs w:val="32"/>
          <w:lang w:eastAsia="zh-CN"/>
        </w:rPr>
        <w:t>、</w:t>
      </w:r>
      <w:r>
        <w:rPr>
          <w:rFonts w:hint="eastAsia" w:ascii="宋体" w:hAnsi="宋体" w:eastAsia="宋体" w:cs="宋体"/>
          <w:i w:val="0"/>
          <w:iCs w:val="0"/>
          <w:caps w:val="0"/>
          <w:color w:val="000000"/>
          <w:spacing w:val="0"/>
          <w:sz w:val="32"/>
          <w:szCs w:val="32"/>
          <w:shd w:val="clear" w:color="auto" w:fill="FFFFFF"/>
          <w:lang w:val="en-US" w:eastAsia="zh-CN"/>
        </w:rPr>
        <w:t>不相融岗位分离</w:t>
      </w:r>
      <w:r>
        <w:rPr>
          <w:rFonts w:hint="eastAsia" w:ascii="宋体" w:hAnsi="宋体" w:cs="宋体"/>
          <w:i w:val="0"/>
          <w:iCs w:val="0"/>
          <w:caps w:val="0"/>
          <w:color w:val="000000"/>
          <w:spacing w:val="0"/>
          <w:sz w:val="32"/>
          <w:szCs w:val="32"/>
          <w:shd w:val="clear" w:color="auto" w:fill="FFFFFF"/>
          <w:lang w:val="en-US" w:eastAsia="zh-CN"/>
        </w:rPr>
        <w:t>。</w:t>
      </w:r>
    </w:p>
    <w:p>
      <w:pPr>
        <w:pStyle w:val="4"/>
        <w:widowControl/>
        <w:shd w:val="clear" w:color="auto" w:fill="FFFFFF"/>
        <w:spacing w:beforeAutospacing="0" w:afterAutospacing="0" w:line="480" w:lineRule="atLeast"/>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4"/>
        <w:widowControl/>
        <w:shd w:val="clear" w:color="auto" w:fill="FFFFFF"/>
        <w:spacing w:beforeAutospacing="0" w:afterAutospacing="0" w:line="480" w:lineRule="atLeast"/>
        <w:ind w:firstLine="1609" w:firstLineChars="503"/>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4"/>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4"/>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6"/>
        <w:tblW w:w="10045" w:type="dxa"/>
        <w:jc w:val="center"/>
        <w:tblInd w:w="0" w:type="dxa"/>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Layout w:type="fixed"/>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Layout w:type="fixed"/>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105</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98</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93.33%</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8.80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7.5</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7.33</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8.80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7.5</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7.33</w:t>
            </w: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2892.70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701</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3575.60</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269.08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701</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458.39</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2623.62</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3117.21</w:t>
            </w: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584.22</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112.00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522.15</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57.23</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76.6</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65.09</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10.3</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138.98</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both"/>
              <w:rPr>
                <w:rFonts w:ascii="仿宋" w:hAnsi="仿宋" w:eastAsia="仿宋" w:cs="仿宋"/>
                <w:kern w:val="0"/>
                <w:szCs w:val="21"/>
              </w:rPr>
            </w:pPr>
            <w:r>
              <w:rPr>
                <w:rFonts w:hint="eastAsia" w:ascii="仿宋" w:hAnsi="仿宋" w:eastAsia="仿宋" w:cs="仿宋"/>
                <w:kern w:val="0"/>
                <w:szCs w:val="21"/>
                <w:lang w:val="en-US" w:eastAsia="zh-CN"/>
              </w:rPr>
              <w:t>16.45</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1</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10.27</w:t>
            </w: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235.42</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1802.19</w:t>
            </w:r>
          </w:p>
        </w:tc>
      </w:tr>
      <w:tr>
        <w:tblPrEx>
          <w:tblLayout w:type="fixed"/>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b/>
                <w:bCs/>
                <w:kern w:val="0"/>
                <w:szCs w:val="21"/>
                <w:lang w:eastAsia="zh-CN"/>
              </w:rPr>
            </w:pPr>
            <w:r>
              <w:rPr>
                <w:rFonts w:hint="eastAsia" w:ascii="仿宋" w:hAnsi="仿宋" w:eastAsia="仿宋" w:cs="仿宋"/>
                <w:b/>
                <w:bCs/>
                <w:kern w:val="0"/>
                <w:szCs w:val="21"/>
              </w:rPr>
              <w:t>楼堂馆所控制情况</w:t>
            </w:r>
          </w:p>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eastAsia="zh-CN"/>
              </w:rPr>
            </w:pPr>
            <w:r>
              <w:rPr>
                <w:rFonts w:hint="eastAsia" w:ascii="仿宋" w:hAnsi="仿宋" w:eastAsia="仿宋" w:cs="仿宋"/>
                <w:kern w:val="0"/>
                <w:szCs w:val="21"/>
              </w:rPr>
              <w:t>批复规模</w:t>
            </w:r>
          </w:p>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Layout w:type="fixed"/>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0</w:t>
            </w: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15" w:firstLineChars="150"/>
              <w:rPr>
                <w:rFonts w:ascii="仿宋" w:hAnsi="仿宋" w:eastAsia="仿宋" w:cs="仿宋"/>
                <w:kern w:val="0"/>
                <w:szCs w:val="21"/>
              </w:rPr>
            </w:pPr>
            <w:r>
              <w:rPr>
                <w:rFonts w:hint="eastAsia" w:eastAsia="仿宋_GB2312"/>
                <w:kern w:val="0"/>
                <w:sz w:val="21"/>
                <w:szCs w:val="21"/>
                <w:lang w:val="en-US" w:eastAsia="zh-CN"/>
              </w:rPr>
              <w:t>严格按照中央和省市文件，按财务制度，厉行节约</w:t>
            </w:r>
          </w:p>
        </w:tc>
      </w:tr>
      <w:tr>
        <w:tblPrEx>
          <w:tblLayout w:type="fixed"/>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32"/>
          <w:szCs w:val="32"/>
        </w:rPr>
      </w:pPr>
      <w:r>
        <w:rPr>
          <w:rFonts w:hint="eastAsia" w:ascii="黑体" w:hAnsi="黑体" w:eastAsia="黑体" w:cs="黑体"/>
          <w:sz w:val="32"/>
          <w:szCs w:val="32"/>
        </w:rPr>
        <w:t>2022年度部门整体支出绩效自评表</w:t>
      </w:r>
    </w:p>
    <w:p>
      <w:pPr>
        <w:spacing w:line="300" w:lineRule="exact"/>
        <w:jc w:val="center"/>
        <w:rPr>
          <w:rFonts w:eastAsia="方正小标宋_GBK"/>
          <w:sz w:val="44"/>
        </w:rPr>
      </w:pPr>
    </w:p>
    <w:tbl>
      <w:tblPr>
        <w:tblStyle w:val="6"/>
        <w:tblW w:w="10415" w:type="dxa"/>
        <w:jc w:val="center"/>
        <w:tblInd w:w="0" w:type="dxa"/>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Layout w:type="fixed"/>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lang w:val="en-US" w:eastAsia="zh-CN"/>
              </w:rPr>
              <w:t>绥宁县自然资源局</w:t>
            </w:r>
            <w:r>
              <w:rPr>
                <w:rFonts w:hint="eastAsia" w:ascii="仿宋" w:hAnsi="仿宋" w:eastAsia="仿宋" w:cs="仿宋"/>
                <w:color w:val="000000"/>
                <w:kern w:val="0"/>
                <w:szCs w:val="21"/>
              </w:rPr>
              <w:t>　</w:t>
            </w:r>
          </w:p>
        </w:tc>
      </w:tr>
      <w:tr>
        <w:tblPrEx>
          <w:tblLayout w:type="fixed"/>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Layout w:type="fixed"/>
          <w:tblCellMar>
            <w:top w:w="0" w:type="dxa"/>
            <w:left w:w="108" w:type="dxa"/>
            <w:bottom w:w="0" w:type="dxa"/>
            <w:right w:w="108" w:type="dxa"/>
          </w:tblCellMar>
        </w:tblPrEx>
        <w:trPr>
          <w:trHeight w:val="460"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1480.47</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5229.24</w:t>
            </w:r>
          </w:p>
        </w:tc>
        <w:tc>
          <w:tcPr>
            <w:tcW w:w="1635"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5229.24</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both"/>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073" w:type="dxa"/>
            <w:tcBorders>
              <w:top w:val="nil"/>
              <w:left w:val="nil"/>
              <w:bottom w:val="single" w:color="auto" w:sz="4" w:space="0"/>
              <w:right w:val="single" w:color="auto" w:sz="4" w:space="0"/>
            </w:tcBorders>
            <w:vAlign w:val="center"/>
          </w:tcPr>
          <w:p>
            <w:pPr>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r>
      <w:tr>
        <w:tblPrEx>
          <w:tblLayout w:type="fixed"/>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按收入性质分：</w:t>
            </w:r>
            <w:r>
              <w:rPr>
                <w:rFonts w:hint="eastAsia" w:ascii="仿宋" w:hAnsi="仿宋" w:eastAsia="仿宋" w:cs="仿宋"/>
                <w:color w:val="000000"/>
                <w:kern w:val="0"/>
                <w:szCs w:val="21"/>
                <w:lang w:val="en-US" w:eastAsia="zh-CN"/>
              </w:rPr>
              <w:t>5229.24</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按支出性质分：</w:t>
            </w:r>
            <w:r>
              <w:rPr>
                <w:rFonts w:hint="eastAsia" w:ascii="仿宋" w:hAnsi="仿宋" w:eastAsia="仿宋" w:cs="仿宋"/>
                <w:color w:val="000000"/>
                <w:kern w:val="0"/>
                <w:szCs w:val="21"/>
                <w:lang w:val="en-US" w:eastAsia="zh-CN"/>
              </w:rPr>
              <w:t>5229.24</w:t>
            </w:r>
          </w:p>
        </w:tc>
      </w:tr>
      <w:tr>
        <w:tblPrEx>
          <w:tblLayout w:type="fixed"/>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4159.42</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1653.65</w:t>
            </w:r>
          </w:p>
        </w:tc>
      </w:tr>
      <w:tr>
        <w:tblPrEx>
          <w:tblLayout w:type="fixed"/>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政府性基金拨款：</w:t>
            </w:r>
            <w:r>
              <w:rPr>
                <w:rFonts w:hint="eastAsia" w:ascii="仿宋" w:hAnsi="仿宋" w:eastAsia="仿宋" w:cs="仿宋"/>
                <w:color w:val="000000"/>
                <w:kern w:val="0"/>
                <w:szCs w:val="21"/>
                <w:lang w:val="en-US" w:eastAsia="zh-CN"/>
              </w:rPr>
              <w:t>845.01</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r>
              <w:rPr>
                <w:rFonts w:hint="eastAsia" w:ascii="仿宋" w:hAnsi="仿宋" w:eastAsia="仿宋" w:cs="仿宋"/>
                <w:color w:val="000000"/>
                <w:kern w:val="0"/>
                <w:szCs w:val="21"/>
                <w:lang w:val="en-US" w:eastAsia="zh-CN"/>
              </w:rPr>
              <w:t>3575.6</w:t>
            </w:r>
          </w:p>
        </w:tc>
      </w:tr>
      <w:tr>
        <w:tblPrEx>
          <w:tblLayout w:type="fixed"/>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纳入专户管理的非税收入拨款：</w:t>
            </w:r>
            <w:r>
              <w:rPr>
                <w:rFonts w:hint="eastAsia" w:ascii="仿宋" w:hAnsi="仿宋" w:eastAsia="仿宋" w:cs="仿宋"/>
                <w:color w:val="000000"/>
                <w:kern w:val="0"/>
                <w:szCs w:val="21"/>
                <w:lang w:val="en-US" w:eastAsia="zh-CN"/>
              </w:rPr>
              <w:t>0</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rPr>
              <w:t>其他资金：</w:t>
            </w:r>
            <w:r>
              <w:rPr>
                <w:rFonts w:hint="eastAsia" w:ascii="仿宋" w:hAnsi="仿宋" w:eastAsia="仿宋" w:cs="仿宋"/>
                <w:color w:val="000000"/>
                <w:kern w:val="0"/>
                <w:szCs w:val="21"/>
                <w:lang w:val="en-US" w:eastAsia="zh-CN"/>
              </w:rPr>
              <w:t>224.82</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Layout w:type="fixed"/>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 w:val="21"/>
                <w:szCs w:val="21"/>
                <w:lang w:eastAsia="zh-CN"/>
              </w:rPr>
              <w:t>我</w:t>
            </w:r>
            <w:r>
              <w:rPr>
                <w:rFonts w:hint="eastAsia" w:ascii="仿宋" w:hAnsi="仿宋" w:eastAsia="仿宋" w:cs="仿宋"/>
                <w:color w:val="000000"/>
                <w:kern w:val="0"/>
                <w:sz w:val="21"/>
                <w:szCs w:val="21"/>
                <w:lang w:val="en-US" w:eastAsia="zh-CN"/>
              </w:rPr>
              <w:t>局将</w:t>
            </w:r>
            <w:r>
              <w:rPr>
                <w:rFonts w:hint="eastAsia" w:ascii="仿宋" w:hAnsi="仿宋" w:eastAsia="仿宋" w:cs="仿宋"/>
                <w:color w:val="000000"/>
                <w:kern w:val="0"/>
                <w:sz w:val="21"/>
                <w:szCs w:val="21"/>
              </w:rPr>
              <w:t>继续贯彻习近平生</w:t>
            </w:r>
            <w:r>
              <w:rPr>
                <w:rFonts w:hint="eastAsia" w:ascii="仿宋" w:hAnsi="仿宋" w:eastAsia="仿宋" w:cs="仿宋"/>
                <w:color w:val="000000"/>
                <w:kern w:val="0"/>
                <w:sz w:val="21"/>
                <w:szCs w:val="21"/>
                <w:lang w:val="en-US" w:eastAsia="zh-CN"/>
              </w:rPr>
              <w:t>太</w:t>
            </w:r>
            <w:r>
              <w:rPr>
                <w:rFonts w:hint="eastAsia" w:ascii="仿宋" w:hAnsi="仿宋" w:eastAsia="仿宋" w:cs="仿宋"/>
                <w:color w:val="000000"/>
                <w:kern w:val="0"/>
                <w:sz w:val="21"/>
                <w:szCs w:val="21"/>
              </w:rPr>
              <w:t>文明思想和新发展理念，充</w:t>
            </w:r>
            <w:r>
              <w:rPr>
                <w:rFonts w:hint="eastAsia" w:ascii="仿宋" w:hAnsi="仿宋" w:eastAsia="仿宋" w:cs="仿宋"/>
                <w:color w:val="000000"/>
                <w:kern w:val="0"/>
                <w:sz w:val="21"/>
                <w:szCs w:val="21"/>
                <w:lang w:val="en-US" w:eastAsia="zh-CN"/>
              </w:rPr>
              <w:t>分发挥</w:t>
            </w:r>
            <w:r>
              <w:rPr>
                <w:rFonts w:hint="eastAsia" w:ascii="仿宋" w:hAnsi="仿宋" w:eastAsia="仿宋" w:cs="仿宋"/>
                <w:color w:val="000000"/>
                <w:kern w:val="0"/>
                <w:sz w:val="21"/>
                <w:szCs w:val="21"/>
              </w:rPr>
              <w:t>自然资源管理在全</w:t>
            </w:r>
            <w:r>
              <w:rPr>
                <w:rFonts w:hint="eastAsia" w:ascii="仿宋" w:hAnsi="仿宋" w:eastAsia="仿宋" w:cs="仿宋"/>
                <w:color w:val="000000"/>
                <w:kern w:val="0"/>
                <w:sz w:val="21"/>
                <w:szCs w:val="21"/>
                <w:lang w:val="en-US" w:eastAsia="zh-CN"/>
              </w:rPr>
              <w:t>县</w:t>
            </w:r>
            <w:r>
              <w:rPr>
                <w:rFonts w:hint="eastAsia" w:ascii="仿宋" w:hAnsi="仿宋" w:eastAsia="仿宋" w:cs="仿宋"/>
                <w:color w:val="000000"/>
                <w:kern w:val="0"/>
                <w:sz w:val="21"/>
                <w:szCs w:val="21"/>
              </w:rPr>
              <w:t>高质量发展中的支撑发障</w:t>
            </w:r>
            <w:r>
              <w:rPr>
                <w:rFonts w:hint="eastAsia" w:ascii="仿宋" w:hAnsi="仿宋" w:eastAsia="仿宋" w:cs="仿宋"/>
                <w:color w:val="000000"/>
                <w:kern w:val="0"/>
                <w:sz w:val="21"/>
                <w:szCs w:val="21"/>
                <w:lang w:val="en-US" w:eastAsia="zh-CN"/>
              </w:rPr>
              <w:t>作用。1</w:t>
            </w:r>
            <w:r>
              <w:rPr>
                <w:rFonts w:hint="eastAsia" w:ascii="仿宋" w:hAnsi="仿宋" w:eastAsia="仿宋" w:cs="仿宋"/>
                <w:i w:val="0"/>
                <w:iCs w:val="0"/>
                <w:caps w:val="0"/>
                <w:color w:val="000000"/>
                <w:spacing w:val="0"/>
                <w:sz w:val="21"/>
                <w:szCs w:val="21"/>
              </w:rPr>
              <w:t>科学谋划全</w:t>
            </w:r>
            <w:r>
              <w:rPr>
                <w:rFonts w:hint="eastAsia" w:ascii="仿宋" w:hAnsi="仿宋" w:eastAsia="仿宋" w:cs="仿宋"/>
                <w:i w:val="0"/>
                <w:iCs w:val="0"/>
                <w:caps w:val="0"/>
                <w:color w:val="000000"/>
                <w:spacing w:val="0"/>
                <w:sz w:val="21"/>
                <w:szCs w:val="21"/>
                <w:lang w:val="en-US" w:eastAsia="zh-CN"/>
              </w:rPr>
              <w:t>县</w:t>
            </w:r>
            <w:r>
              <w:rPr>
                <w:rFonts w:hint="eastAsia" w:ascii="仿宋" w:hAnsi="仿宋" w:eastAsia="仿宋" w:cs="仿宋"/>
                <w:i w:val="0"/>
                <w:iCs w:val="0"/>
                <w:caps w:val="0"/>
                <w:color w:val="000000"/>
                <w:spacing w:val="0"/>
                <w:sz w:val="21"/>
                <w:szCs w:val="21"/>
              </w:rPr>
              <w:t>国土开发保护格局，推进“多规合一”，建立国土空间规划体系</w:t>
            </w:r>
            <w:r>
              <w:rPr>
                <w:rFonts w:hint="eastAsia" w:ascii="仿宋" w:hAnsi="仿宋" w:eastAsia="仿宋" w:cs="仿宋"/>
                <w:i w:val="0"/>
                <w:iCs w:val="0"/>
                <w:caps w:val="0"/>
                <w:color w:val="000000"/>
                <w:spacing w:val="0"/>
                <w:sz w:val="21"/>
                <w:szCs w:val="21"/>
                <w:lang w:eastAsia="zh-CN"/>
              </w:rPr>
              <w:t>；</w:t>
            </w:r>
            <w:r>
              <w:rPr>
                <w:rFonts w:hint="eastAsia" w:ascii="仿宋" w:hAnsi="仿宋" w:eastAsia="仿宋" w:cs="仿宋"/>
                <w:i w:val="0"/>
                <w:iCs w:val="0"/>
                <w:caps w:val="0"/>
                <w:color w:val="000000"/>
                <w:spacing w:val="0"/>
                <w:sz w:val="21"/>
                <w:szCs w:val="21"/>
                <w:lang w:val="en-US" w:eastAsia="zh-CN"/>
              </w:rPr>
              <w:t>2</w:t>
            </w:r>
            <w:r>
              <w:rPr>
                <w:rFonts w:hint="eastAsia" w:ascii="仿宋" w:hAnsi="仿宋" w:eastAsia="仿宋" w:cs="仿宋"/>
                <w:i w:val="0"/>
                <w:iCs w:val="0"/>
                <w:caps w:val="0"/>
                <w:color w:val="000000"/>
                <w:spacing w:val="0"/>
                <w:sz w:val="21"/>
                <w:szCs w:val="21"/>
              </w:rPr>
              <w:t>落实最严格的耕地保护和节约用地制度；</w:t>
            </w:r>
            <w:r>
              <w:rPr>
                <w:rFonts w:hint="eastAsia" w:ascii="仿宋" w:hAnsi="仿宋" w:eastAsia="仿宋" w:cs="仿宋"/>
                <w:i w:val="0"/>
                <w:iCs w:val="0"/>
                <w:caps w:val="0"/>
                <w:color w:val="000000"/>
                <w:spacing w:val="0"/>
                <w:sz w:val="21"/>
                <w:szCs w:val="21"/>
                <w:lang w:val="en-US" w:eastAsia="zh-CN"/>
              </w:rPr>
              <w:t>3</w:t>
            </w:r>
            <w:r>
              <w:rPr>
                <w:rFonts w:hint="eastAsia" w:ascii="仿宋" w:hAnsi="仿宋" w:eastAsia="仿宋" w:cs="仿宋"/>
                <w:i w:val="0"/>
                <w:iCs w:val="0"/>
                <w:caps w:val="0"/>
                <w:color w:val="000000"/>
                <w:spacing w:val="0"/>
                <w:sz w:val="21"/>
                <w:szCs w:val="21"/>
              </w:rPr>
              <w:t>是加强国土空间生态保护修复，实施</w:t>
            </w:r>
            <w:r>
              <w:rPr>
                <w:rFonts w:hint="eastAsia" w:ascii="仿宋" w:hAnsi="仿宋" w:eastAsia="仿宋" w:cs="仿宋"/>
                <w:i w:val="0"/>
                <w:iCs w:val="0"/>
                <w:caps w:val="0"/>
                <w:color w:val="000000"/>
                <w:spacing w:val="0"/>
                <w:sz w:val="21"/>
                <w:szCs w:val="21"/>
                <w:lang w:val="en-US" w:eastAsia="zh-CN"/>
              </w:rPr>
              <w:t>历史遗留矿山生态修复；4</w:t>
            </w:r>
            <w:r>
              <w:rPr>
                <w:rFonts w:hint="eastAsia" w:ascii="仿宋" w:hAnsi="仿宋" w:eastAsia="仿宋" w:cs="仿宋"/>
                <w:i w:val="0"/>
                <w:iCs w:val="0"/>
                <w:caps w:val="0"/>
                <w:color w:val="000000"/>
                <w:spacing w:val="0"/>
                <w:sz w:val="21"/>
                <w:szCs w:val="21"/>
              </w:rPr>
              <w:t>是坚持放管服相结合，构建优化协同高效的职能体系，切实提高不动产登记效率和服务水平</w:t>
            </w:r>
            <w:r>
              <w:rPr>
                <w:rFonts w:hint="eastAsia" w:ascii="仿宋" w:hAnsi="仿宋" w:eastAsia="仿宋" w:cs="仿宋"/>
                <w:i w:val="0"/>
                <w:iCs w:val="0"/>
                <w:caps w:val="0"/>
                <w:color w:val="000000"/>
                <w:spacing w:val="0"/>
                <w:sz w:val="21"/>
                <w:szCs w:val="21"/>
                <w:lang w:eastAsia="zh-CN"/>
              </w:rPr>
              <w:t>；</w:t>
            </w:r>
            <w:r>
              <w:rPr>
                <w:rFonts w:hint="eastAsia" w:ascii="仿宋" w:hAnsi="仿宋" w:eastAsia="仿宋" w:cs="仿宋"/>
                <w:i w:val="0"/>
                <w:iCs w:val="0"/>
                <w:caps w:val="0"/>
                <w:color w:val="000000"/>
                <w:spacing w:val="0"/>
                <w:sz w:val="21"/>
                <w:szCs w:val="21"/>
                <w:lang w:val="en-US" w:eastAsia="zh-CN"/>
              </w:rPr>
              <w:t>5</w:t>
            </w:r>
            <w:r>
              <w:rPr>
                <w:rFonts w:hint="eastAsia" w:ascii="仿宋" w:hAnsi="仿宋" w:eastAsia="仿宋" w:cs="仿宋"/>
                <w:i w:val="0"/>
                <w:iCs w:val="0"/>
                <w:caps w:val="0"/>
                <w:color w:val="000000"/>
                <w:spacing w:val="0"/>
                <w:sz w:val="21"/>
                <w:szCs w:val="21"/>
              </w:rPr>
              <w:t>是提高矿产资源保护与综合利用水平，加快推进绿色矿山建设</w:t>
            </w:r>
            <w:r>
              <w:rPr>
                <w:rFonts w:hint="eastAsia" w:ascii="仿宋" w:hAnsi="仿宋" w:eastAsia="仿宋" w:cs="仿宋"/>
                <w:i w:val="0"/>
                <w:iCs w:val="0"/>
                <w:caps w:val="0"/>
                <w:color w:val="000000"/>
                <w:spacing w:val="0"/>
                <w:sz w:val="21"/>
                <w:szCs w:val="21"/>
                <w:lang w:eastAsia="zh-CN"/>
              </w:rPr>
              <w:t>；</w:t>
            </w:r>
            <w:r>
              <w:rPr>
                <w:rFonts w:hint="eastAsia" w:ascii="仿宋" w:hAnsi="仿宋" w:eastAsia="仿宋" w:cs="仿宋"/>
                <w:i w:val="0"/>
                <w:iCs w:val="0"/>
                <w:caps w:val="0"/>
                <w:color w:val="000000"/>
                <w:spacing w:val="0"/>
                <w:sz w:val="21"/>
                <w:szCs w:val="21"/>
                <w:lang w:val="en-US" w:eastAsia="zh-CN"/>
              </w:rPr>
              <w:t>6</w:t>
            </w:r>
            <w:r>
              <w:rPr>
                <w:rFonts w:hint="eastAsia" w:ascii="仿宋" w:hAnsi="仿宋" w:eastAsia="仿宋" w:cs="仿宋"/>
                <w:i w:val="0"/>
                <w:iCs w:val="0"/>
                <w:caps w:val="0"/>
                <w:color w:val="000000"/>
                <w:spacing w:val="0"/>
                <w:sz w:val="21"/>
                <w:szCs w:val="21"/>
              </w:rPr>
              <w:t>推进土地征收、用地报批、土地供应工作</w:t>
            </w:r>
            <w:r>
              <w:rPr>
                <w:rFonts w:hint="eastAsia" w:ascii="仿宋" w:hAnsi="仿宋" w:eastAsia="仿宋" w:cs="仿宋"/>
                <w:i w:val="0"/>
                <w:iCs w:val="0"/>
                <w:caps w:val="0"/>
                <w:color w:val="000000"/>
                <w:spacing w:val="0"/>
                <w:sz w:val="21"/>
                <w:szCs w:val="21"/>
                <w:lang w:eastAsia="zh-CN"/>
              </w:rPr>
              <w:t>；</w:t>
            </w:r>
            <w:r>
              <w:rPr>
                <w:rFonts w:hint="eastAsia" w:ascii="仿宋" w:hAnsi="仿宋" w:eastAsia="仿宋" w:cs="仿宋"/>
                <w:i w:val="0"/>
                <w:iCs w:val="0"/>
                <w:caps w:val="0"/>
                <w:color w:val="000000"/>
                <w:spacing w:val="0"/>
                <w:sz w:val="21"/>
                <w:szCs w:val="21"/>
                <w:lang w:val="en-US" w:eastAsia="zh-CN"/>
              </w:rPr>
              <w:t>7</w:t>
            </w:r>
            <w:r>
              <w:rPr>
                <w:rFonts w:hint="eastAsia" w:ascii="仿宋" w:hAnsi="仿宋" w:eastAsia="仿宋" w:cs="仿宋"/>
                <w:i w:val="0"/>
                <w:iCs w:val="0"/>
                <w:caps w:val="0"/>
                <w:color w:val="000000"/>
                <w:spacing w:val="0"/>
                <w:sz w:val="21"/>
                <w:szCs w:val="21"/>
              </w:rPr>
              <w:t>是助力打好脱贫攻坚战；</w:t>
            </w:r>
            <w:r>
              <w:rPr>
                <w:rFonts w:hint="eastAsia" w:ascii="仿宋" w:hAnsi="仿宋" w:eastAsia="仿宋" w:cs="仿宋"/>
                <w:i w:val="0"/>
                <w:iCs w:val="0"/>
                <w:caps w:val="0"/>
                <w:color w:val="000000"/>
                <w:spacing w:val="0"/>
                <w:sz w:val="21"/>
                <w:szCs w:val="21"/>
                <w:lang w:val="en-US" w:eastAsia="zh-CN"/>
              </w:rPr>
              <w:t>8</w:t>
            </w:r>
            <w:r>
              <w:rPr>
                <w:rFonts w:hint="eastAsia" w:ascii="仿宋" w:hAnsi="仿宋" w:eastAsia="仿宋" w:cs="仿宋"/>
                <w:i w:val="0"/>
                <w:iCs w:val="0"/>
                <w:caps w:val="0"/>
                <w:color w:val="000000"/>
                <w:spacing w:val="0"/>
                <w:sz w:val="21"/>
                <w:szCs w:val="21"/>
              </w:rPr>
              <w:t>是切实加强地质灾害防治，巩固地质灾害综防体系，最大限度减少人员伤亡和财产损失，坚决避免地质灾害群死群伤事件，落实地质灾害防治共同责任，加快地质灾害综防体系建设；</w:t>
            </w:r>
            <w:r>
              <w:rPr>
                <w:rFonts w:hint="eastAsia" w:ascii="仿宋" w:hAnsi="仿宋" w:eastAsia="仿宋" w:cs="仿宋"/>
                <w:i w:val="0"/>
                <w:iCs w:val="0"/>
                <w:caps w:val="0"/>
                <w:color w:val="000000"/>
                <w:spacing w:val="0"/>
                <w:sz w:val="21"/>
                <w:szCs w:val="21"/>
                <w:lang w:val="en-US" w:eastAsia="zh-CN"/>
              </w:rPr>
              <w:t>9</w:t>
            </w:r>
            <w:r>
              <w:rPr>
                <w:rFonts w:hint="eastAsia" w:ascii="仿宋" w:hAnsi="仿宋" w:eastAsia="仿宋" w:cs="仿宋"/>
                <w:i w:val="0"/>
                <w:iCs w:val="0"/>
                <w:caps w:val="0"/>
                <w:color w:val="000000"/>
                <w:spacing w:val="0"/>
                <w:sz w:val="21"/>
                <w:szCs w:val="21"/>
              </w:rPr>
              <w:t>严厉打击违法用地违规建设用地行为</w:t>
            </w:r>
            <w:r>
              <w:rPr>
                <w:rFonts w:hint="eastAsia" w:ascii="仿宋" w:hAnsi="仿宋" w:eastAsia="仿宋" w:cs="仿宋"/>
                <w:i w:val="0"/>
                <w:iCs w:val="0"/>
                <w:caps w:val="0"/>
                <w:color w:val="000000"/>
                <w:spacing w:val="0"/>
                <w:sz w:val="21"/>
                <w:szCs w:val="21"/>
                <w:lang w:eastAsia="zh-CN"/>
              </w:rPr>
              <w:t>；</w:t>
            </w:r>
            <w:r>
              <w:rPr>
                <w:rFonts w:hint="eastAsia" w:ascii="仿宋" w:hAnsi="仿宋" w:eastAsia="仿宋" w:cs="仿宋"/>
                <w:i w:val="0"/>
                <w:iCs w:val="0"/>
                <w:caps w:val="0"/>
                <w:color w:val="000000"/>
                <w:spacing w:val="0"/>
                <w:sz w:val="21"/>
                <w:szCs w:val="21"/>
                <w:lang w:val="en-US" w:eastAsia="zh-CN"/>
              </w:rPr>
              <w:t>10</w:t>
            </w:r>
            <w:r>
              <w:rPr>
                <w:rFonts w:hint="eastAsia" w:ascii="仿宋" w:hAnsi="仿宋" w:eastAsia="仿宋" w:cs="仿宋"/>
                <w:i w:val="0"/>
                <w:iCs w:val="0"/>
                <w:caps w:val="0"/>
                <w:color w:val="000000"/>
                <w:spacing w:val="0"/>
                <w:sz w:val="21"/>
                <w:szCs w:val="21"/>
              </w:rPr>
              <w:t>是落实全面从严治党责任，建设忠诚干净担当的自然资源干部队伍。</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hint="default" w:ascii="仿宋" w:hAnsi="仿宋" w:eastAsia="仿宋" w:cs="仿宋"/>
                <w:color w:val="000000"/>
                <w:kern w:val="0"/>
                <w:szCs w:val="21"/>
                <w:lang w:val="en-US" w:eastAsia="zh-CN"/>
              </w:rPr>
            </w:pPr>
            <w:r>
              <w:rPr>
                <w:rFonts w:hint="eastAsia" w:ascii="仿宋" w:hAnsi="仿宋" w:eastAsia="仿宋" w:cs="仿宋"/>
                <w:i w:val="0"/>
                <w:iCs w:val="0"/>
                <w:caps w:val="0"/>
                <w:color w:val="000000"/>
                <w:spacing w:val="0"/>
                <w:sz w:val="21"/>
                <w:szCs w:val="21"/>
              </w:rPr>
              <w:t>全面系统地推进了国土空间规划体系建设，做到规划“一张图”管理“一盘棋”，实现从单纯的土地利用“小规划”监管向“多规合一”的“大规划”监管转变。积极作为，抓好</w:t>
            </w:r>
            <w:r>
              <w:rPr>
                <w:rFonts w:hint="eastAsia" w:ascii="仿宋" w:hAnsi="仿宋" w:eastAsia="仿宋" w:cs="仿宋"/>
                <w:i w:val="0"/>
                <w:iCs w:val="0"/>
                <w:caps w:val="0"/>
                <w:color w:val="000000"/>
                <w:spacing w:val="0"/>
                <w:sz w:val="21"/>
                <w:szCs w:val="21"/>
                <w:lang w:val="en-US" w:eastAsia="zh-CN"/>
              </w:rPr>
              <w:t>历史遗留矿山</w:t>
            </w:r>
            <w:r>
              <w:rPr>
                <w:rFonts w:hint="eastAsia" w:ascii="仿宋" w:hAnsi="仿宋" w:eastAsia="仿宋" w:cs="仿宋"/>
                <w:i w:val="0"/>
                <w:iCs w:val="0"/>
                <w:caps w:val="0"/>
                <w:color w:val="000000"/>
                <w:spacing w:val="0"/>
                <w:sz w:val="21"/>
                <w:szCs w:val="21"/>
              </w:rPr>
              <w:t>生态保护修复工程，全力推进废弃露天矿山生态修复。落实农村宅基地和集体建设用地房地一体确权登记、“互联网+不动产登记”、自然资源统一确权登记、集中化解房地产办证信访突出问题、易地扶贫搬迁安置住房登记等工作。推进绿色矿山建设，力促矿业转型绿色发展，全力支持脱贫攻坚，扎实做好驻村扶贫各项工作，国家脱贫攻坚普查一次性全面通过。全面实施地质灾害防治工程，竭力保障人民群众生命财产安全。始终坚持政治统领，持续激励担当作为，全面提升专业素养，干部队伍结构不</w:t>
            </w:r>
            <w:r>
              <w:rPr>
                <w:rFonts w:hint="eastAsia" w:ascii="仿宋" w:hAnsi="仿宋" w:eastAsia="仿宋" w:cs="仿宋"/>
                <w:i w:val="0"/>
                <w:iCs w:val="0"/>
                <w:caps w:val="0"/>
                <w:color w:val="000000"/>
                <w:spacing w:val="0"/>
                <w:sz w:val="21"/>
                <w:szCs w:val="21"/>
                <w:lang w:val="en-US" w:eastAsia="zh-CN"/>
              </w:rPr>
              <w:t>断优化。</w:t>
            </w:r>
          </w:p>
        </w:tc>
      </w:tr>
      <w:tr>
        <w:tblPrEx>
          <w:tblLayout w:type="fixed"/>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Layout w:type="fixed"/>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产出指标（50分）</w:t>
            </w:r>
          </w:p>
        </w:tc>
        <w:tc>
          <w:tcPr>
            <w:tcW w:w="770" w:type="dxa"/>
            <w:vMerge w:val="restart"/>
            <w:tcBorders>
              <w:left w:val="nil"/>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数量指标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开展治理地质灾害隐患点个数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14个</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i w:val="0"/>
                <w:iCs w:val="0"/>
                <w:caps w:val="0"/>
                <w:color w:val="000000"/>
                <w:spacing w:val="0"/>
                <w:sz w:val="21"/>
                <w:szCs w:val="21"/>
              </w:rPr>
              <w:t>组织实施</w:t>
            </w:r>
            <w:r>
              <w:rPr>
                <w:rFonts w:hint="eastAsia" w:ascii="仿宋" w:hAnsi="仿宋" w:eastAsia="仿宋" w:cs="仿宋"/>
                <w:i w:val="0"/>
                <w:iCs w:val="0"/>
                <w:caps w:val="0"/>
                <w:color w:val="000000"/>
                <w:spacing w:val="0"/>
                <w:sz w:val="21"/>
                <w:szCs w:val="21"/>
                <w:lang w:val="en-US" w:eastAsia="zh-CN"/>
              </w:rPr>
              <w:t>1</w:t>
            </w:r>
            <w:r>
              <w:rPr>
                <w:rFonts w:hint="eastAsia" w:ascii="仿宋" w:hAnsi="仿宋" w:eastAsia="仿宋" w:cs="仿宋"/>
                <w:i w:val="0"/>
                <w:iCs w:val="0"/>
                <w:caps w:val="0"/>
                <w:color w:val="000000"/>
                <w:spacing w:val="0"/>
                <w:sz w:val="21"/>
                <w:szCs w:val="21"/>
              </w:rPr>
              <w:t>处重大隐患点工程治理、</w:t>
            </w:r>
            <w:r>
              <w:rPr>
                <w:rFonts w:hint="eastAsia" w:ascii="仿宋" w:hAnsi="仿宋" w:eastAsia="仿宋" w:cs="仿宋"/>
                <w:i w:val="0"/>
                <w:iCs w:val="0"/>
                <w:caps w:val="0"/>
                <w:color w:val="000000"/>
                <w:spacing w:val="0"/>
                <w:sz w:val="21"/>
                <w:szCs w:val="21"/>
                <w:lang w:val="en-US" w:eastAsia="zh-CN"/>
              </w:rPr>
              <w:t>13</w:t>
            </w:r>
            <w:r>
              <w:rPr>
                <w:rFonts w:hint="eastAsia" w:ascii="仿宋" w:hAnsi="仿宋" w:eastAsia="仿宋" w:cs="仿宋"/>
                <w:i w:val="0"/>
                <w:iCs w:val="0"/>
                <w:caps w:val="0"/>
                <w:color w:val="000000"/>
                <w:spacing w:val="0"/>
                <w:sz w:val="21"/>
                <w:szCs w:val="21"/>
              </w:rPr>
              <w:t>个中小型地质灾害隐患点治理</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地灾巡查排查次数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60次</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60次</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有主矿山参与复垦率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96%</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验收合格率</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已完工验收项目均合格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项目工作计划完成率</w:t>
            </w:r>
          </w:p>
        </w:tc>
        <w:tc>
          <w:tcPr>
            <w:tcW w:w="1487"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100%</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 w:val="21"/>
                <w:szCs w:val="21"/>
              </w:rPr>
            </w:pPr>
            <w:r>
              <w:rPr>
                <w:rFonts w:hint="eastAsia" w:ascii="仿宋" w:hAnsi="仿宋" w:eastAsia="仿宋" w:cs="仿宋"/>
                <w:i w:val="0"/>
                <w:iCs w:val="0"/>
                <w:caps w:val="0"/>
                <w:color w:val="000000"/>
                <w:spacing w:val="0"/>
                <w:sz w:val="21"/>
                <w:szCs w:val="21"/>
              </w:rPr>
              <w:t>部分地质灾害防治项目未按合同约定工期完工</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default" w:ascii="仿宋" w:hAnsi="仿宋" w:eastAsia="仿宋" w:cs="仿宋"/>
                <w:sz w:val="20"/>
                <w:szCs w:val="20"/>
                <w:lang w:val="en-US" w:eastAsia="zh-CN"/>
              </w:rPr>
            </w:pPr>
            <w:r>
              <w:rPr>
                <w:rFonts w:hint="eastAsia" w:ascii="仿宋" w:hAnsi="仿宋" w:eastAsia="仿宋" w:cs="仿宋"/>
                <w:sz w:val="20"/>
                <w:szCs w:val="20"/>
                <w:lang w:val="en-US" w:eastAsia="zh-CN"/>
              </w:rPr>
              <w:t>预算管控</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hint="eastAsia" w:ascii="仿宋" w:hAnsi="仿宋" w:eastAsia="仿宋" w:cs="仿宋"/>
                <w:sz w:val="21"/>
                <w:szCs w:val="21"/>
              </w:rPr>
            </w:pPr>
            <w:r>
              <w:rPr>
                <w:rFonts w:hint="eastAsia" w:ascii="仿宋" w:hAnsi="仿宋" w:eastAsia="仿宋" w:cs="仿宋"/>
                <w:i w:val="0"/>
                <w:iCs w:val="0"/>
                <w:caps w:val="0"/>
                <w:color w:val="000000"/>
                <w:spacing w:val="0"/>
                <w:sz w:val="21"/>
                <w:szCs w:val="21"/>
              </w:rPr>
              <w:t>最大限度发挥资金使用效益</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未超总成本</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hint="eastAsia" w:ascii="仿宋" w:hAnsi="仿宋" w:eastAsia="仿宋" w:cs="仿宋"/>
                <w:sz w:val="21"/>
                <w:szCs w:val="21"/>
              </w:rPr>
            </w:pPr>
            <w:r>
              <w:rPr>
                <w:rFonts w:hint="eastAsia" w:ascii="仿宋" w:hAnsi="仿宋" w:eastAsia="仿宋" w:cs="仿宋"/>
                <w:i w:val="0"/>
                <w:iCs w:val="0"/>
                <w:caps w:val="0"/>
                <w:color w:val="000000"/>
                <w:spacing w:val="0"/>
                <w:sz w:val="21"/>
                <w:szCs w:val="21"/>
              </w:rPr>
              <w:t xml:space="preserve">减少矿山生态修复区生态损毁造成的经济损失  </w:t>
            </w:r>
          </w:p>
        </w:tc>
        <w:tc>
          <w:tcPr>
            <w:tcW w:w="1487" w:type="dxa"/>
            <w:tcBorders>
              <w:top w:val="single" w:color="000000" w:sz="4" w:space="0"/>
              <w:left w:val="nil"/>
              <w:bottom w:val="single" w:color="000000"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i w:val="0"/>
                <w:iCs w:val="0"/>
                <w:caps w:val="0"/>
                <w:color w:val="000000"/>
                <w:spacing w:val="0"/>
                <w:sz w:val="21"/>
                <w:szCs w:val="21"/>
              </w:rPr>
              <w:t>效果明显</w:t>
            </w: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i w:val="0"/>
                <w:iCs w:val="0"/>
                <w:caps w:val="0"/>
                <w:color w:val="000000"/>
                <w:spacing w:val="0"/>
                <w:sz w:val="21"/>
                <w:szCs w:val="21"/>
              </w:rPr>
              <w:t>效果明显</w:t>
            </w:r>
          </w:p>
        </w:tc>
        <w:tc>
          <w:tcPr>
            <w:tcW w:w="825" w:type="dxa"/>
            <w:tcBorders>
              <w:top w:val="single" w:color="000000" w:sz="4" w:space="0"/>
              <w:left w:val="nil"/>
              <w:bottom w:val="single" w:color="000000" w:sz="4" w:space="0"/>
              <w:right w:val="single" w:color="auto" w:sz="4" w:space="0"/>
            </w:tcBorders>
            <w:vAlign w:val="center"/>
          </w:tcPr>
          <w:p>
            <w:pPr>
              <w:widowControl/>
              <w:tabs>
                <w:tab w:val="left" w:pos="281"/>
              </w:tabs>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7.5</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6.5</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i w:val="0"/>
                <w:iCs w:val="0"/>
                <w:caps w:val="0"/>
                <w:color w:val="000000"/>
                <w:spacing w:val="0"/>
                <w:sz w:val="21"/>
                <w:szCs w:val="21"/>
              </w:rPr>
              <w:t>解决矿山生态修复项目区主要生态环境问题，提高当地人民生产生活条件</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i w:val="0"/>
                <w:iCs w:val="0"/>
                <w:caps w:val="0"/>
                <w:color w:val="000000"/>
                <w:spacing w:val="0"/>
                <w:sz w:val="21"/>
                <w:szCs w:val="21"/>
              </w:rPr>
              <w:t>效果明显</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i w:val="0"/>
                <w:iCs w:val="0"/>
                <w:caps w:val="0"/>
                <w:color w:val="000000"/>
                <w:spacing w:val="0"/>
                <w:sz w:val="21"/>
                <w:szCs w:val="21"/>
              </w:rPr>
              <w:t>效果明显</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both"/>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7.5</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i w:val="0"/>
                <w:iCs w:val="0"/>
                <w:caps w:val="0"/>
                <w:color w:val="000000"/>
                <w:spacing w:val="0"/>
                <w:sz w:val="21"/>
                <w:szCs w:val="21"/>
              </w:rPr>
              <w:t>实施生态修复的矿区生态状况</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有效改善</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有效改善</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both"/>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7.5</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color w:val="000000"/>
                <w:kern w:val="0"/>
                <w:sz w:val="21"/>
                <w:szCs w:val="21"/>
              </w:rPr>
            </w:pPr>
            <w:r>
              <w:rPr>
                <w:rFonts w:hint="eastAsia" w:ascii="仿宋" w:hAnsi="仿宋" w:eastAsia="仿宋" w:cs="仿宋"/>
                <w:i w:val="0"/>
                <w:iCs w:val="0"/>
                <w:caps w:val="0"/>
                <w:color w:val="000000"/>
                <w:spacing w:val="0"/>
                <w:sz w:val="21"/>
                <w:szCs w:val="21"/>
              </w:rPr>
              <w:t>通过生态修复相关规划为加强全</w:t>
            </w:r>
            <w:r>
              <w:rPr>
                <w:rFonts w:hint="eastAsia" w:ascii="仿宋" w:hAnsi="仿宋" w:eastAsia="仿宋" w:cs="仿宋"/>
                <w:i w:val="0"/>
                <w:iCs w:val="0"/>
                <w:caps w:val="0"/>
                <w:color w:val="000000"/>
                <w:spacing w:val="0"/>
                <w:sz w:val="21"/>
                <w:szCs w:val="21"/>
                <w:lang w:val="en-US" w:eastAsia="zh-CN"/>
              </w:rPr>
              <w:t>县</w:t>
            </w:r>
            <w:r>
              <w:rPr>
                <w:rFonts w:hint="eastAsia" w:ascii="仿宋" w:hAnsi="仿宋" w:eastAsia="仿宋" w:cs="仿宋"/>
                <w:i w:val="0"/>
                <w:iCs w:val="0"/>
                <w:caps w:val="0"/>
                <w:color w:val="000000"/>
                <w:spacing w:val="0"/>
                <w:sz w:val="21"/>
                <w:szCs w:val="21"/>
              </w:rPr>
              <w:t>重点生态功能区生态环境保护与监督管理提供科学依据和有效服务支撑，为提高全</w:t>
            </w:r>
            <w:r>
              <w:rPr>
                <w:rFonts w:hint="eastAsia" w:ascii="仿宋" w:hAnsi="仿宋" w:eastAsia="仿宋" w:cs="仿宋"/>
                <w:i w:val="0"/>
                <w:iCs w:val="0"/>
                <w:caps w:val="0"/>
                <w:color w:val="000000"/>
                <w:spacing w:val="0"/>
                <w:sz w:val="21"/>
                <w:szCs w:val="21"/>
                <w:lang w:val="en-US" w:eastAsia="zh-CN"/>
              </w:rPr>
              <w:t>县</w:t>
            </w:r>
            <w:r>
              <w:rPr>
                <w:rFonts w:hint="eastAsia" w:ascii="仿宋" w:hAnsi="仿宋" w:eastAsia="仿宋" w:cs="仿宋"/>
                <w:i w:val="0"/>
                <w:iCs w:val="0"/>
                <w:caps w:val="0"/>
                <w:color w:val="000000"/>
                <w:spacing w:val="0"/>
                <w:sz w:val="21"/>
                <w:szCs w:val="21"/>
              </w:rPr>
              <w:t>自然灾害防治能力提供有力保障</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i w:val="0"/>
                <w:iCs w:val="0"/>
                <w:caps w:val="0"/>
                <w:color w:val="000000"/>
                <w:spacing w:val="0"/>
                <w:sz w:val="21"/>
                <w:szCs w:val="21"/>
              </w:rPr>
              <w:t>影响深远</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影响深远</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both"/>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7.5</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6.5</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i w:val="0"/>
                <w:iCs w:val="0"/>
                <w:caps w:val="0"/>
                <w:color w:val="000000"/>
                <w:spacing w:val="0"/>
                <w:sz w:val="21"/>
                <w:szCs w:val="21"/>
              </w:rPr>
              <w:t>人民群众和服务对象满意度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i w:val="0"/>
                <w:iCs w:val="0"/>
                <w:caps w:val="0"/>
                <w:color w:val="000000"/>
                <w:spacing w:val="0"/>
                <w:sz w:val="21"/>
                <w:szCs w:val="21"/>
              </w:rPr>
              <w:t>90%以上</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90%以上满意</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9</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Layout w:type="fixed"/>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bookmarkStart w:id="0" w:name="_GoBack"/>
            <w:bookmarkEnd w:id="0"/>
          </w:p>
        </w:tc>
      </w:tr>
    </w:tbl>
    <w:p>
      <w:pPr>
        <w:spacing w:line="300" w:lineRule="exact"/>
        <w:jc w:val="both"/>
        <w:rPr>
          <w:rFonts w:ascii="仿宋" w:hAnsi="仿宋" w:eastAsia="仿宋" w:cs="仿宋"/>
          <w:sz w:val="44"/>
        </w:rPr>
      </w:pPr>
    </w:p>
    <w:p>
      <w:pPr>
        <w:pStyle w:val="4"/>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4"/>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4"/>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4"/>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4"/>
        <w:widowControl/>
        <w:shd w:val="clear" w:color="auto" w:fill="FFFFFF"/>
        <w:spacing w:beforeAutospacing="0" w:afterAutospacing="0" w:line="480" w:lineRule="atLeast"/>
        <w:rPr>
          <w:rFonts w:ascii="微软雅黑" w:hAnsi="微软雅黑" w:eastAsia="微软雅黑" w:cs="微软雅黑"/>
          <w:color w:val="000000"/>
        </w:rPr>
      </w:pPr>
    </w:p>
    <w:p>
      <w:pPr>
        <w:pStyle w:val="4"/>
        <w:widowControl/>
        <w:shd w:val="clear" w:color="auto" w:fill="FFFFFF"/>
        <w:spacing w:before="62" w:beforeAutospacing="0" w:afterAutospacing="0" w:line="480" w:lineRule="atLeast"/>
        <w:jc w:val="both"/>
        <w:rPr>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82520"/>
    <w:multiLevelType w:val="singleLevel"/>
    <w:tmpl w:val="B2082520"/>
    <w:lvl w:ilvl="0" w:tentative="0">
      <w:start w:val="11"/>
      <w:numFmt w:val="decimal"/>
      <w:lvlText w:val="%1."/>
      <w:lvlJc w:val="left"/>
      <w:pPr>
        <w:tabs>
          <w:tab w:val="left" w:pos="312"/>
        </w:tabs>
      </w:pPr>
    </w:lvl>
  </w:abstractNum>
  <w:abstractNum w:abstractNumId="1">
    <w:nsid w:val="DBD5D63A"/>
    <w:multiLevelType w:val="singleLevel"/>
    <w:tmpl w:val="DBD5D63A"/>
    <w:lvl w:ilvl="0" w:tentative="0">
      <w:start w:val="1"/>
      <w:numFmt w:val="chineseCounting"/>
      <w:suff w:val="nothing"/>
      <w:lvlText w:val="（%1）"/>
      <w:lvlJc w:val="left"/>
      <w:rPr>
        <w:rFonts w:hint="eastAsia"/>
      </w:rPr>
    </w:lvl>
  </w:abstractNum>
  <w:abstractNum w:abstractNumId="2">
    <w:nsid w:val="282E2CA4"/>
    <w:multiLevelType w:val="singleLevel"/>
    <w:tmpl w:val="282E2CA4"/>
    <w:lvl w:ilvl="0" w:tentative="0">
      <w:start w:val="8"/>
      <w:numFmt w:val="chineseCounting"/>
      <w:suff w:val="nothing"/>
      <w:lvlText w:val="%1、"/>
      <w:lvlJc w:val="left"/>
      <w:rPr>
        <w:rFonts w:hint="eastAsia"/>
      </w:rPr>
    </w:lvl>
  </w:abstractNum>
  <w:abstractNum w:abstractNumId="3">
    <w:nsid w:val="6DD6DCE7"/>
    <w:multiLevelType w:val="singleLevel"/>
    <w:tmpl w:val="6DD6DCE7"/>
    <w:lvl w:ilvl="0" w:tentative="0">
      <w:start w:val="4"/>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4MzEzOGU3MzI0YzQ4ZTczODUyNzNlZjVlNTQ5MTgifQ=="/>
  </w:docVars>
  <w:rsids>
    <w:rsidRoot w:val="00A34FEF"/>
    <w:rsid w:val="00046E67"/>
    <w:rsid w:val="00212565"/>
    <w:rsid w:val="0037339F"/>
    <w:rsid w:val="006A55CA"/>
    <w:rsid w:val="007618EF"/>
    <w:rsid w:val="008B6E0D"/>
    <w:rsid w:val="008D5CE1"/>
    <w:rsid w:val="00A11A56"/>
    <w:rsid w:val="00A34FEF"/>
    <w:rsid w:val="00AD6A00"/>
    <w:rsid w:val="00D50231"/>
    <w:rsid w:val="00D65D7C"/>
    <w:rsid w:val="00DA25BB"/>
    <w:rsid w:val="00E71D60"/>
    <w:rsid w:val="00EA3FF1"/>
    <w:rsid w:val="00F8057A"/>
    <w:rsid w:val="01607040"/>
    <w:rsid w:val="016D2FBE"/>
    <w:rsid w:val="0179535C"/>
    <w:rsid w:val="019C3AA1"/>
    <w:rsid w:val="01DA0372"/>
    <w:rsid w:val="01FD4CB5"/>
    <w:rsid w:val="02084695"/>
    <w:rsid w:val="02191A97"/>
    <w:rsid w:val="02251833"/>
    <w:rsid w:val="0243707E"/>
    <w:rsid w:val="0273349E"/>
    <w:rsid w:val="02930D17"/>
    <w:rsid w:val="029B6C13"/>
    <w:rsid w:val="02BC46A8"/>
    <w:rsid w:val="02D245C6"/>
    <w:rsid w:val="031E0E47"/>
    <w:rsid w:val="0324382A"/>
    <w:rsid w:val="0328172F"/>
    <w:rsid w:val="033B214D"/>
    <w:rsid w:val="03593D77"/>
    <w:rsid w:val="036D675F"/>
    <w:rsid w:val="03773004"/>
    <w:rsid w:val="0381685A"/>
    <w:rsid w:val="03885FE3"/>
    <w:rsid w:val="038C6134"/>
    <w:rsid w:val="03AC1482"/>
    <w:rsid w:val="03C16917"/>
    <w:rsid w:val="03DE3C97"/>
    <w:rsid w:val="03FE1957"/>
    <w:rsid w:val="041355C7"/>
    <w:rsid w:val="042B1754"/>
    <w:rsid w:val="04335DA6"/>
    <w:rsid w:val="04471872"/>
    <w:rsid w:val="045C0DEF"/>
    <w:rsid w:val="048E6037"/>
    <w:rsid w:val="049A7A54"/>
    <w:rsid w:val="04AD267A"/>
    <w:rsid w:val="04B03364"/>
    <w:rsid w:val="04BA0CE9"/>
    <w:rsid w:val="04F16DAC"/>
    <w:rsid w:val="050E3229"/>
    <w:rsid w:val="05325B4A"/>
    <w:rsid w:val="056A639F"/>
    <w:rsid w:val="05E05F21"/>
    <w:rsid w:val="06015BE9"/>
    <w:rsid w:val="066C3487"/>
    <w:rsid w:val="06761315"/>
    <w:rsid w:val="068D41C4"/>
    <w:rsid w:val="06B50D1D"/>
    <w:rsid w:val="06CA52F7"/>
    <w:rsid w:val="06D547EE"/>
    <w:rsid w:val="06F2746F"/>
    <w:rsid w:val="06F44D5B"/>
    <w:rsid w:val="07055800"/>
    <w:rsid w:val="073F3C3E"/>
    <w:rsid w:val="07587EFE"/>
    <w:rsid w:val="076D2500"/>
    <w:rsid w:val="0771665E"/>
    <w:rsid w:val="078973BC"/>
    <w:rsid w:val="07931F23"/>
    <w:rsid w:val="079C7BCA"/>
    <w:rsid w:val="079D6CFA"/>
    <w:rsid w:val="07B72DFB"/>
    <w:rsid w:val="07BA1033"/>
    <w:rsid w:val="07D1180D"/>
    <w:rsid w:val="07F87BF6"/>
    <w:rsid w:val="080D4BF3"/>
    <w:rsid w:val="081B6EF9"/>
    <w:rsid w:val="0852675F"/>
    <w:rsid w:val="0885307F"/>
    <w:rsid w:val="08AD1FE0"/>
    <w:rsid w:val="08B41D85"/>
    <w:rsid w:val="08BD3F87"/>
    <w:rsid w:val="08C43D2A"/>
    <w:rsid w:val="08D0276D"/>
    <w:rsid w:val="08DC5054"/>
    <w:rsid w:val="08F73CE1"/>
    <w:rsid w:val="090C6F85"/>
    <w:rsid w:val="09482FDB"/>
    <w:rsid w:val="09501A8F"/>
    <w:rsid w:val="097C0635"/>
    <w:rsid w:val="09AB2D94"/>
    <w:rsid w:val="09CD11DB"/>
    <w:rsid w:val="0A28352B"/>
    <w:rsid w:val="0A966DF6"/>
    <w:rsid w:val="0AA04ABF"/>
    <w:rsid w:val="0AD56788"/>
    <w:rsid w:val="0B0C5908"/>
    <w:rsid w:val="0B233DC5"/>
    <w:rsid w:val="0B56570D"/>
    <w:rsid w:val="0B7362D7"/>
    <w:rsid w:val="0B757AA1"/>
    <w:rsid w:val="0B886493"/>
    <w:rsid w:val="0B967D5E"/>
    <w:rsid w:val="0BD57EEC"/>
    <w:rsid w:val="0BF36FB3"/>
    <w:rsid w:val="0BFC53E5"/>
    <w:rsid w:val="0C1E56F7"/>
    <w:rsid w:val="0C444784"/>
    <w:rsid w:val="0C55117B"/>
    <w:rsid w:val="0C93570D"/>
    <w:rsid w:val="0C9E7688"/>
    <w:rsid w:val="0CAE3301"/>
    <w:rsid w:val="0CAF2882"/>
    <w:rsid w:val="0D0447F1"/>
    <w:rsid w:val="0D1537E3"/>
    <w:rsid w:val="0D2046A7"/>
    <w:rsid w:val="0D2406D1"/>
    <w:rsid w:val="0D620207"/>
    <w:rsid w:val="0D6921B3"/>
    <w:rsid w:val="0DC85579"/>
    <w:rsid w:val="0DE46B3D"/>
    <w:rsid w:val="0DEA3EEA"/>
    <w:rsid w:val="0DFA2054"/>
    <w:rsid w:val="0DFA7F74"/>
    <w:rsid w:val="0E2F191D"/>
    <w:rsid w:val="0E480EA3"/>
    <w:rsid w:val="0E757097"/>
    <w:rsid w:val="0E793503"/>
    <w:rsid w:val="0E7C69D9"/>
    <w:rsid w:val="0E882507"/>
    <w:rsid w:val="0E9476C1"/>
    <w:rsid w:val="0EC73A2C"/>
    <w:rsid w:val="0EC90124"/>
    <w:rsid w:val="0ED17CEB"/>
    <w:rsid w:val="0EFD76DC"/>
    <w:rsid w:val="0F0F1160"/>
    <w:rsid w:val="0F266AE2"/>
    <w:rsid w:val="0F8773D1"/>
    <w:rsid w:val="0FD9211E"/>
    <w:rsid w:val="0FDA5C48"/>
    <w:rsid w:val="0FE23A9E"/>
    <w:rsid w:val="0FF401D6"/>
    <w:rsid w:val="100C3E22"/>
    <w:rsid w:val="10333A4E"/>
    <w:rsid w:val="10637CDF"/>
    <w:rsid w:val="106415BB"/>
    <w:rsid w:val="108D6B61"/>
    <w:rsid w:val="10A47E27"/>
    <w:rsid w:val="10B766BC"/>
    <w:rsid w:val="10CA1840"/>
    <w:rsid w:val="10CE2517"/>
    <w:rsid w:val="10EF5839"/>
    <w:rsid w:val="10FA7141"/>
    <w:rsid w:val="115D5DF3"/>
    <w:rsid w:val="11694BC9"/>
    <w:rsid w:val="119856E7"/>
    <w:rsid w:val="119E3474"/>
    <w:rsid w:val="11BB2226"/>
    <w:rsid w:val="11BF3292"/>
    <w:rsid w:val="11CE517A"/>
    <w:rsid w:val="11D74268"/>
    <w:rsid w:val="11EE7FE8"/>
    <w:rsid w:val="120E66F4"/>
    <w:rsid w:val="1212697C"/>
    <w:rsid w:val="12151609"/>
    <w:rsid w:val="124253B8"/>
    <w:rsid w:val="127005F9"/>
    <w:rsid w:val="12A07B63"/>
    <w:rsid w:val="12F144C1"/>
    <w:rsid w:val="12FA299A"/>
    <w:rsid w:val="13094285"/>
    <w:rsid w:val="133462D1"/>
    <w:rsid w:val="134A3168"/>
    <w:rsid w:val="13604F0B"/>
    <w:rsid w:val="13854B83"/>
    <w:rsid w:val="13953D40"/>
    <w:rsid w:val="13B02643"/>
    <w:rsid w:val="13BE3333"/>
    <w:rsid w:val="13CA3C04"/>
    <w:rsid w:val="13E54BBE"/>
    <w:rsid w:val="13F16197"/>
    <w:rsid w:val="14272350"/>
    <w:rsid w:val="142E4A01"/>
    <w:rsid w:val="14471AD8"/>
    <w:rsid w:val="14580452"/>
    <w:rsid w:val="14884C93"/>
    <w:rsid w:val="14990FD2"/>
    <w:rsid w:val="14B4272E"/>
    <w:rsid w:val="14FD0ADE"/>
    <w:rsid w:val="150C3229"/>
    <w:rsid w:val="151842E1"/>
    <w:rsid w:val="153522F8"/>
    <w:rsid w:val="153850AF"/>
    <w:rsid w:val="157E34E4"/>
    <w:rsid w:val="15870005"/>
    <w:rsid w:val="159B7558"/>
    <w:rsid w:val="15AA1C40"/>
    <w:rsid w:val="15AB55FD"/>
    <w:rsid w:val="15B47CF1"/>
    <w:rsid w:val="15CA123F"/>
    <w:rsid w:val="15D0333C"/>
    <w:rsid w:val="162E1401"/>
    <w:rsid w:val="165B1298"/>
    <w:rsid w:val="166A0B31"/>
    <w:rsid w:val="16CA1CE7"/>
    <w:rsid w:val="173407BC"/>
    <w:rsid w:val="173C51CC"/>
    <w:rsid w:val="17736602"/>
    <w:rsid w:val="17B4402A"/>
    <w:rsid w:val="17CC3DD0"/>
    <w:rsid w:val="17CD4928"/>
    <w:rsid w:val="17CE174B"/>
    <w:rsid w:val="17D94591"/>
    <w:rsid w:val="17E03F74"/>
    <w:rsid w:val="184451F7"/>
    <w:rsid w:val="18541DD9"/>
    <w:rsid w:val="187F2460"/>
    <w:rsid w:val="188709DA"/>
    <w:rsid w:val="18870CF7"/>
    <w:rsid w:val="189F7241"/>
    <w:rsid w:val="18C277D0"/>
    <w:rsid w:val="18C70AC1"/>
    <w:rsid w:val="18E95428"/>
    <w:rsid w:val="18F76F66"/>
    <w:rsid w:val="19142DD6"/>
    <w:rsid w:val="1931485C"/>
    <w:rsid w:val="193C77D2"/>
    <w:rsid w:val="197E3F3A"/>
    <w:rsid w:val="19901058"/>
    <w:rsid w:val="19A50944"/>
    <w:rsid w:val="19A56442"/>
    <w:rsid w:val="19C6140D"/>
    <w:rsid w:val="19D146BF"/>
    <w:rsid w:val="1A46281C"/>
    <w:rsid w:val="1A6F521D"/>
    <w:rsid w:val="1B0824DF"/>
    <w:rsid w:val="1B3E5E4E"/>
    <w:rsid w:val="1B684941"/>
    <w:rsid w:val="1B894EE6"/>
    <w:rsid w:val="1B9712EB"/>
    <w:rsid w:val="1BA01B1B"/>
    <w:rsid w:val="1C05131F"/>
    <w:rsid w:val="1C0C403A"/>
    <w:rsid w:val="1C122BDC"/>
    <w:rsid w:val="1C392531"/>
    <w:rsid w:val="1C6D708B"/>
    <w:rsid w:val="1CD54085"/>
    <w:rsid w:val="1D26411A"/>
    <w:rsid w:val="1D3D3DFE"/>
    <w:rsid w:val="1D4A6BCE"/>
    <w:rsid w:val="1D4B6D0C"/>
    <w:rsid w:val="1D8C5E81"/>
    <w:rsid w:val="1D9C70DF"/>
    <w:rsid w:val="1DE25AD0"/>
    <w:rsid w:val="1DEC5601"/>
    <w:rsid w:val="1E507C00"/>
    <w:rsid w:val="1EC12BEA"/>
    <w:rsid w:val="1EC12C31"/>
    <w:rsid w:val="1ED162D7"/>
    <w:rsid w:val="1EEB26D7"/>
    <w:rsid w:val="1EF82E06"/>
    <w:rsid w:val="1F0378EF"/>
    <w:rsid w:val="1F3B0EDF"/>
    <w:rsid w:val="1F5B4898"/>
    <w:rsid w:val="1FAE0DAE"/>
    <w:rsid w:val="1FB86647"/>
    <w:rsid w:val="200267CE"/>
    <w:rsid w:val="200540E7"/>
    <w:rsid w:val="20267D37"/>
    <w:rsid w:val="20361EC5"/>
    <w:rsid w:val="203F6A84"/>
    <w:rsid w:val="20666797"/>
    <w:rsid w:val="207E6584"/>
    <w:rsid w:val="20A0545D"/>
    <w:rsid w:val="20B93E52"/>
    <w:rsid w:val="20C5049C"/>
    <w:rsid w:val="20FE2A4C"/>
    <w:rsid w:val="21286CD1"/>
    <w:rsid w:val="21366A7E"/>
    <w:rsid w:val="213B6639"/>
    <w:rsid w:val="21445E4E"/>
    <w:rsid w:val="216C3237"/>
    <w:rsid w:val="21705772"/>
    <w:rsid w:val="21F82385"/>
    <w:rsid w:val="220A4F91"/>
    <w:rsid w:val="220B2FD1"/>
    <w:rsid w:val="223A75F1"/>
    <w:rsid w:val="224113BD"/>
    <w:rsid w:val="226876DB"/>
    <w:rsid w:val="226B79FD"/>
    <w:rsid w:val="228C6CDC"/>
    <w:rsid w:val="228D5858"/>
    <w:rsid w:val="22960C8A"/>
    <w:rsid w:val="22C94963"/>
    <w:rsid w:val="23122FD2"/>
    <w:rsid w:val="23151298"/>
    <w:rsid w:val="23167BF7"/>
    <w:rsid w:val="233E5985"/>
    <w:rsid w:val="236036DB"/>
    <w:rsid w:val="237337F9"/>
    <w:rsid w:val="239651D8"/>
    <w:rsid w:val="23AA2354"/>
    <w:rsid w:val="23B31094"/>
    <w:rsid w:val="23C17694"/>
    <w:rsid w:val="23F33F85"/>
    <w:rsid w:val="24435815"/>
    <w:rsid w:val="245942BF"/>
    <w:rsid w:val="247240A7"/>
    <w:rsid w:val="24BD17F0"/>
    <w:rsid w:val="24CC1128"/>
    <w:rsid w:val="24EA0DA6"/>
    <w:rsid w:val="24ED19D9"/>
    <w:rsid w:val="25726EFB"/>
    <w:rsid w:val="2599778C"/>
    <w:rsid w:val="25D87A3B"/>
    <w:rsid w:val="25DB1A86"/>
    <w:rsid w:val="25E16C29"/>
    <w:rsid w:val="25FE58BF"/>
    <w:rsid w:val="26000726"/>
    <w:rsid w:val="260637E5"/>
    <w:rsid w:val="26211F2B"/>
    <w:rsid w:val="26322601"/>
    <w:rsid w:val="265F06F3"/>
    <w:rsid w:val="26652342"/>
    <w:rsid w:val="26824A6B"/>
    <w:rsid w:val="269056A0"/>
    <w:rsid w:val="26D33F3E"/>
    <w:rsid w:val="26D545CB"/>
    <w:rsid w:val="26F25352"/>
    <w:rsid w:val="26FE1D46"/>
    <w:rsid w:val="2703489C"/>
    <w:rsid w:val="270A2B00"/>
    <w:rsid w:val="27193860"/>
    <w:rsid w:val="27380A96"/>
    <w:rsid w:val="273A796F"/>
    <w:rsid w:val="276E5907"/>
    <w:rsid w:val="277933F9"/>
    <w:rsid w:val="27F0534E"/>
    <w:rsid w:val="27F249DA"/>
    <w:rsid w:val="28036D19"/>
    <w:rsid w:val="28057F4B"/>
    <w:rsid w:val="28191AD7"/>
    <w:rsid w:val="287F4D31"/>
    <w:rsid w:val="28B4792A"/>
    <w:rsid w:val="28E11F0C"/>
    <w:rsid w:val="28E23128"/>
    <w:rsid w:val="28EA7B05"/>
    <w:rsid w:val="294C430B"/>
    <w:rsid w:val="294E055B"/>
    <w:rsid w:val="29E45EE3"/>
    <w:rsid w:val="29EA287B"/>
    <w:rsid w:val="2A131534"/>
    <w:rsid w:val="2A435B73"/>
    <w:rsid w:val="2A456749"/>
    <w:rsid w:val="2A6B3A24"/>
    <w:rsid w:val="2A9D072D"/>
    <w:rsid w:val="2ABB047D"/>
    <w:rsid w:val="2AFB2799"/>
    <w:rsid w:val="2B08262E"/>
    <w:rsid w:val="2B1E0CD5"/>
    <w:rsid w:val="2B421D94"/>
    <w:rsid w:val="2B641D49"/>
    <w:rsid w:val="2B921C6D"/>
    <w:rsid w:val="2BB66702"/>
    <w:rsid w:val="2BBD44FB"/>
    <w:rsid w:val="2BD47DB6"/>
    <w:rsid w:val="2C490DB8"/>
    <w:rsid w:val="2C8534B6"/>
    <w:rsid w:val="2C932FD6"/>
    <w:rsid w:val="2C95667B"/>
    <w:rsid w:val="2CE23EDD"/>
    <w:rsid w:val="2CEE5074"/>
    <w:rsid w:val="2D1B66F2"/>
    <w:rsid w:val="2D4E2664"/>
    <w:rsid w:val="2D5026E3"/>
    <w:rsid w:val="2D5429F6"/>
    <w:rsid w:val="2D73596A"/>
    <w:rsid w:val="2D7D6AEE"/>
    <w:rsid w:val="2DE1012A"/>
    <w:rsid w:val="2E015291"/>
    <w:rsid w:val="2E0923C8"/>
    <w:rsid w:val="2E4C2A68"/>
    <w:rsid w:val="2E74737D"/>
    <w:rsid w:val="2E8024EA"/>
    <w:rsid w:val="2E8139AE"/>
    <w:rsid w:val="2EDE4FEB"/>
    <w:rsid w:val="2F3C340E"/>
    <w:rsid w:val="2F7A1E80"/>
    <w:rsid w:val="2F9A5C6A"/>
    <w:rsid w:val="2FC2382E"/>
    <w:rsid w:val="2FCA0E87"/>
    <w:rsid w:val="2FCC0991"/>
    <w:rsid w:val="30023212"/>
    <w:rsid w:val="302265C4"/>
    <w:rsid w:val="304F33E5"/>
    <w:rsid w:val="306416D8"/>
    <w:rsid w:val="30754C16"/>
    <w:rsid w:val="30AB4FE3"/>
    <w:rsid w:val="30B14C78"/>
    <w:rsid w:val="30B27291"/>
    <w:rsid w:val="30B87801"/>
    <w:rsid w:val="30D021BE"/>
    <w:rsid w:val="30D8577B"/>
    <w:rsid w:val="3190665B"/>
    <w:rsid w:val="31C13260"/>
    <w:rsid w:val="31C6250B"/>
    <w:rsid w:val="31C625B0"/>
    <w:rsid w:val="31C72FD3"/>
    <w:rsid w:val="31FE6074"/>
    <w:rsid w:val="3202072F"/>
    <w:rsid w:val="322500A4"/>
    <w:rsid w:val="32346DB6"/>
    <w:rsid w:val="32381B76"/>
    <w:rsid w:val="323F3E52"/>
    <w:rsid w:val="325679F8"/>
    <w:rsid w:val="327E1EB9"/>
    <w:rsid w:val="32A502BD"/>
    <w:rsid w:val="32F677E9"/>
    <w:rsid w:val="32FB1A45"/>
    <w:rsid w:val="330963F7"/>
    <w:rsid w:val="331E0D78"/>
    <w:rsid w:val="333E4A97"/>
    <w:rsid w:val="33690C83"/>
    <w:rsid w:val="33790581"/>
    <w:rsid w:val="339437EC"/>
    <w:rsid w:val="339561AA"/>
    <w:rsid w:val="339A1672"/>
    <w:rsid w:val="339F4187"/>
    <w:rsid w:val="33AA6D55"/>
    <w:rsid w:val="33BF0C6D"/>
    <w:rsid w:val="33E27988"/>
    <w:rsid w:val="33ED2616"/>
    <w:rsid w:val="33FB057B"/>
    <w:rsid w:val="340107AF"/>
    <w:rsid w:val="340401EB"/>
    <w:rsid w:val="34065A70"/>
    <w:rsid w:val="3427616C"/>
    <w:rsid w:val="34844035"/>
    <w:rsid w:val="34B71DBF"/>
    <w:rsid w:val="34D02859"/>
    <w:rsid w:val="34E86E80"/>
    <w:rsid w:val="35205C19"/>
    <w:rsid w:val="35372E83"/>
    <w:rsid w:val="3561036A"/>
    <w:rsid w:val="35624BB0"/>
    <w:rsid w:val="358F6A1B"/>
    <w:rsid w:val="35AA7953"/>
    <w:rsid w:val="35EE3F81"/>
    <w:rsid w:val="362A63A9"/>
    <w:rsid w:val="365006A6"/>
    <w:rsid w:val="366535DF"/>
    <w:rsid w:val="36A34A9E"/>
    <w:rsid w:val="36D455F1"/>
    <w:rsid w:val="371D6516"/>
    <w:rsid w:val="37360A07"/>
    <w:rsid w:val="37470CCE"/>
    <w:rsid w:val="375B2943"/>
    <w:rsid w:val="37883EE4"/>
    <w:rsid w:val="378A3B56"/>
    <w:rsid w:val="37B15915"/>
    <w:rsid w:val="37DE7E15"/>
    <w:rsid w:val="37FD52E7"/>
    <w:rsid w:val="382B5EA9"/>
    <w:rsid w:val="3835545D"/>
    <w:rsid w:val="390D6458"/>
    <w:rsid w:val="391E2233"/>
    <w:rsid w:val="391F7430"/>
    <w:rsid w:val="39316FED"/>
    <w:rsid w:val="39632BC2"/>
    <w:rsid w:val="3964645A"/>
    <w:rsid w:val="398251CD"/>
    <w:rsid w:val="39932E80"/>
    <w:rsid w:val="39993A37"/>
    <w:rsid w:val="39C17B4F"/>
    <w:rsid w:val="39E107FD"/>
    <w:rsid w:val="39F3129A"/>
    <w:rsid w:val="3A517BDD"/>
    <w:rsid w:val="3A530951"/>
    <w:rsid w:val="3A6F506D"/>
    <w:rsid w:val="3A750300"/>
    <w:rsid w:val="3A9E6E27"/>
    <w:rsid w:val="3AA16CA3"/>
    <w:rsid w:val="3AAB2448"/>
    <w:rsid w:val="3B0A23AF"/>
    <w:rsid w:val="3B1736A2"/>
    <w:rsid w:val="3B4F1E09"/>
    <w:rsid w:val="3B545031"/>
    <w:rsid w:val="3B6C4F0A"/>
    <w:rsid w:val="3B996F5F"/>
    <w:rsid w:val="3BA3746D"/>
    <w:rsid w:val="3BA53C37"/>
    <w:rsid w:val="3BC91250"/>
    <w:rsid w:val="3BD170AB"/>
    <w:rsid w:val="3BD67D2B"/>
    <w:rsid w:val="3C007240"/>
    <w:rsid w:val="3C2C6F69"/>
    <w:rsid w:val="3C3C6220"/>
    <w:rsid w:val="3C472B4D"/>
    <w:rsid w:val="3C641DAA"/>
    <w:rsid w:val="3C655AA1"/>
    <w:rsid w:val="3C672768"/>
    <w:rsid w:val="3C8A6ABC"/>
    <w:rsid w:val="3CB565C6"/>
    <w:rsid w:val="3CE56875"/>
    <w:rsid w:val="3CEB07EC"/>
    <w:rsid w:val="3CEF6B70"/>
    <w:rsid w:val="3D0417E1"/>
    <w:rsid w:val="3D1D2B74"/>
    <w:rsid w:val="3D2C199D"/>
    <w:rsid w:val="3D5A4272"/>
    <w:rsid w:val="3DA03877"/>
    <w:rsid w:val="3DCD5C53"/>
    <w:rsid w:val="3DDE6A71"/>
    <w:rsid w:val="3DE50CAD"/>
    <w:rsid w:val="3E544532"/>
    <w:rsid w:val="3E915623"/>
    <w:rsid w:val="3E922273"/>
    <w:rsid w:val="3EC102E8"/>
    <w:rsid w:val="3ECA6F8C"/>
    <w:rsid w:val="3ED9104A"/>
    <w:rsid w:val="3EDB189C"/>
    <w:rsid w:val="3EDE2944"/>
    <w:rsid w:val="3EE8262A"/>
    <w:rsid w:val="3F0F44F7"/>
    <w:rsid w:val="3F2F219D"/>
    <w:rsid w:val="3F363C7C"/>
    <w:rsid w:val="3F5C436D"/>
    <w:rsid w:val="3F9434F0"/>
    <w:rsid w:val="3FDA6AF9"/>
    <w:rsid w:val="404126A0"/>
    <w:rsid w:val="404724B5"/>
    <w:rsid w:val="4076465E"/>
    <w:rsid w:val="408E40F4"/>
    <w:rsid w:val="40A20277"/>
    <w:rsid w:val="40AB353B"/>
    <w:rsid w:val="40AF2D8B"/>
    <w:rsid w:val="40C54745"/>
    <w:rsid w:val="40D85BB8"/>
    <w:rsid w:val="41084E8A"/>
    <w:rsid w:val="41261F60"/>
    <w:rsid w:val="41401897"/>
    <w:rsid w:val="415874BA"/>
    <w:rsid w:val="418058B9"/>
    <w:rsid w:val="418122A2"/>
    <w:rsid w:val="4191389A"/>
    <w:rsid w:val="41B514F3"/>
    <w:rsid w:val="41C849B2"/>
    <w:rsid w:val="41F1487B"/>
    <w:rsid w:val="42242524"/>
    <w:rsid w:val="422E4C3E"/>
    <w:rsid w:val="4235266D"/>
    <w:rsid w:val="423B3A9C"/>
    <w:rsid w:val="4260003A"/>
    <w:rsid w:val="42973CD2"/>
    <w:rsid w:val="429D4385"/>
    <w:rsid w:val="42B37782"/>
    <w:rsid w:val="42B37AD7"/>
    <w:rsid w:val="42DE6E29"/>
    <w:rsid w:val="430E7C7B"/>
    <w:rsid w:val="431C4F61"/>
    <w:rsid w:val="43217B2F"/>
    <w:rsid w:val="43286FD4"/>
    <w:rsid w:val="433B4574"/>
    <w:rsid w:val="434F1A75"/>
    <w:rsid w:val="435107E0"/>
    <w:rsid w:val="43546228"/>
    <w:rsid w:val="4357725E"/>
    <w:rsid w:val="435C6EAD"/>
    <w:rsid w:val="43673057"/>
    <w:rsid w:val="43755197"/>
    <w:rsid w:val="437D648E"/>
    <w:rsid w:val="43A626B7"/>
    <w:rsid w:val="43D11D8E"/>
    <w:rsid w:val="43D666C3"/>
    <w:rsid w:val="43E705CA"/>
    <w:rsid w:val="43EB28BD"/>
    <w:rsid w:val="43FE0461"/>
    <w:rsid w:val="44002C02"/>
    <w:rsid w:val="440C152A"/>
    <w:rsid w:val="44377F21"/>
    <w:rsid w:val="445278C8"/>
    <w:rsid w:val="44544812"/>
    <w:rsid w:val="44652806"/>
    <w:rsid w:val="44730A69"/>
    <w:rsid w:val="44CD0547"/>
    <w:rsid w:val="44D77BD7"/>
    <w:rsid w:val="44EE0570"/>
    <w:rsid w:val="452A4F52"/>
    <w:rsid w:val="4554563C"/>
    <w:rsid w:val="45AF14E7"/>
    <w:rsid w:val="45B900B0"/>
    <w:rsid w:val="45CF03B5"/>
    <w:rsid w:val="45E52501"/>
    <w:rsid w:val="460A22CB"/>
    <w:rsid w:val="461152A0"/>
    <w:rsid w:val="46225547"/>
    <w:rsid w:val="462D3FD7"/>
    <w:rsid w:val="463F3E55"/>
    <w:rsid w:val="46423941"/>
    <w:rsid w:val="46473321"/>
    <w:rsid w:val="46A6714E"/>
    <w:rsid w:val="46CA680F"/>
    <w:rsid w:val="46F8254C"/>
    <w:rsid w:val="470F4455"/>
    <w:rsid w:val="471269B8"/>
    <w:rsid w:val="47193808"/>
    <w:rsid w:val="47282338"/>
    <w:rsid w:val="47320EC1"/>
    <w:rsid w:val="47354B6C"/>
    <w:rsid w:val="473F1B98"/>
    <w:rsid w:val="473F67D0"/>
    <w:rsid w:val="4741671E"/>
    <w:rsid w:val="474C6504"/>
    <w:rsid w:val="47545AF6"/>
    <w:rsid w:val="477452A8"/>
    <w:rsid w:val="47796DC0"/>
    <w:rsid w:val="47962083"/>
    <w:rsid w:val="479A23FF"/>
    <w:rsid w:val="47DB55CB"/>
    <w:rsid w:val="47EE3237"/>
    <w:rsid w:val="481D702B"/>
    <w:rsid w:val="482F297E"/>
    <w:rsid w:val="48445D1D"/>
    <w:rsid w:val="484A39A6"/>
    <w:rsid w:val="486D7685"/>
    <w:rsid w:val="48AA70BE"/>
    <w:rsid w:val="49205862"/>
    <w:rsid w:val="49317FAA"/>
    <w:rsid w:val="493F6346"/>
    <w:rsid w:val="4949411F"/>
    <w:rsid w:val="49531C18"/>
    <w:rsid w:val="49B635FF"/>
    <w:rsid w:val="49BC7FD5"/>
    <w:rsid w:val="49C71E01"/>
    <w:rsid w:val="4A7C0B23"/>
    <w:rsid w:val="4ABC1C09"/>
    <w:rsid w:val="4B293C82"/>
    <w:rsid w:val="4B2E2A38"/>
    <w:rsid w:val="4B7F3AF6"/>
    <w:rsid w:val="4BA002D5"/>
    <w:rsid w:val="4BFA7EEA"/>
    <w:rsid w:val="4C233CF4"/>
    <w:rsid w:val="4C234AE1"/>
    <w:rsid w:val="4C280B08"/>
    <w:rsid w:val="4CAD40CF"/>
    <w:rsid w:val="4CB23A18"/>
    <w:rsid w:val="4CB240DD"/>
    <w:rsid w:val="4CB86A87"/>
    <w:rsid w:val="4CCF07F8"/>
    <w:rsid w:val="4CE90F45"/>
    <w:rsid w:val="4D037C6A"/>
    <w:rsid w:val="4D797615"/>
    <w:rsid w:val="4DC80DA3"/>
    <w:rsid w:val="4E1B02A6"/>
    <w:rsid w:val="4EBD72DC"/>
    <w:rsid w:val="4EE70529"/>
    <w:rsid w:val="4F26593E"/>
    <w:rsid w:val="4F4A13FE"/>
    <w:rsid w:val="4F850DA4"/>
    <w:rsid w:val="4F902720"/>
    <w:rsid w:val="4F9044C3"/>
    <w:rsid w:val="4F9667B6"/>
    <w:rsid w:val="4FA932C3"/>
    <w:rsid w:val="4FC66D40"/>
    <w:rsid w:val="502E1878"/>
    <w:rsid w:val="50480C17"/>
    <w:rsid w:val="505F5327"/>
    <w:rsid w:val="50725678"/>
    <w:rsid w:val="509535AA"/>
    <w:rsid w:val="50B46AF7"/>
    <w:rsid w:val="50CA06A7"/>
    <w:rsid w:val="50E46C37"/>
    <w:rsid w:val="51327047"/>
    <w:rsid w:val="513634CC"/>
    <w:rsid w:val="5136424B"/>
    <w:rsid w:val="5142662D"/>
    <w:rsid w:val="51496CA4"/>
    <w:rsid w:val="51675913"/>
    <w:rsid w:val="5174681C"/>
    <w:rsid w:val="51C40C38"/>
    <w:rsid w:val="52080A00"/>
    <w:rsid w:val="526D2FFD"/>
    <w:rsid w:val="527444CA"/>
    <w:rsid w:val="5295157F"/>
    <w:rsid w:val="52D35359"/>
    <w:rsid w:val="52F06D55"/>
    <w:rsid w:val="53066FB7"/>
    <w:rsid w:val="532C0694"/>
    <w:rsid w:val="53313736"/>
    <w:rsid w:val="53493341"/>
    <w:rsid w:val="53540353"/>
    <w:rsid w:val="536E376E"/>
    <w:rsid w:val="53846A81"/>
    <w:rsid w:val="538A6C40"/>
    <w:rsid w:val="538E4AB1"/>
    <w:rsid w:val="53F01AD1"/>
    <w:rsid w:val="53F84C1C"/>
    <w:rsid w:val="543D1F0C"/>
    <w:rsid w:val="543E6F62"/>
    <w:rsid w:val="543F7FAD"/>
    <w:rsid w:val="54696B5D"/>
    <w:rsid w:val="549609DA"/>
    <w:rsid w:val="54AC6E3C"/>
    <w:rsid w:val="54FB7270"/>
    <w:rsid w:val="55045350"/>
    <w:rsid w:val="55293B1D"/>
    <w:rsid w:val="553148D3"/>
    <w:rsid w:val="55650574"/>
    <w:rsid w:val="55D05B3E"/>
    <w:rsid w:val="55D410EC"/>
    <w:rsid w:val="55DF38A1"/>
    <w:rsid w:val="55EC18FF"/>
    <w:rsid w:val="564659F8"/>
    <w:rsid w:val="564D7DA2"/>
    <w:rsid w:val="565B336F"/>
    <w:rsid w:val="56A07B6B"/>
    <w:rsid w:val="56D00006"/>
    <w:rsid w:val="56DD7C46"/>
    <w:rsid w:val="571939ED"/>
    <w:rsid w:val="5721205F"/>
    <w:rsid w:val="574A436C"/>
    <w:rsid w:val="574B139E"/>
    <w:rsid w:val="574D543A"/>
    <w:rsid w:val="57910ACC"/>
    <w:rsid w:val="57BF6453"/>
    <w:rsid w:val="57F92958"/>
    <w:rsid w:val="58023DAC"/>
    <w:rsid w:val="58096713"/>
    <w:rsid w:val="58274805"/>
    <w:rsid w:val="582D2321"/>
    <w:rsid w:val="583A7F1C"/>
    <w:rsid w:val="583F2203"/>
    <w:rsid w:val="58643B4A"/>
    <w:rsid w:val="58861DA6"/>
    <w:rsid w:val="58944264"/>
    <w:rsid w:val="58B356F3"/>
    <w:rsid w:val="590B7480"/>
    <w:rsid w:val="591C426B"/>
    <w:rsid w:val="5938437E"/>
    <w:rsid w:val="59BC76A6"/>
    <w:rsid w:val="59D71D74"/>
    <w:rsid w:val="59E42564"/>
    <w:rsid w:val="5A493EAF"/>
    <w:rsid w:val="5A572760"/>
    <w:rsid w:val="5A6327F4"/>
    <w:rsid w:val="5A6D1779"/>
    <w:rsid w:val="5A6F2A12"/>
    <w:rsid w:val="5A7850D6"/>
    <w:rsid w:val="5A8471D4"/>
    <w:rsid w:val="5AEB3940"/>
    <w:rsid w:val="5B362038"/>
    <w:rsid w:val="5B585B7A"/>
    <w:rsid w:val="5B7F3B38"/>
    <w:rsid w:val="5B90122F"/>
    <w:rsid w:val="5BB15CF9"/>
    <w:rsid w:val="5BC34831"/>
    <w:rsid w:val="5BD05836"/>
    <w:rsid w:val="5BEA3776"/>
    <w:rsid w:val="5C081A65"/>
    <w:rsid w:val="5C537688"/>
    <w:rsid w:val="5C624A33"/>
    <w:rsid w:val="5CAB7BE4"/>
    <w:rsid w:val="5CC247BE"/>
    <w:rsid w:val="5CC30490"/>
    <w:rsid w:val="5CCE169C"/>
    <w:rsid w:val="5CD21ADD"/>
    <w:rsid w:val="5CF12B91"/>
    <w:rsid w:val="5D06254E"/>
    <w:rsid w:val="5D333AA7"/>
    <w:rsid w:val="5D384ACE"/>
    <w:rsid w:val="5D607577"/>
    <w:rsid w:val="5D643A8E"/>
    <w:rsid w:val="5D6D1698"/>
    <w:rsid w:val="5D93087A"/>
    <w:rsid w:val="5D9A202E"/>
    <w:rsid w:val="5D9B264A"/>
    <w:rsid w:val="5D9D6EE5"/>
    <w:rsid w:val="5DA77A84"/>
    <w:rsid w:val="5DAA207A"/>
    <w:rsid w:val="5DB91FED"/>
    <w:rsid w:val="5DFF2F65"/>
    <w:rsid w:val="5E07310F"/>
    <w:rsid w:val="5E104EC2"/>
    <w:rsid w:val="5E273951"/>
    <w:rsid w:val="5E2B504A"/>
    <w:rsid w:val="5E4A3D4C"/>
    <w:rsid w:val="5E4C4279"/>
    <w:rsid w:val="5E6D67BE"/>
    <w:rsid w:val="5EA83AFE"/>
    <w:rsid w:val="5EE62007"/>
    <w:rsid w:val="5EF52987"/>
    <w:rsid w:val="5F013104"/>
    <w:rsid w:val="5F2B3B4A"/>
    <w:rsid w:val="5F4505B3"/>
    <w:rsid w:val="5F6F4D1C"/>
    <w:rsid w:val="5F916136"/>
    <w:rsid w:val="5FF00753"/>
    <w:rsid w:val="60010307"/>
    <w:rsid w:val="604323B8"/>
    <w:rsid w:val="60766A8B"/>
    <w:rsid w:val="607B7A46"/>
    <w:rsid w:val="60994EEB"/>
    <w:rsid w:val="609E2D30"/>
    <w:rsid w:val="609E7287"/>
    <w:rsid w:val="60BD7615"/>
    <w:rsid w:val="60C54593"/>
    <w:rsid w:val="60C8467B"/>
    <w:rsid w:val="60F06B2D"/>
    <w:rsid w:val="6102626D"/>
    <w:rsid w:val="6140605A"/>
    <w:rsid w:val="61656F0E"/>
    <w:rsid w:val="61814206"/>
    <w:rsid w:val="61BF6A8C"/>
    <w:rsid w:val="61C94D2B"/>
    <w:rsid w:val="61D37441"/>
    <w:rsid w:val="61D45C67"/>
    <w:rsid w:val="61D7676B"/>
    <w:rsid w:val="620438DF"/>
    <w:rsid w:val="622B2238"/>
    <w:rsid w:val="62431F55"/>
    <w:rsid w:val="624E5A3F"/>
    <w:rsid w:val="628D6F02"/>
    <w:rsid w:val="62A2127F"/>
    <w:rsid w:val="62BD260F"/>
    <w:rsid w:val="62C31854"/>
    <w:rsid w:val="62E31140"/>
    <w:rsid w:val="6315726C"/>
    <w:rsid w:val="631F302C"/>
    <w:rsid w:val="63271A4A"/>
    <w:rsid w:val="634F6378"/>
    <w:rsid w:val="63703673"/>
    <w:rsid w:val="637A4ACE"/>
    <w:rsid w:val="63834C7D"/>
    <w:rsid w:val="638A1330"/>
    <w:rsid w:val="63DB4170"/>
    <w:rsid w:val="641754C6"/>
    <w:rsid w:val="641D3C3B"/>
    <w:rsid w:val="64A20C00"/>
    <w:rsid w:val="65013FFF"/>
    <w:rsid w:val="653D365D"/>
    <w:rsid w:val="65547852"/>
    <w:rsid w:val="656C3265"/>
    <w:rsid w:val="65723D19"/>
    <w:rsid w:val="65912066"/>
    <w:rsid w:val="65936F6E"/>
    <w:rsid w:val="659B2B36"/>
    <w:rsid w:val="65CC782B"/>
    <w:rsid w:val="65D3570B"/>
    <w:rsid w:val="65EF422E"/>
    <w:rsid w:val="65F31C22"/>
    <w:rsid w:val="662C7B48"/>
    <w:rsid w:val="663E5D80"/>
    <w:rsid w:val="66F814F4"/>
    <w:rsid w:val="66FB1CE0"/>
    <w:rsid w:val="67123E40"/>
    <w:rsid w:val="671B11A9"/>
    <w:rsid w:val="67511EC3"/>
    <w:rsid w:val="677D408C"/>
    <w:rsid w:val="67837493"/>
    <w:rsid w:val="67A057D6"/>
    <w:rsid w:val="67BC771F"/>
    <w:rsid w:val="67DB791D"/>
    <w:rsid w:val="67FE2AC2"/>
    <w:rsid w:val="68266987"/>
    <w:rsid w:val="683E219E"/>
    <w:rsid w:val="684F01BC"/>
    <w:rsid w:val="685F76AE"/>
    <w:rsid w:val="686A062A"/>
    <w:rsid w:val="68C652DF"/>
    <w:rsid w:val="68D457C0"/>
    <w:rsid w:val="69396026"/>
    <w:rsid w:val="695829EE"/>
    <w:rsid w:val="69613D80"/>
    <w:rsid w:val="69695A3A"/>
    <w:rsid w:val="69BF6C77"/>
    <w:rsid w:val="69C51D87"/>
    <w:rsid w:val="6A2F1027"/>
    <w:rsid w:val="6A4A5C23"/>
    <w:rsid w:val="6A99757C"/>
    <w:rsid w:val="6AA45C5A"/>
    <w:rsid w:val="6AA70801"/>
    <w:rsid w:val="6AB4759E"/>
    <w:rsid w:val="6AB94B29"/>
    <w:rsid w:val="6AD963E2"/>
    <w:rsid w:val="6AFA3EAC"/>
    <w:rsid w:val="6B22424A"/>
    <w:rsid w:val="6B33319D"/>
    <w:rsid w:val="6B382FDB"/>
    <w:rsid w:val="6B5E5383"/>
    <w:rsid w:val="6B895AC4"/>
    <w:rsid w:val="6BCC060B"/>
    <w:rsid w:val="6BD27275"/>
    <w:rsid w:val="6C193AA8"/>
    <w:rsid w:val="6C272818"/>
    <w:rsid w:val="6C6C2CBD"/>
    <w:rsid w:val="6C7D6D87"/>
    <w:rsid w:val="6CA87077"/>
    <w:rsid w:val="6CC90F1A"/>
    <w:rsid w:val="6CCB1A67"/>
    <w:rsid w:val="6CE14123"/>
    <w:rsid w:val="6CFA0884"/>
    <w:rsid w:val="6D0A25CA"/>
    <w:rsid w:val="6D6B3DE0"/>
    <w:rsid w:val="6D723642"/>
    <w:rsid w:val="6D7E75A6"/>
    <w:rsid w:val="6D803283"/>
    <w:rsid w:val="6DAF1C84"/>
    <w:rsid w:val="6DB32365"/>
    <w:rsid w:val="6DD316C3"/>
    <w:rsid w:val="6DE503C0"/>
    <w:rsid w:val="6E4E720D"/>
    <w:rsid w:val="6E540D00"/>
    <w:rsid w:val="6EA63324"/>
    <w:rsid w:val="6EC42DA7"/>
    <w:rsid w:val="6ED12DE5"/>
    <w:rsid w:val="6EE168D3"/>
    <w:rsid w:val="6EE50C8D"/>
    <w:rsid w:val="6EFC3A99"/>
    <w:rsid w:val="6F0A15EF"/>
    <w:rsid w:val="6F0C349A"/>
    <w:rsid w:val="6F2173C9"/>
    <w:rsid w:val="6F3D10B2"/>
    <w:rsid w:val="6F5E31B4"/>
    <w:rsid w:val="6F8B0824"/>
    <w:rsid w:val="6F9C3B36"/>
    <w:rsid w:val="6FC6398E"/>
    <w:rsid w:val="6FF9271D"/>
    <w:rsid w:val="701930DB"/>
    <w:rsid w:val="703D2CD8"/>
    <w:rsid w:val="70454DDC"/>
    <w:rsid w:val="70502E12"/>
    <w:rsid w:val="709A1501"/>
    <w:rsid w:val="70D5574F"/>
    <w:rsid w:val="70D93E19"/>
    <w:rsid w:val="70F635FE"/>
    <w:rsid w:val="713219BD"/>
    <w:rsid w:val="713C1730"/>
    <w:rsid w:val="713F7F5F"/>
    <w:rsid w:val="714E0D95"/>
    <w:rsid w:val="714E0E63"/>
    <w:rsid w:val="71536F2A"/>
    <w:rsid w:val="71862029"/>
    <w:rsid w:val="718847DE"/>
    <w:rsid w:val="71C23EF5"/>
    <w:rsid w:val="71EE7AFA"/>
    <w:rsid w:val="71FD0BD1"/>
    <w:rsid w:val="72275074"/>
    <w:rsid w:val="725B7CB2"/>
    <w:rsid w:val="729A475A"/>
    <w:rsid w:val="729E1C75"/>
    <w:rsid w:val="729E2FC5"/>
    <w:rsid w:val="729E73BC"/>
    <w:rsid w:val="72A56200"/>
    <w:rsid w:val="72B30C8D"/>
    <w:rsid w:val="72FF1E18"/>
    <w:rsid w:val="7329419D"/>
    <w:rsid w:val="73312520"/>
    <w:rsid w:val="73490147"/>
    <w:rsid w:val="73644352"/>
    <w:rsid w:val="736C4796"/>
    <w:rsid w:val="736F008F"/>
    <w:rsid w:val="737550EF"/>
    <w:rsid w:val="739E5E80"/>
    <w:rsid w:val="73F40010"/>
    <w:rsid w:val="740D1633"/>
    <w:rsid w:val="745A6F7D"/>
    <w:rsid w:val="74D138EC"/>
    <w:rsid w:val="74D51284"/>
    <w:rsid w:val="74E86F70"/>
    <w:rsid w:val="74EC40A8"/>
    <w:rsid w:val="751B4EE4"/>
    <w:rsid w:val="75255687"/>
    <w:rsid w:val="756F37C3"/>
    <w:rsid w:val="75725C6F"/>
    <w:rsid w:val="75736FC0"/>
    <w:rsid w:val="75773C9D"/>
    <w:rsid w:val="758B59DD"/>
    <w:rsid w:val="75C5553C"/>
    <w:rsid w:val="75DA062D"/>
    <w:rsid w:val="75E851AE"/>
    <w:rsid w:val="760D7A23"/>
    <w:rsid w:val="76157AA9"/>
    <w:rsid w:val="764E76E6"/>
    <w:rsid w:val="7655293F"/>
    <w:rsid w:val="768A6BBA"/>
    <w:rsid w:val="769620F9"/>
    <w:rsid w:val="76BB5389"/>
    <w:rsid w:val="76C13B75"/>
    <w:rsid w:val="76F21921"/>
    <w:rsid w:val="76F8678F"/>
    <w:rsid w:val="77270DD0"/>
    <w:rsid w:val="777267A2"/>
    <w:rsid w:val="778043C7"/>
    <w:rsid w:val="77E2568F"/>
    <w:rsid w:val="77F53C5D"/>
    <w:rsid w:val="77F66DC4"/>
    <w:rsid w:val="78247E1C"/>
    <w:rsid w:val="783B32BD"/>
    <w:rsid w:val="783C011D"/>
    <w:rsid w:val="78A10001"/>
    <w:rsid w:val="78DE30CE"/>
    <w:rsid w:val="78DF0BF1"/>
    <w:rsid w:val="78E40B70"/>
    <w:rsid w:val="78E6084C"/>
    <w:rsid w:val="791A391A"/>
    <w:rsid w:val="79277FCE"/>
    <w:rsid w:val="79794811"/>
    <w:rsid w:val="799B68D9"/>
    <w:rsid w:val="79CF622F"/>
    <w:rsid w:val="79DC398F"/>
    <w:rsid w:val="79F3498A"/>
    <w:rsid w:val="7A305677"/>
    <w:rsid w:val="7A356F76"/>
    <w:rsid w:val="7A384758"/>
    <w:rsid w:val="7A7659CD"/>
    <w:rsid w:val="7A7C50B8"/>
    <w:rsid w:val="7A8B5F26"/>
    <w:rsid w:val="7A963395"/>
    <w:rsid w:val="7AB14B04"/>
    <w:rsid w:val="7AD117B0"/>
    <w:rsid w:val="7AD7714B"/>
    <w:rsid w:val="7AFB428C"/>
    <w:rsid w:val="7B0F7278"/>
    <w:rsid w:val="7B167D1A"/>
    <w:rsid w:val="7B27733A"/>
    <w:rsid w:val="7B296B3C"/>
    <w:rsid w:val="7B2C791E"/>
    <w:rsid w:val="7B3A3B05"/>
    <w:rsid w:val="7B446BE7"/>
    <w:rsid w:val="7B713EAE"/>
    <w:rsid w:val="7BAE7272"/>
    <w:rsid w:val="7C1A3AA1"/>
    <w:rsid w:val="7C35053D"/>
    <w:rsid w:val="7C382951"/>
    <w:rsid w:val="7C7E3574"/>
    <w:rsid w:val="7C8756B4"/>
    <w:rsid w:val="7D276C65"/>
    <w:rsid w:val="7D297796"/>
    <w:rsid w:val="7D321FB1"/>
    <w:rsid w:val="7D773C91"/>
    <w:rsid w:val="7D807CC3"/>
    <w:rsid w:val="7DAA47E0"/>
    <w:rsid w:val="7DAB785B"/>
    <w:rsid w:val="7DBC000E"/>
    <w:rsid w:val="7E1440ED"/>
    <w:rsid w:val="7E80231C"/>
    <w:rsid w:val="7EB74DB5"/>
    <w:rsid w:val="7EC63926"/>
    <w:rsid w:val="7F125C67"/>
    <w:rsid w:val="7F2E200F"/>
    <w:rsid w:val="7F8C281F"/>
    <w:rsid w:val="7FAD6B2B"/>
    <w:rsid w:val="7FB3697C"/>
    <w:rsid w:val="7FB72A26"/>
    <w:rsid w:val="7FCE7B4A"/>
    <w:rsid w:val="7FDC4C7B"/>
    <w:rsid w:val="7FDD375A"/>
    <w:rsid w:val="7FEC07FE"/>
    <w:rsid w:val="7FFE4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Autospacing="0"/>
      <w:ind w:left="420" w:leftChars="200"/>
    </w:p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6683</Words>
  <Characters>7116</Characters>
  <Lines>16</Lines>
  <Paragraphs>4</Paragraphs>
  <TotalTime>173</TotalTime>
  <ScaleCrop>false</ScaleCrop>
  <LinksUpToDate>false</LinksUpToDate>
  <CharactersWithSpaces>7275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Administrator</cp:lastModifiedBy>
  <dcterms:modified xsi:type="dcterms:W3CDTF">2023-09-06T02:31:58Z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28FFE0C3DB3047C484DE5B60A24EE1F7_12</vt:lpwstr>
  </property>
</Properties>
</file>